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55" w:rsidRDefault="00221955" w:rsidP="0022512A">
      <w:pPr>
        <w:pStyle w:val="Title"/>
        <w:tabs>
          <w:tab w:val="left" w:pos="720"/>
        </w:tabs>
        <w:jc w:val="left"/>
      </w:pPr>
      <w:r>
        <w:t>National Conference on Weights and Measures</w:t>
      </w:r>
    </w:p>
    <w:p w:rsidR="00221955" w:rsidRPr="006B17DD" w:rsidRDefault="00221955" w:rsidP="00EE74E7">
      <w:pPr>
        <w:pStyle w:val="Heading1"/>
        <w:tabs>
          <w:tab w:val="left" w:pos="720"/>
        </w:tabs>
      </w:pPr>
      <w:r w:rsidRPr="006B17DD">
        <w:t>Annual Report of the 97</w:t>
      </w:r>
      <w:r w:rsidRPr="006B17DD">
        <w:rPr>
          <w:vertAlign w:val="superscript"/>
        </w:rPr>
        <w:t>th</w:t>
      </w:r>
      <w:r w:rsidRPr="006B17DD">
        <w:t xml:space="preserve"> NCWM</w:t>
      </w:r>
    </w:p>
    <w:p w:rsidR="00FA11E5" w:rsidRPr="006B17DD" w:rsidRDefault="00221955" w:rsidP="00EE74E7">
      <w:pPr>
        <w:pStyle w:val="Heading2"/>
        <w:tabs>
          <w:tab w:val="left" w:pos="720"/>
        </w:tabs>
      </w:pPr>
      <w:bookmarkStart w:id="0" w:name="_GoBack"/>
      <w:bookmarkEnd w:id="0"/>
      <w:r w:rsidRPr="006B17DD">
        <w:t>Table of Contents</w:t>
      </w:r>
    </w:p>
    <w:p w:rsidR="00221955" w:rsidRPr="006B17DD" w:rsidRDefault="00221955" w:rsidP="0022512A">
      <w:pPr>
        <w:tabs>
          <w:tab w:val="left" w:pos="720"/>
          <w:tab w:val="right" w:pos="9360"/>
        </w:tabs>
        <w:jc w:val="left"/>
        <w:rPr>
          <w:b/>
        </w:rPr>
      </w:pPr>
      <w:r w:rsidRPr="006B17DD">
        <w:tab/>
      </w:r>
      <w:r w:rsidRPr="006B17DD">
        <w:tab/>
      </w:r>
      <w:r w:rsidRPr="006B17DD">
        <w:rPr>
          <w:b/>
        </w:rPr>
        <w:t>Page</w:t>
      </w:r>
    </w:p>
    <w:p w:rsidR="00221955" w:rsidRPr="006B17DD" w:rsidRDefault="00257A74" w:rsidP="00266457">
      <w:pPr>
        <w:tabs>
          <w:tab w:val="left" w:pos="720"/>
          <w:tab w:val="right" w:leader="dot" w:pos="9360"/>
        </w:tabs>
        <w:jc w:val="left"/>
      </w:pPr>
      <w:hyperlink r:id="rId8" w:anchor="Abstract" w:history="1">
        <w:r w:rsidR="00221955" w:rsidRPr="006B17DD">
          <w:rPr>
            <w:rStyle w:val="Hyperlink"/>
            <w:color w:val="auto"/>
            <w:u w:val="none"/>
          </w:rPr>
          <w:t>Abstract</w:t>
        </w:r>
        <w:r w:rsidR="00D44BBC" w:rsidRPr="006B17DD">
          <w:rPr>
            <w:rStyle w:val="Hyperlink"/>
            <w:color w:val="auto"/>
            <w:u w:val="none"/>
          </w:rPr>
          <w:tab/>
        </w:r>
        <w:r w:rsidR="00221955" w:rsidRPr="006B17DD">
          <w:rPr>
            <w:rStyle w:val="Hyperlink"/>
            <w:color w:val="auto"/>
            <w:u w:val="none"/>
          </w:rPr>
          <w:tab/>
        </w:r>
        <w:r w:rsidR="00221955" w:rsidRPr="006B17DD">
          <w:rPr>
            <w:rStyle w:val="Hyperlink"/>
            <w:color w:val="auto"/>
            <w:u w:val="none" w:color="82C42A"/>
          </w:rPr>
          <w:t>ii</w:t>
        </w:r>
      </w:hyperlink>
    </w:p>
    <w:p w:rsidR="00221955" w:rsidRPr="006B17DD" w:rsidRDefault="00257A74" w:rsidP="00266457">
      <w:pPr>
        <w:tabs>
          <w:tab w:val="left" w:pos="720"/>
          <w:tab w:val="right" w:leader="dot" w:pos="9360"/>
        </w:tabs>
        <w:jc w:val="left"/>
      </w:pPr>
      <w:hyperlink r:id="rId9" w:history="1">
        <w:r w:rsidR="00221955" w:rsidRPr="006B17DD">
          <w:rPr>
            <w:rStyle w:val="Hyperlink"/>
            <w:color w:val="auto"/>
            <w:u w:val="none"/>
          </w:rPr>
          <w:t>Past Chairman</w:t>
        </w:r>
        <w:r w:rsidR="00221955" w:rsidRPr="006B17DD">
          <w:rPr>
            <w:rStyle w:val="Hyperlink"/>
            <w:color w:val="auto"/>
            <w:u w:val="none"/>
          </w:rPr>
          <w:tab/>
          <w:t>v</w:t>
        </w:r>
      </w:hyperlink>
    </w:p>
    <w:p w:rsidR="00221955" w:rsidRPr="006B17DD" w:rsidRDefault="00257A74" w:rsidP="00266457">
      <w:pPr>
        <w:tabs>
          <w:tab w:val="left" w:pos="720"/>
          <w:tab w:val="left" w:pos="1080"/>
          <w:tab w:val="right" w:leader="dot" w:pos="9360"/>
        </w:tabs>
        <w:jc w:val="left"/>
      </w:pPr>
      <w:hyperlink r:id="rId10" w:history="1">
        <w:r w:rsidR="00221955" w:rsidRPr="006B17DD">
          <w:rPr>
            <w:rStyle w:val="Hyperlink"/>
            <w:color w:val="auto"/>
            <w:u w:val="none"/>
          </w:rPr>
          <w:t>Organizational Chart</w:t>
        </w:r>
        <w:r w:rsidR="00221955" w:rsidRPr="006B17DD">
          <w:rPr>
            <w:rStyle w:val="Hyperlink"/>
            <w:color w:val="auto"/>
            <w:u w:val="none"/>
          </w:rPr>
          <w:tab/>
          <w:t>vii</w:t>
        </w:r>
        <w:r w:rsidR="00D44BBC" w:rsidRPr="006B17DD">
          <w:rPr>
            <w:rStyle w:val="Hyperlink"/>
            <w:color w:val="auto"/>
            <w:u w:val="none"/>
          </w:rPr>
          <w:t>i</w:t>
        </w:r>
      </w:hyperlink>
    </w:p>
    <w:p w:rsidR="00221955" w:rsidRPr="006B17DD" w:rsidRDefault="00221955" w:rsidP="00266457">
      <w:pPr>
        <w:pStyle w:val="Heading3"/>
        <w:tabs>
          <w:tab w:val="left" w:pos="720"/>
        </w:tabs>
      </w:pPr>
      <w:r w:rsidRPr="006B17DD">
        <w:t>General Session</w:t>
      </w:r>
    </w:p>
    <w:p w:rsidR="00221955" w:rsidRPr="006B17DD" w:rsidRDefault="00257A74" w:rsidP="00266457">
      <w:pPr>
        <w:tabs>
          <w:tab w:val="left" w:pos="720"/>
          <w:tab w:val="right" w:leader="dot" w:pos="9360"/>
        </w:tabs>
        <w:jc w:val="left"/>
      </w:pPr>
      <w:hyperlink r:id="rId11" w:anchor="PresidentsAddress" w:history="1">
        <w:r w:rsidR="00221955" w:rsidRPr="006B17DD">
          <w:rPr>
            <w:rStyle w:val="Hyperlink"/>
            <w:color w:val="auto"/>
            <w:u w:val="none"/>
          </w:rPr>
          <w:t xml:space="preserve">President’s Address – Dr. Willie May, NIST, </w:t>
        </w:r>
        <w:proofErr w:type="gramStart"/>
        <w:r w:rsidR="00A61368" w:rsidRPr="006B17DD">
          <w:rPr>
            <w:rStyle w:val="Hyperlink"/>
            <w:color w:val="auto"/>
            <w:u w:val="none"/>
          </w:rPr>
          <w:t>Associate</w:t>
        </w:r>
        <w:proofErr w:type="gramEnd"/>
        <w:r w:rsidR="00A61368" w:rsidRPr="006B17DD">
          <w:rPr>
            <w:rStyle w:val="Hyperlink"/>
            <w:color w:val="auto"/>
            <w:u w:val="none"/>
          </w:rPr>
          <w:t xml:space="preserve"> Director of Laboratory Programs</w:t>
        </w:r>
        <w:r w:rsidR="00BF062A" w:rsidRPr="006B17DD">
          <w:rPr>
            <w:rStyle w:val="Hyperlink"/>
            <w:color w:val="auto"/>
            <w:u w:val="none"/>
          </w:rPr>
          <w:t>/Principal Deputy</w:t>
        </w:r>
        <w:r w:rsidR="00221955"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GEN-1</w:t>
        </w:r>
      </w:hyperlink>
    </w:p>
    <w:p w:rsidR="00221955" w:rsidRPr="006B17DD" w:rsidRDefault="00257A74" w:rsidP="00266457">
      <w:pPr>
        <w:tabs>
          <w:tab w:val="left" w:pos="720"/>
          <w:tab w:val="right" w:leader="dot" w:pos="9360"/>
        </w:tabs>
        <w:jc w:val="left"/>
      </w:pPr>
      <w:hyperlink r:id="rId12" w:anchor="ChairmansAddress" w:history="1">
        <w:r w:rsidR="00221955" w:rsidRPr="006B17DD">
          <w:rPr>
            <w:rStyle w:val="Hyperlink"/>
            <w:color w:val="auto"/>
            <w:u w:val="none"/>
          </w:rPr>
          <w:t xml:space="preserve">Chairman’s Address – Kurt </w:t>
        </w:r>
        <w:proofErr w:type="spellStart"/>
        <w:r w:rsidR="00221955" w:rsidRPr="006B17DD">
          <w:rPr>
            <w:rStyle w:val="Hyperlink"/>
            <w:color w:val="auto"/>
            <w:u w:val="none"/>
          </w:rPr>
          <w:t>Floren</w:t>
        </w:r>
        <w:proofErr w:type="spellEnd"/>
        <w:r w:rsidR="00221955" w:rsidRPr="006B17DD">
          <w:rPr>
            <w:rStyle w:val="Hyperlink"/>
            <w:color w:val="auto"/>
            <w:u w:val="none"/>
          </w:rPr>
          <w:t xml:space="preserve">, </w:t>
        </w:r>
        <w:r w:rsidR="006424EE" w:rsidRPr="006B17DD">
          <w:rPr>
            <w:rStyle w:val="Hyperlink"/>
            <w:color w:val="auto"/>
            <w:u w:val="none"/>
          </w:rPr>
          <w:t>Los Angeles County, California</w:t>
        </w:r>
        <w:r w:rsidR="00221955"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GEN-22</w:t>
        </w:r>
      </w:hyperlink>
    </w:p>
    <w:p w:rsidR="00221955" w:rsidRPr="006B17DD" w:rsidRDefault="00257A74" w:rsidP="00266457">
      <w:pPr>
        <w:tabs>
          <w:tab w:val="left" w:pos="720"/>
          <w:tab w:val="right" w:leader="dot" w:pos="9360"/>
        </w:tabs>
        <w:jc w:val="left"/>
      </w:pPr>
      <w:hyperlink r:id="rId13" w:anchor="ChairmanElectAddress" w:history="1">
        <w:r w:rsidR="00221955" w:rsidRPr="006B17DD">
          <w:rPr>
            <w:rStyle w:val="Hyperlink"/>
            <w:color w:val="auto"/>
            <w:u w:val="none"/>
          </w:rPr>
          <w:t>Chairman</w:t>
        </w:r>
        <w:r w:rsidR="00BD4941" w:rsidRPr="006B17DD">
          <w:rPr>
            <w:rStyle w:val="Hyperlink"/>
            <w:color w:val="auto"/>
            <w:u w:val="none"/>
          </w:rPr>
          <w:t xml:space="preserve"> Elect</w:t>
        </w:r>
        <w:r w:rsidR="00221955" w:rsidRPr="006B17DD">
          <w:rPr>
            <w:rStyle w:val="Hyperlink"/>
            <w:color w:val="auto"/>
            <w:u w:val="none"/>
          </w:rPr>
          <w:t xml:space="preserve">’s Address – </w:t>
        </w:r>
        <w:r w:rsidR="007E411E" w:rsidRPr="006B17DD">
          <w:rPr>
            <w:rStyle w:val="Hyperlink"/>
            <w:color w:val="auto"/>
            <w:u w:val="none"/>
          </w:rPr>
          <w:t>Stephen Benjamin, North Carolina</w:t>
        </w:r>
        <w:r w:rsidR="00221955"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GEN-25</w:t>
        </w:r>
      </w:hyperlink>
    </w:p>
    <w:p w:rsidR="00221955" w:rsidRPr="006B17DD" w:rsidRDefault="00221955" w:rsidP="00266457">
      <w:pPr>
        <w:tabs>
          <w:tab w:val="left" w:pos="720"/>
          <w:tab w:val="right" w:leader="dot" w:pos="9360"/>
        </w:tabs>
        <w:jc w:val="left"/>
      </w:pPr>
      <w:r w:rsidRPr="006B17DD">
        <w:t>Awards</w:t>
      </w:r>
      <w:r w:rsidR="009A3786" w:rsidRPr="006B17DD">
        <w:t xml:space="preserve"> and Recognition</w:t>
      </w:r>
    </w:p>
    <w:p w:rsidR="00221955" w:rsidRPr="006B17DD" w:rsidRDefault="009A3786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6B17DD">
        <w:tab/>
      </w:r>
      <w:hyperlink r:id="rId14" w:anchor="LifetimeAchievement" w:history="1">
        <w:r w:rsidR="002F5BB8" w:rsidRPr="006B17DD">
          <w:rPr>
            <w:rStyle w:val="Hyperlink"/>
            <w:color w:val="auto"/>
            <w:u w:val="none"/>
          </w:rPr>
          <w:t>Lifet</w:t>
        </w:r>
        <w:r w:rsidR="00A45B9A" w:rsidRPr="006B17DD">
          <w:rPr>
            <w:rStyle w:val="Hyperlink"/>
            <w:color w:val="auto"/>
            <w:u w:val="none"/>
          </w:rPr>
          <w:t xml:space="preserve">ime Achievement Award – Tom </w:t>
        </w:r>
        <w:proofErr w:type="spellStart"/>
        <w:r w:rsidR="00A45B9A" w:rsidRPr="006B17DD">
          <w:rPr>
            <w:rStyle w:val="Hyperlink"/>
            <w:color w:val="auto"/>
            <w:u w:val="none"/>
          </w:rPr>
          <w:t>Geiler</w:t>
        </w:r>
        <w:proofErr w:type="spellEnd"/>
        <w:r w:rsidR="00A45B9A" w:rsidRPr="006B17DD">
          <w:rPr>
            <w:rStyle w:val="Hyperlink"/>
            <w:color w:val="auto"/>
            <w:u w:val="none"/>
          </w:rPr>
          <w:tab/>
        </w:r>
        <w:r w:rsidR="00C776F4" w:rsidRPr="006B17DD">
          <w:rPr>
            <w:rStyle w:val="Hyperlink"/>
            <w:color w:val="auto"/>
            <w:u w:val="none"/>
          </w:rPr>
          <w:t>GEN</w:t>
        </w:r>
        <w:r w:rsidR="002F5BB8" w:rsidRPr="006B17DD">
          <w:rPr>
            <w:rStyle w:val="Hyperlink"/>
            <w:color w:val="auto"/>
            <w:u w:val="none"/>
          </w:rPr>
          <w:t>-27</w:t>
        </w:r>
      </w:hyperlink>
    </w:p>
    <w:p w:rsidR="00A45B9A" w:rsidRPr="006B17DD" w:rsidRDefault="009A3786" w:rsidP="00266457">
      <w:pPr>
        <w:tabs>
          <w:tab w:val="left" w:pos="540"/>
          <w:tab w:val="left" w:pos="720"/>
          <w:tab w:val="right" w:leader="dot" w:pos="9360"/>
        </w:tabs>
        <w:jc w:val="left"/>
      </w:pPr>
      <w:r w:rsidRPr="006B17DD">
        <w:tab/>
      </w:r>
      <w:r w:rsidR="00A45B9A" w:rsidRPr="006B17DD">
        <w:t>Distinguished Service Award Recipients</w:t>
      </w:r>
    </w:p>
    <w:p w:rsidR="00A45B9A" w:rsidRPr="006B17DD" w:rsidRDefault="00A45B9A" w:rsidP="00266457">
      <w:pPr>
        <w:tabs>
          <w:tab w:val="left" w:pos="540"/>
          <w:tab w:val="left" w:pos="900"/>
          <w:tab w:val="right" w:leader="dot" w:pos="9360"/>
        </w:tabs>
        <w:jc w:val="left"/>
      </w:pPr>
      <w:r w:rsidRPr="006B17DD">
        <w:tab/>
      </w:r>
      <w:r w:rsidR="009A3786" w:rsidRPr="006B17DD">
        <w:tab/>
      </w:r>
      <w:hyperlink r:id="rId15" w:anchor="CharlesCarroll" w:history="1">
        <w:r w:rsidRPr="006B17DD">
          <w:rPr>
            <w:rStyle w:val="Hyperlink"/>
            <w:color w:val="auto"/>
            <w:u w:val="none"/>
          </w:rPr>
          <w:t>Charles Carroll</w:t>
        </w:r>
        <w:r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GEN-28</w:t>
        </w:r>
      </w:hyperlink>
    </w:p>
    <w:p w:rsidR="00A45B9A" w:rsidRPr="006B17DD" w:rsidRDefault="00A45B9A" w:rsidP="00266457">
      <w:pPr>
        <w:tabs>
          <w:tab w:val="left" w:pos="540"/>
          <w:tab w:val="left" w:pos="900"/>
          <w:tab w:val="left" w:pos="1800"/>
          <w:tab w:val="right" w:leader="dot" w:pos="9360"/>
        </w:tabs>
        <w:jc w:val="left"/>
      </w:pPr>
      <w:r w:rsidRPr="006B17DD">
        <w:tab/>
      </w:r>
      <w:r w:rsidR="009A3786" w:rsidRPr="006B17DD">
        <w:tab/>
      </w:r>
      <w:hyperlink r:id="rId16" w:anchor="TinaButcher" w:history="1">
        <w:r w:rsidRPr="006B17DD">
          <w:rPr>
            <w:rStyle w:val="Hyperlink"/>
            <w:color w:val="auto"/>
            <w:u w:val="none"/>
          </w:rPr>
          <w:t>Tina Butcher</w:t>
        </w:r>
        <w:r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GEN-29</w:t>
        </w:r>
      </w:hyperlink>
    </w:p>
    <w:p w:rsidR="00A45B9A" w:rsidRPr="006B17DD" w:rsidRDefault="00A45B9A" w:rsidP="00266457">
      <w:pPr>
        <w:tabs>
          <w:tab w:val="left" w:pos="540"/>
          <w:tab w:val="left" w:pos="900"/>
          <w:tab w:val="left" w:pos="1800"/>
          <w:tab w:val="right" w:leader="dot" w:pos="9360"/>
        </w:tabs>
        <w:jc w:val="left"/>
      </w:pPr>
      <w:r w:rsidRPr="006B17DD">
        <w:tab/>
      </w:r>
      <w:r w:rsidR="009A3786" w:rsidRPr="006B17DD">
        <w:tab/>
      </w:r>
      <w:hyperlink r:id="rId17" w:anchor="RonaldHayes" w:history="1">
        <w:r w:rsidRPr="006B17DD">
          <w:rPr>
            <w:rStyle w:val="Hyperlink"/>
            <w:color w:val="auto"/>
            <w:u w:val="none"/>
          </w:rPr>
          <w:t>Ronald Hayes</w:t>
        </w:r>
        <w:r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GEN-30</w:t>
        </w:r>
      </w:hyperlink>
    </w:p>
    <w:p w:rsidR="00A45B9A" w:rsidRPr="006B17DD" w:rsidRDefault="00A45B9A" w:rsidP="00266457">
      <w:pPr>
        <w:tabs>
          <w:tab w:val="left" w:pos="540"/>
          <w:tab w:val="left" w:pos="900"/>
          <w:tab w:val="left" w:pos="1800"/>
          <w:tab w:val="right" w:leader="dot" w:pos="9360"/>
        </w:tabs>
        <w:jc w:val="left"/>
      </w:pPr>
      <w:r w:rsidRPr="006B17DD">
        <w:tab/>
      </w:r>
      <w:r w:rsidR="009A3786" w:rsidRPr="006B17DD">
        <w:tab/>
      </w:r>
      <w:hyperlink r:id="rId18" w:anchor="ChrisGuay" w:history="1">
        <w:r w:rsidRPr="006B17DD">
          <w:rPr>
            <w:rStyle w:val="Hyperlink"/>
            <w:color w:val="auto"/>
            <w:u w:val="none"/>
          </w:rPr>
          <w:t xml:space="preserve">Chris </w:t>
        </w:r>
        <w:proofErr w:type="spellStart"/>
        <w:r w:rsidRPr="006B17DD">
          <w:rPr>
            <w:rStyle w:val="Hyperlink"/>
            <w:color w:val="auto"/>
            <w:u w:val="none"/>
          </w:rPr>
          <w:t>Guay</w:t>
        </w:r>
        <w:proofErr w:type="spellEnd"/>
        <w:r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GEN-31</w:t>
        </w:r>
      </w:hyperlink>
    </w:p>
    <w:p w:rsidR="00FD364D" w:rsidRPr="006B17DD" w:rsidRDefault="009A3786" w:rsidP="00266457">
      <w:pPr>
        <w:tabs>
          <w:tab w:val="left" w:pos="540"/>
          <w:tab w:val="left" w:pos="1800"/>
          <w:tab w:val="right" w:leader="dot" w:pos="9360"/>
        </w:tabs>
        <w:jc w:val="left"/>
      </w:pPr>
      <w:r w:rsidRPr="006B17DD">
        <w:tab/>
      </w:r>
      <w:hyperlink r:id="rId19" w:anchor="TimTyson" w:history="1">
        <w:r w:rsidR="00FD364D" w:rsidRPr="006B17DD">
          <w:rPr>
            <w:rStyle w:val="Hyperlink"/>
            <w:color w:val="auto"/>
            <w:u w:val="none"/>
          </w:rPr>
          <w:t>2012 Contributions Award Recipient – Tim Tyson</w:t>
        </w:r>
        <w:r w:rsidR="00FD364D"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GEN-32</w:t>
        </w:r>
      </w:hyperlink>
    </w:p>
    <w:p w:rsidR="00FD364D" w:rsidRPr="006B17DD" w:rsidRDefault="009A3786" w:rsidP="00266457">
      <w:pPr>
        <w:tabs>
          <w:tab w:val="left" w:pos="540"/>
          <w:tab w:val="left" w:pos="1800"/>
          <w:tab w:val="right" w:leader="dot" w:pos="9360"/>
        </w:tabs>
        <w:jc w:val="left"/>
      </w:pPr>
      <w:r w:rsidRPr="006B17DD">
        <w:tab/>
      </w:r>
      <w:hyperlink r:id="rId20" w:anchor="Attendance" w:history="1">
        <w:r w:rsidR="00FD364D" w:rsidRPr="006B17DD">
          <w:rPr>
            <w:rStyle w:val="Hyperlink"/>
            <w:color w:val="auto"/>
            <w:u w:val="none"/>
          </w:rPr>
          <w:t>Attendance Recognitions</w:t>
        </w:r>
        <w:r w:rsidR="00FD364D" w:rsidRPr="006B17DD">
          <w:rPr>
            <w:rStyle w:val="Hyperlink"/>
            <w:color w:val="auto"/>
            <w:u w:val="none"/>
          </w:rPr>
          <w:tab/>
        </w:r>
        <w:r w:rsidR="00251574" w:rsidRPr="006B17DD">
          <w:rPr>
            <w:rStyle w:val="Hyperlink"/>
            <w:color w:val="auto"/>
            <w:u w:val="none"/>
          </w:rPr>
          <w:t>GEN-32</w:t>
        </w:r>
      </w:hyperlink>
    </w:p>
    <w:p w:rsidR="00221955" w:rsidRPr="006B17DD" w:rsidRDefault="00221955" w:rsidP="00266457">
      <w:pPr>
        <w:pStyle w:val="Heading3"/>
        <w:tabs>
          <w:tab w:val="left" w:pos="720"/>
        </w:tabs>
      </w:pPr>
      <w:r w:rsidRPr="006B17DD">
        <w:t>Standing Committee Reports</w:t>
      </w:r>
    </w:p>
    <w:p w:rsidR="00221955" w:rsidRPr="006B17DD" w:rsidRDefault="00257A74" w:rsidP="002723F5">
      <w:pPr>
        <w:tabs>
          <w:tab w:val="left" w:pos="540"/>
          <w:tab w:val="right" w:leader="dot" w:pos="9360"/>
        </w:tabs>
        <w:spacing w:before="200" w:after="120"/>
        <w:jc w:val="left"/>
        <w:rPr>
          <w:b/>
        </w:rPr>
      </w:pPr>
      <w:hyperlink r:id="rId21" w:history="1">
        <w:r w:rsidR="00221955" w:rsidRPr="006B17DD">
          <w:rPr>
            <w:rStyle w:val="Hyperlink"/>
            <w:b/>
            <w:color w:val="auto"/>
            <w:u w:val="none"/>
          </w:rPr>
          <w:t>Board of Directors (BOD)</w:t>
        </w:r>
        <w:r w:rsidR="00221955" w:rsidRPr="006B17DD">
          <w:rPr>
            <w:rStyle w:val="Hyperlink"/>
            <w:b/>
            <w:color w:val="auto"/>
            <w:u w:val="none"/>
          </w:rPr>
          <w:tab/>
          <w:t>BOD-</w:t>
        </w:r>
        <w:r w:rsidR="00DD411D" w:rsidRPr="006B17DD">
          <w:rPr>
            <w:rStyle w:val="Hyperlink"/>
            <w:b/>
            <w:color w:val="auto"/>
            <w:u w:val="none"/>
          </w:rPr>
          <w:t>1</w:t>
        </w:r>
      </w:hyperlink>
    </w:p>
    <w:p w:rsidR="00221955" w:rsidRPr="006B17DD" w:rsidRDefault="00221955" w:rsidP="00266457">
      <w:pPr>
        <w:tabs>
          <w:tab w:val="left" w:pos="540"/>
          <w:tab w:val="left" w:pos="1800"/>
          <w:tab w:val="right" w:leader="dot" w:pos="9360"/>
        </w:tabs>
        <w:spacing w:before="80"/>
        <w:ind w:left="1800" w:hanging="1800"/>
        <w:jc w:val="left"/>
      </w:pPr>
      <w:r w:rsidRPr="006B17DD">
        <w:tab/>
      </w:r>
      <w:hyperlink r:id="rId22" w:history="1">
        <w:r w:rsidRPr="006B17DD">
          <w:rPr>
            <w:rStyle w:val="Hyperlink"/>
            <w:color w:val="auto"/>
            <w:u w:val="none"/>
          </w:rPr>
          <w:t>Appendix A.</w:t>
        </w:r>
        <w:r w:rsidRPr="006B17DD">
          <w:rPr>
            <w:rStyle w:val="Hyperlink"/>
            <w:color w:val="auto"/>
            <w:u w:val="none"/>
          </w:rPr>
          <w:tab/>
          <w:t xml:space="preserve">Report of the Activities of the International Organization of Leal Metrology (OIML) </w:t>
        </w:r>
        <w:r w:rsidR="00EA373E" w:rsidRPr="006B17DD">
          <w:rPr>
            <w:rStyle w:val="Hyperlink"/>
            <w:color w:val="auto"/>
            <w:u w:val="none"/>
          </w:rPr>
          <w:br/>
        </w:r>
        <w:r w:rsidRPr="006B17DD">
          <w:rPr>
            <w:rStyle w:val="Hyperlink"/>
            <w:color w:val="auto"/>
            <w:u w:val="none"/>
          </w:rPr>
          <w:t xml:space="preserve">and Regional Legal Metrology Organizations </w:t>
        </w:r>
        <w:r w:rsidRPr="006B17DD">
          <w:rPr>
            <w:rStyle w:val="Hyperlink"/>
            <w:color w:val="auto"/>
            <w:u w:val="none"/>
          </w:rPr>
          <w:tab/>
          <w:t>BOD-A1</w:t>
        </w:r>
      </w:hyperlink>
    </w:p>
    <w:p w:rsidR="00221955" w:rsidRPr="006B17DD" w:rsidRDefault="00221955" w:rsidP="00266457">
      <w:pPr>
        <w:tabs>
          <w:tab w:val="left" w:pos="540"/>
          <w:tab w:val="left" w:pos="1800"/>
          <w:tab w:val="left" w:pos="2070"/>
          <w:tab w:val="right" w:leader="dot" w:pos="9360"/>
        </w:tabs>
        <w:spacing w:before="120"/>
        <w:ind w:left="2074" w:hanging="2074"/>
        <w:jc w:val="left"/>
      </w:pPr>
      <w:r w:rsidRPr="006B17DD">
        <w:tab/>
      </w:r>
      <w:hyperlink r:id="rId23" w:history="1">
        <w:r w:rsidRPr="006B17DD">
          <w:rPr>
            <w:rStyle w:val="Hyperlink"/>
            <w:color w:val="auto"/>
            <w:u w:val="none"/>
          </w:rPr>
          <w:t>Appendix B.</w:t>
        </w:r>
        <w:r w:rsidRPr="006B17DD">
          <w:rPr>
            <w:rStyle w:val="Hyperlink"/>
            <w:color w:val="auto"/>
            <w:u w:val="none"/>
          </w:rPr>
          <w:tab/>
          <w:t>Associate Membership Committee (AMC) Agenda and Draft Meeting Minutes</w:t>
        </w:r>
        <w:r w:rsidRPr="006B17DD">
          <w:rPr>
            <w:rStyle w:val="Hyperlink"/>
            <w:color w:val="auto"/>
            <w:u w:val="none"/>
          </w:rPr>
          <w:tab/>
          <w:t>BOD-B1</w:t>
        </w:r>
      </w:hyperlink>
    </w:p>
    <w:p w:rsidR="0026114A" w:rsidRPr="006B17DD" w:rsidRDefault="00257A74" w:rsidP="002723F5">
      <w:pPr>
        <w:tabs>
          <w:tab w:val="left" w:pos="540"/>
          <w:tab w:val="left" w:pos="1800"/>
          <w:tab w:val="left" w:pos="2070"/>
          <w:tab w:val="right" w:leader="dot" w:pos="9360"/>
        </w:tabs>
        <w:spacing w:before="200" w:after="120"/>
        <w:ind w:left="2074" w:hanging="2074"/>
        <w:jc w:val="left"/>
        <w:rPr>
          <w:b/>
        </w:rPr>
      </w:pPr>
      <w:hyperlink r:id="rId24" w:history="1">
        <w:r w:rsidR="0026114A" w:rsidRPr="006B17DD">
          <w:rPr>
            <w:rStyle w:val="Hyperlink"/>
            <w:b/>
            <w:color w:val="auto"/>
            <w:u w:val="none"/>
          </w:rPr>
          <w:t>Laws and R</w:t>
        </w:r>
        <w:r w:rsidR="00C776F4" w:rsidRPr="006B17DD">
          <w:rPr>
            <w:rStyle w:val="Hyperlink"/>
            <w:b/>
            <w:color w:val="auto"/>
            <w:u w:val="none"/>
          </w:rPr>
          <w:t>egulations Committee (L&amp;R)</w:t>
        </w:r>
        <w:r w:rsidR="00C776F4" w:rsidRPr="006B17DD">
          <w:rPr>
            <w:rStyle w:val="Hyperlink"/>
            <w:b/>
            <w:color w:val="auto"/>
            <w:u w:val="none"/>
          </w:rPr>
          <w:tab/>
          <w:t>L&amp;R-</w:t>
        </w:r>
        <w:r w:rsidR="0026114A" w:rsidRPr="006B17DD">
          <w:rPr>
            <w:rStyle w:val="Hyperlink"/>
            <w:b/>
            <w:color w:val="auto"/>
            <w:u w:val="none"/>
          </w:rPr>
          <w:t>1</w:t>
        </w:r>
      </w:hyperlink>
    </w:p>
    <w:p w:rsidR="000A766F" w:rsidRPr="006B17DD" w:rsidRDefault="00257A74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before="120"/>
        <w:ind w:left="2970" w:hanging="2423"/>
        <w:jc w:val="left"/>
        <w:rPr>
          <w:rStyle w:val="Hyperlink"/>
          <w:rFonts w:eastAsia="Calibri"/>
          <w:noProof/>
          <w:webHidden/>
          <w:color w:val="auto"/>
          <w:szCs w:val="22"/>
          <w:u w:val="none"/>
        </w:rPr>
      </w:pPr>
      <w:r w:rsidRPr="006B17DD">
        <w:rPr>
          <w:rFonts w:eastAsia="Calibri"/>
          <w:noProof/>
        </w:rPr>
        <w:fldChar w:fldCharType="begin"/>
      </w:r>
      <w:r w:rsidRPr="006B17DD">
        <w:rPr>
          <w:rFonts w:eastAsia="Calibri"/>
          <w:noProof/>
        </w:rPr>
        <w:instrText xml:space="preserve"> HYPERLINK "07-lr-appx-a-231-2-12-annual-final.docx" </w:instrText>
      </w:r>
      <w:r w:rsidRPr="006B17DD">
        <w:rPr>
          <w:rFonts w:eastAsia="Calibri"/>
          <w:noProof/>
        </w:rPr>
      </w:r>
      <w:r w:rsidRPr="006B17DD">
        <w:rPr>
          <w:rFonts w:eastAsia="Calibri"/>
          <w:noProof/>
        </w:rPr>
        <w:fldChar w:fldCharType="separate"/>
      </w:r>
      <w:r w:rsidR="000A766F" w:rsidRPr="006B17DD">
        <w:rPr>
          <w:rStyle w:val="Hyperlink"/>
          <w:rFonts w:eastAsia="Calibri"/>
          <w:noProof/>
          <w:color w:val="auto"/>
          <w:u w:val="none"/>
        </w:rPr>
        <w:t>Appendix A</w:t>
      </w:r>
      <w:r w:rsidR="00FE4EAF" w:rsidRPr="006B17DD">
        <w:rPr>
          <w:rStyle w:val="Hyperlink"/>
          <w:rFonts w:eastAsia="Calibri"/>
          <w:noProof/>
          <w:color w:val="auto"/>
          <w:u w:val="none"/>
        </w:rPr>
        <w:t>.</w:t>
      </w:r>
      <w:r w:rsidR="00FE4EAF" w:rsidRPr="006B17DD">
        <w:rPr>
          <w:rStyle w:val="Hyperlink"/>
          <w:rFonts w:eastAsia="Calibri"/>
          <w:noProof/>
          <w:color w:val="auto"/>
          <w:u w:val="none"/>
        </w:rPr>
        <w:tab/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>Item 231-2:</w:t>
      </w:r>
      <w:r w:rsidR="00FE4EAF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>NIST Handbook 130, Uniform Packaging and Labeling Regulation</w:t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br/>
        <w:t>Section: 10.3. Aerosols and Similar Pressurized Containers</w:t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E1AC9" w:rsidRPr="006B17DD">
        <w:rPr>
          <w:rStyle w:val="Hyperlink"/>
          <w:rFonts w:eastAsia="Calibri"/>
          <w:noProof/>
          <w:color w:val="auto"/>
          <w:szCs w:val="22"/>
          <w:u w:val="none"/>
        </w:rPr>
        <w:t>L&amp;R-</w:t>
      </w:r>
      <w:r w:rsidR="000A766F" w:rsidRPr="006B17DD">
        <w:rPr>
          <w:rStyle w:val="Hyperlink"/>
          <w:rFonts w:eastAsia="Calibri"/>
          <w:noProof/>
          <w:webHidden/>
          <w:color w:val="auto"/>
          <w:szCs w:val="22"/>
          <w:u w:val="none"/>
        </w:rPr>
        <w:t>A1</w:t>
      </w:r>
    </w:p>
    <w:p w:rsidR="000A766F" w:rsidRPr="006B17DD" w:rsidRDefault="00257A74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before="120"/>
        <w:ind w:left="297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6B17DD">
        <w:rPr>
          <w:rFonts w:eastAsia="Calibri"/>
          <w:noProof/>
        </w:rPr>
        <w:fldChar w:fldCharType="end"/>
      </w:r>
      <w:r w:rsidRPr="006B17DD">
        <w:rPr>
          <w:rFonts w:eastAsia="Calibri"/>
          <w:noProof/>
          <w:webHidden/>
          <w:szCs w:val="22"/>
        </w:rPr>
        <w:fldChar w:fldCharType="begin"/>
      </w:r>
      <w:r w:rsidRPr="006B17DD">
        <w:rPr>
          <w:rFonts w:eastAsia="Calibri"/>
          <w:noProof/>
          <w:webHidden/>
          <w:szCs w:val="22"/>
        </w:rPr>
        <w:instrText xml:space="preserve"> HYPERLINK "07-lr-appx-b-232-4%20%20237-4-12-annual-final.docx" </w:instrText>
      </w:r>
      <w:r w:rsidRPr="006B17DD">
        <w:rPr>
          <w:rFonts w:eastAsia="Calibri"/>
          <w:noProof/>
          <w:webHidden/>
          <w:szCs w:val="22"/>
        </w:rPr>
      </w:r>
      <w:r w:rsidRPr="006B17DD">
        <w:rPr>
          <w:rFonts w:eastAsia="Calibri"/>
          <w:noProof/>
          <w:webHidden/>
          <w:szCs w:val="22"/>
        </w:rPr>
        <w:fldChar w:fldCharType="separate"/>
      </w:r>
      <w:r w:rsidR="000A766F" w:rsidRPr="006B17DD">
        <w:rPr>
          <w:rStyle w:val="Hyperlink"/>
          <w:rFonts w:eastAsia="Calibri"/>
          <w:noProof/>
          <w:webHidden/>
          <w:color w:val="auto"/>
          <w:szCs w:val="22"/>
          <w:u w:val="none"/>
        </w:rPr>
        <w:t>Appendix B</w:t>
      </w:r>
      <w:r w:rsidR="00FE4EAF" w:rsidRPr="006B17DD">
        <w:rPr>
          <w:rStyle w:val="Hyperlink"/>
          <w:rFonts w:eastAsia="Calibri"/>
          <w:noProof/>
          <w:color w:val="auto"/>
          <w:szCs w:val="22"/>
          <w:u w:val="none"/>
        </w:rPr>
        <w:t>.</w:t>
      </w:r>
      <w:r w:rsidR="00FE4EAF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>Item 232-4:</w:t>
      </w:r>
      <w:r w:rsidR="00FE4EAF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>NIST Handbook 130, Uniform Regulation for the Method of Sale of Commodities, 2.33. Vehicle Motor Oil; and</w:t>
      </w:r>
    </w:p>
    <w:p w:rsidR="000A766F" w:rsidRPr="006B17DD" w:rsidRDefault="00266457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Fonts w:eastAsia="Calibri"/>
          <w:noProof/>
          <w:szCs w:val="22"/>
        </w:rPr>
      </w:pPr>
      <w:r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>Item 237-4:</w:t>
      </w:r>
      <w:r w:rsidR="00FE4EAF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>NIST Handbook 130, Uniform Engine Fuels and Automotive</w:t>
      </w:r>
      <w:r w:rsidRPr="006B17DD">
        <w:rPr>
          <w:rStyle w:val="Hyperlink"/>
          <w:rFonts w:eastAsia="Calibri"/>
          <w:noProof/>
          <w:color w:val="auto"/>
          <w:szCs w:val="22"/>
          <w:u w:val="none"/>
        </w:rPr>
        <w:br/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 xml:space="preserve"> Lubricants Regulation</w:t>
      </w:r>
      <w:r w:rsidR="0077018E" w:rsidRPr="006B17DD">
        <w:rPr>
          <w:rStyle w:val="Hyperlink"/>
          <w:rFonts w:eastAsia="Calibri"/>
          <w:noProof/>
          <w:color w:val="auto"/>
          <w:szCs w:val="22"/>
          <w:u w:val="none"/>
        </w:rPr>
        <w:t>, 3.13.1. Labeling of Vehicle Motor Oil</w:t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0E1AC9" w:rsidRPr="006B17DD">
        <w:rPr>
          <w:rStyle w:val="Hyperlink"/>
          <w:rFonts w:eastAsia="Calibri"/>
          <w:noProof/>
          <w:color w:val="auto"/>
          <w:szCs w:val="22"/>
          <w:u w:val="none"/>
        </w:rPr>
        <w:t>L&amp;R-</w:t>
      </w:r>
      <w:r w:rsidR="000A766F" w:rsidRPr="006B17DD">
        <w:rPr>
          <w:rStyle w:val="Hyperlink"/>
          <w:rFonts w:eastAsia="Calibri"/>
          <w:noProof/>
          <w:color w:val="auto"/>
          <w:szCs w:val="22"/>
          <w:u w:val="none"/>
        </w:rPr>
        <w:t>B1</w:t>
      </w:r>
      <w:r w:rsidR="00257A74" w:rsidRPr="006B17DD">
        <w:rPr>
          <w:rFonts w:eastAsia="Calibri"/>
          <w:noProof/>
          <w:webHidden/>
          <w:szCs w:val="22"/>
        </w:rPr>
        <w:fldChar w:fldCharType="end"/>
      </w:r>
    </w:p>
    <w:p w:rsidR="000A766F" w:rsidRPr="006B17DD" w:rsidRDefault="00257A74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Fonts w:eastAsia="Calibri"/>
          <w:noProof/>
          <w:szCs w:val="22"/>
        </w:rPr>
      </w:pPr>
      <w:hyperlink r:id="rId25" w:history="1"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C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.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Item 232-6: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NIST Handbook 130, Uniform Regulation for the Method of Sale of Commodities, 2.XX. Printer Ink and Toner Cartridges Labeling</w:t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E1AC9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L&amp;R-</w:t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C1</w:t>
        </w:r>
      </w:hyperlink>
    </w:p>
    <w:p w:rsidR="000A766F" w:rsidRPr="006B17DD" w:rsidRDefault="00257A74" w:rsidP="00266457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Fonts w:eastAsia="Calibri"/>
          <w:noProof/>
          <w:szCs w:val="22"/>
        </w:rPr>
      </w:pPr>
      <w:hyperlink r:id="rId26" w:history="1"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D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.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  <w:t>Item 237-1: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NIST Handbook 130, Uniform Engine Fuels and Automotive Lubricants 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br/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Regulation, 2.1.2. Gasoline-Oxygenated Blends</w:t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E1AC9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L&amp;R-</w:t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D1</w:t>
        </w:r>
      </w:hyperlink>
    </w:p>
    <w:p w:rsidR="000A766F" w:rsidRPr="006B17DD" w:rsidRDefault="00257A74" w:rsidP="00257A74">
      <w:pPr>
        <w:keepNext/>
        <w:keepLines/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Fonts w:eastAsia="Calibri"/>
          <w:noProof/>
          <w:szCs w:val="22"/>
        </w:rPr>
      </w:pPr>
      <w:hyperlink r:id="rId27" w:history="1"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E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.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Item 237-2: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 xml:space="preserve">NIST Handbook 130, Uniform Engine Fuels and Automotive Lubricants </w:t>
        </w:r>
        <w:r w:rsidR="00FE4EA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R</w:t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egulation, 2.1.5. Minimum Motor Octane Number</w:t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0E1AC9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L&amp;R-</w:t>
        </w:r>
        <w:r w:rsidR="000A766F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E1</w:t>
        </w:r>
      </w:hyperlink>
    </w:p>
    <w:p w:rsidR="00D641AD" w:rsidRPr="006B17DD" w:rsidRDefault="00257A74" w:rsidP="00B55FDD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hanging="2423"/>
        <w:jc w:val="left"/>
        <w:rPr>
          <w:rFonts w:eastAsia="Calibri"/>
          <w:noProof/>
          <w:szCs w:val="22"/>
        </w:rPr>
      </w:pPr>
      <w:hyperlink r:id="rId28" w:history="1"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F.</w:t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  <w:t>Item 237-3:</w:t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NIST Handbook 130, Uniform Engine Fuels and Automotive Lubricants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br/>
          <w:t>Regulation, 3.1. General Considerations , 3.1.X. Nozzle Color Requirements for Fuels; and 3.3. Diesel Fuel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  <w:t>L&amp;R-F1</w:t>
        </w:r>
      </w:hyperlink>
    </w:p>
    <w:p w:rsidR="00D641AD" w:rsidRPr="006B17DD" w:rsidRDefault="00257A74" w:rsidP="00B55FDD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right="360" w:hanging="2423"/>
        <w:jc w:val="left"/>
        <w:rPr>
          <w:rFonts w:eastAsia="Calibri"/>
          <w:noProof/>
          <w:szCs w:val="22"/>
        </w:rPr>
      </w:pPr>
      <w:hyperlink r:id="rId29" w:history="1"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G.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Item 237-5:</w:t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NIST Handbook 130, Uniform Engine Fuels and Automotive Lubricants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br/>
          <w:t>Regulation, 3.15. Biodiesel and Biodiesel Blends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  <w:t>L&amp;R-G1</w:t>
        </w:r>
      </w:hyperlink>
    </w:p>
    <w:p w:rsidR="00D641AD" w:rsidRPr="006B17DD" w:rsidRDefault="00257A74" w:rsidP="00B55FDD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right="360" w:hanging="2423"/>
        <w:jc w:val="left"/>
        <w:rPr>
          <w:rFonts w:eastAsia="Calibri"/>
          <w:noProof/>
          <w:szCs w:val="22"/>
        </w:rPr>
      </w:pPr>
      <w:hyperlink r:id="rId30" w:history="1"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H.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Item 237-8:</w:t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NIST Handbook 130, Uniform Engine Fuels and Automotive Lubricants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br/>
          <w:t>Regulation, 4.3. Dispenser Filters</w:t>
        </w:r>
        <w:r w:rsidR="00D641A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  <w:t>L&amp;R-H1</w:t>
        </w:r>
      </w:hyperlink>
    </w:p>
    <w:p w:rsidR="00D641AD" w:rsidRPr="006B17DD" w:rsidRDefault="00257A74" w:rsidP="00B55FDD">
      <w:pPr>
        <w:tabs>
          <w:tab w:val="left" w:pos="540"/>
          <w:tab w:val="left" w:pos="1800"/>
          <w:tab w:val="left" w:pos="2970"/>
          <w:tab w:val="right" w:leader="dot" w:pos="9360"/>
        </w:tabs>
        <w:ind w:left="2970" w:right="360" w:hanging="2423"/>
        <w:jc w:val="left"/>
        <w:rPr>
          <w:rStyle w:val="Hyperlink"/>
          <w:rFonts w:eastAsia="Calibri"/>
          <w:noProof/>
          <w:color w:val="auto"/>
          <w:szCs w:val="22"/>
          <w:u w:val="none"/>
        </w:rPr>
      </w:pPr>
      <w:r w:rsidRPr="006B17DD">
        <w:rPr>
          <w:rFonts w:eastAsia="Calibri"/>
          <w:noProof/>
          <w:szCs w:val="22"/>
        </w:rPr>
        <w:fldChar w:fldCharType="begin"/>
      </w:r>
      <w:r w:rsidRPr="006B17DD">
        <w:rPr>
          <w:rFonts w:eastAsia="Calibri"/>
          <w:noProof/>
          <w:szCs w:val="22"/>
        </w:rPr>
        <w:instrText xml:space="preserve"> HYPERLINK "07-lr-appx-i-237-9%20&amp;%20237-10-12-annual-final.docx" </w:instrText>
      </w:r>
      <w:r w:rsidRPr="006B17DD">
        <w:rPr>
          <w:rFonts w:eastAsia="Calibri"/>
          <w:noProof/>
          <w:szCs w:val="22"/>
        </w:rPr>
      </w:r>
      <w:r w:rsidRPr="006B17DD">
        <w:rPr>
          <w:rFonts w:eastAsia="Calibri"/>
          <w:noProof/>
          <w:szCs w:val="22"/>
        </w:rPr>
        <w:fldChar w:fldCharType="separate"/>
      </w:r>
      <w:r w:rsidR="00D641AD" w:rsidRPr="006B17DD">
        <w:rPr>
          <w:rStyle w:val="Hyperlink"/>
          <w:rFonts w:eastAsia="Calibri"/>
          <w:noProof/>
          <w:color w:val="auto"/>
          <w:szCs w:val="22"/>
          <w:u w:val="none"/>
        </w:rPr>
        <w:t>Appendix I.</w:t>
      </w:r>
      <w:r w:rsidR="00D641AD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B55FDD" w:rsidRPr="006B17DD">
        <w:rPr>
          <w:rStyle w:val="Hyperlink"/>
          <w:rFonts w:eastAsia="Calibri"/>
          <w:noProof/>
          <w:color w:val="auto"/>
          <w:szCs w:val="22"/>
          <w:u w:val="none"/>
        </w:rPr>
        <w:t>Item 237-9:</w:t>
      </w:r>
      <w:r w:rsidR="00B55FDD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D641AD" w:rsidRPr="006B17DD">
        <w:rPr>
          <w:rStyle w:val="Hyperlink"/>
          <w:rFonts w:eastAsia="Calibri"/>
          <w:noProof/>
          <w:color w:val="auto"/>
          <w:szCs w:val="22"/>
          <w:u w:val="none"/>
        </w:rPr>
        <w:t>NIST Handbook 130, Uniform Engine Fuels and Automotive Lubricants</w:t>
      </w:r>
      <w:r w:rsidR="00D641AD" w:rsidRPr="006B17DD">
        <w:rPr>
          <w:rStyle w:val="Hyperlink"/>
          <w:rFonts w:eastAsia="Calibri"/>
          <w:noProof/>
          <w:color w:val="auto"/>
          <w:szCs w:val="22"/>
          <w:u w:val="none"/>
        </w:rPr>
        <w:br/>
        <w:t>Regulation,  2.XX. Requirements for Hydrogen Fuel; and</w:t>
      </w:r>
    </w:p>
    <w:p w:rsidR="00D641AD" w:rsidRPr="006B17DD" w:rsidRDefault="00B55FDD" w:rsidP="00B55FDD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right="360" w:hanging="2423"/>
        <w:jc w:val="left"/>
        <w:rPr>
          <w:rFonts w:eastAsia="Calibri"/>
          <w:noProof/>
          <w:szCs w:val="22"/>
        </w:rPr>
      </w:pPr>
      <w:r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  <w:t>Item 237-10:</w:t>
      </w:r>
      <w:r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</w:r>
      <w:r w:rsidR="00D641AD" w:rsidRPr="006B17DD">
        <w:rPr>
          <w:rStyle w:val="Hyperlink"/>
          <w:rFonts w:eastAsia="Calibri"/>
          <w:noProof/>
          <w:color w:val="auto"/>
          <w:szCs w:val="22"/>
          <w:u w:val="none"/>
        </w:rPr>
        <w:t>NIST Handbook 130, Uniform Engine Fuels and Automotive Lubricants</w:t>
      </w:r>
      <w:r w:rsidR="00D641AD" w:rsidRPr="006B17DD">
        <w:rPr>
          <w:rStyle w:val="Hyperlink"/>
          <w:rFonts w:eastAsia="Calibri"/>
          <w:noProof/>
          <w:color w:val="auto"/>
          <w:szCs w:val="22"/>
          <w:u w:val="none"/>
        </w:rPr>
        <w:br/>
        <w:t>Regulation, Section 1. Definitions, Hydrogen Fuel for Internal Combustion Engines Vehicles and Fuel Cell</w:t>
      </w:r>
      <w:r w:rsidR="00D641AD" w:rsidRPr="006B17DD">
        <w:rPr>
          <w:rStyle w:val="Hyperlink"/>
          <w:rFonts w:eastAsia="Calibri"/>
          <w:noProof/>
          <w:color w:val="auto"/>
          <w:szCs w:val="22"/>
          <w:u w:val="none"/>
        </w:rPr>
        <w:tab/>
        <w:t>L&amp;R-I1</w:t>
      </w:r>
      <w:r w:rsidR="00257A74" w:rsidRPr="006B17DD">
        <w:rPr>
          <w:rFonts w:eastAsia="Calibri"/>
          <w:noProof/>
          <w:szCs w:val="22"/>
        </w:rPr>
        <w:fldChar w:fldCharType="end"/>
      </w:r>
    </w:p>
    <w:p w:rsidR="00D641AD" w:rsidRPr="006B17DD" w:rsidRDefault="00D641AD" w:rsidP="00B55FDD">
      <w:pPr>
        <w:tabs>
          <w:tab w:val="left" w:pos="540"/>
          <w:tab w:val="left" w:pos="1800"/>
          <w:tab w:val="left" w:pos="2970"/>
          <w:tab w:val="right" w:leader="dot" w:pos="9360"/>
        </w:tabs>
        <w:spacing w:after="120"/>
        <w:ind w:left="2970" w:right="360" w:hanging="3056"/>
        <w:jc w:val="left"/>
        <w:rPr>
          <w:rFonts w:eastAsia="Calibri"/>
          <w:noProof/>
          <w:szCs w:val="22"/>
        </w:rPr>
      </w:pPr>
      <w:r w:rsidRPr="006B17DD">
        <w:rPr>
          <w:rFonts w:eastAsia="Calibri"/>
          <w:noProof/>
          <w:szCs w:val="22"/>
        </w:rPr>
        <w:tab/>
      </w:r>
      <w:hyperlink r:id="rId31" w:history="1"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J.</w:t>
        </w:r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Item 237-11:</w:t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NIST Handbook 130, Uniform Engine Fuesl and Automotive Lubricants Regulation, X.X. Flex Fuel Vehicles</w:t>
        </w:r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  <w:t>L&amp;R-J1</w:t>
        </w:r>
      </w:hyperlink>
    </w:p>
    <w:p w:rsidR="00D641AD" w:rsidRPr="006B17DD" w:rsidRDefault="00D641AD" w:rsidP="00B55FDD">
      <w:pPr>
        <w:tabs>
          <w:tab w:val="left" w:pos="540"/>
          <w:tab w:val="left" w:pos="1800"/>
          <w:tab w:val="left" w:pos="2970"/>
          <w:tab w:val="right" w:leader="dot" w:pos="9360"/>
        </w:tabs>
        <w:ind w:left="2970" w:right="360" w:hanging="3056"/>
        <w:jc w:val="left"/>
        <w:rPr>
          <w:rFonts w:eastAsia="Calibri"/>
          <w:noProof/>
          <w:szCs w:val="22"/>
        </w:rPr>
      </w:pPr>
      <w:r w:rsidRPr="006B17DD">
        <w:rPr>
          <w:rFonts w:eastAsia="Calibri"/>
          <w:noProof/>
          <w:szCs w:val="22"/>
        </w:rPr>
        <w:tab/>
      </w:r>
      <w:hyperlink r:id="rId32" w:history="1"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Appendix K.</w:t>
        </w:r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Item 260-2:</w:t>
        </w:r>
        <w:r w:rsidR="00B55FDD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</w:r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Other Items – De</w:t>
        </w:r>
        <w:r w:rsidR="006F4E1B"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ve</w:t>
        </w:r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>loping Items, NIST Handbook 133, 2.3.8. Moisture Allowance – Pasta Products</w:t>
        </w:r>
        <w:r w:rsidRPr="006B17DD">
          <w:rPr>
            <w:rStyle w:val="Hyperlink"/>
            <w:rFonts w:eastAsia="Calibri"/>
            <w:noProof/>
            <w:color w:val="auto"/>
            <w:szCs w:val="22"/>
            <w:u w:val="none"/>
          </w:rPr>
          <w:tab/>
          <w:t>L&amp;R-K1</w:t>
        </w:r>
      </w:hyperlink>
    </w:p>
    <w:p w:rsidR="0026114A" w:rsidRPr="006B17DD" w:rsidRDefault="00257A74" w:rsidP="00F566A7">
      <w:pPr>
        <w:tabs>
          <w:tab w:val="left" w:pos="540"/>
          <w:tab w:val="left" w:pos="1800"/>
          <w:tab w:val="left" w:pos="2070"/>
          <w:tab w:val="right" w:leader="dot" w:pos="9360"/>
        </w:tabs>
        <w:spacing w:before="240" w:after="120"/>
        <w:ind w:left="2074" w:hanging="2074"/>
        <w:jc w:val="left"/>
        <w:rPr>
          <w:b/>
        </w:rPr>
      </w:pPr>
      <w:hyperlink r:id="rId33" w:history="1">
        <w:r w:rsidR="0026114A" w:rsidRPr="006B17DD">
          <w:rPr>
            <w:rStyle w:val="Hyperlink"/>
            <w:b/>
            <w:color w:val="auto"/>
            <w:u w:val="none"/>
          </w:rPr>
          <w:t>Specifications and Tolerances Committee (S</w:t>
        </w:r>
        <w:r w:rsidR="00F566A7" w:rsidRPr="006B17DD">
          <w:rPr>
            <w:rStyle w:val="Hyperlink"/>
            <w:b/>
            <w:color w:val="auto"/>
            <w:u w:val="none"/>
          </w:rPr>
          <w:t>&amp;</w:t>
        </w:r>
        <w:r w:rsidR="0026114A" w:rsidRPr="006B17DD">
          <w:rPr>
            <w:rStyle w:val="Hyperlink"/>
            <w:b/>
            <w:color w:val="auto"/>
            <w:u w:val="none"/>
          </w:rPr>
          <w:t>T)</w:t>
        </w:r>
        <w:r w:rsidR="00DA6076" w:rsidRPr="006B17DD">
          <w:rPr>
            <w:rStyle w:val="Hyperlink"/>
            <w:b/>
            <w:color w:val="auto"/>
            <w:u w:val="none"/>
          </w:rPr>
          <w:tab/>
          <w:t>S&amp;T-1</w:t>
        </w:r>
      </w:hyperlink>
    </w:p>
    <w:p w:rsidR="00842005" w:rsidRPr="006B17DD" w:rsidRDefault="00257A74" w:rsidP="00842005">
      <w:pPr>
        <w:tabs>
          <w:tab w:val="left" w:pos="540"/>
          <w:tab w:val="left" w:pos="1800"/>
          <w:tab w:val="left" w:pos="2970"/>
          <w:tab w:val="right" w:leader="dot" w:pos="9360"/>
        </w:tabs>
        <w:spacing w:before="120"/>
        <w:ind w:left="547" w:right="360"/>
        <w:jc w:val="left"/>
        <w:rPr>
          <w:rStyle w:val="Hyperlink"/>
          <w:rFonts w:eastAsia="Calibri"/>
          <w:noProof/>
          <w:color w:val="auto"/>
          <w:u w:val="none"/>
        </w:rPr>
      </w:pPr>
      <w:r w:rsidRPr="006B17DD">
        <w:rPr>
          <w:rFonts w:eastAsia="Calibri"/>
          <w:noProof/>
        </w:rPr>
        <w:fldChar w:fldCharType="begin"/>
      </w:r>
      <w:r w:rsidRPr="006B17DD">
        <w:rPr>
          <w:rFonts w:eastAsia="Calibri"/>
          <w:noProof/>
        </w:rPr>
        <w:instrText xml:space="preserve"> HYPERLINK "08-st-appx-a-12-annual-final.docx" </w:instrText>
      </w:r>
      <w:r w:rsidRPr="006B17DD">
        <w:rPr>
          <w:rFonts w:eastAsia="Calibri"/>
          <w:noProof/>
        </w:rPr>
      </w:r>
      <w:r w:rsidRPr="006B17DD">
        <w:rPr>
          <w:rFonts w:eastAsia="Calibri"/>
          <w:noProof/>
        </w:rPr>
        <w:fldChar w:fldCharType="separate"/>
      </w:r>
      <w:r w:rsidR="00842005" w:rsidRPr="006B17DD">
        <w:rPr>
          <w:rStyle w:val="Hyperlink"/>
          <w:rFonts w:eastAsia="Calibri"/>
          <w:noProof/>
          <w:color w:val="auto"/>
          <w:u w:val="none"/>
        </w:rPr>
        <w:t>Appendix A.</w:t>
      </w:r>
      <w:r w:rsidR="00B55FDD" w:rsidRPr="006B17DD">
        <w:rPr>
          <w:rStyle w:val="Hyperlink"/>
          <w:rFonts w:eastAsia="Calibri"/>
          <w:noProof/>
          <w:color w:val="auto"/>
          <w:u w:val="none"/>
        </w:rPr>
        <w:tab/>
      </w:r>
      <w:r w:rsidR="00842005" w:rsidRPr="006B17DD">
        <w:rPr>
          <w:rStyle w:val="Hyperlink"/>
          <w:rFonts w:eastAsia="Calibri"/>
          <w:noProof/>
          <w:color w:val="auto"/>
          <w:u w:val="none"/>
        </w:rPr>
        <w:t>Item 320-2:</w:t>
      </w:r>
      <w:r w:rsidR="00842005" w:rsidRPr="006B17DD">
        <w:rPr>
          <w:rStyle w:val="Hyperlink"/>
          <w:rFonts w:eastAsia="Calibri"/>
          <w:noProof/>
          <w:color w:val="auto"/>
          <w:u w:val="none"/>
        </w:rPr>
        <w:tab/>
        <w:t>NIST Handbook 44, Section 2.20. Scales, S.6.4.  Railway Track Scales</w:t>
      </w:r>
    </w:p>
    <w:p w:rsidR="00842005" w:rsidRPr="006B17DD" w:rsidRDefault="00842005" w:rsidP="00842005">
      <w:pPr>
        <w:tabs>
          <w:tab w:val="left" w:pos="540"/>
          <w:tab w:val="left" w:pos="1800"/>
          <w:tab w:val="left" w:pos="2970"/>
          <w:tab w:val="right" w:leader="dot" w:pos="9360"/>
        </w:tabs>
        <w:ind w:left="540" w:right="360"/>
        <w:jc w:val="left"/>
        <w:rPr>
          <w:rStyle w:val="Hyperlink"/>
          <w:rFonts w:eastAsia="Calibri"/>
          <w:noProof/>
          <w:color w:val="auto"/>
          <w:u w:val="none"/>
        </w:rPr>
      </w:pPr>
      <w:r w:rsidRPr="006B17DD">
        <w:rPr>
          <w:rStyle w:val="Hyperlink"/>
          <w:rFonts w:eastAsia="Calibri"/>
          <w:noProof/>
          <w:color w:val="auto"/>
          <w:u w:val="none"/>
        </w:rPr>
        <w:tab/>
        <w:t>Item 320-3:</w:t>
      </w:r>
      <w:r w:rsidRPr="006B17DD">
        <w:rPr>
          <w:rStyle w:val="Hyperlink"/>
          <w:rFonts w:eastAsia="Calibri"/>
          <w:noProof/>
          <w:color w:val="auto"/>
          <w:u w:val="none"/>
        </w:rPr>
        <w:tab/>
        <w:t xml:space="preserve">NIST Handbook 44, Section </w:t>
      </w:r>
      <w:r w:rsidRPr="006B17DD">
        <w:rPr>
          <w:rStyle w:val="Hyperlink"/>
          <w:rFonts w:eastAsia="Calibri"/>
          <w:noProof/>
          <w:color w:val="auto"/>
          <w:u w:val="none" w:color="82C42A"/>
        </w:rPr>
        <w:t>2.20.</w:t>
      </w:r>
      <w:r w:rsidRPr="006B17DD">
        <w:rPr>
          <w:rStyle w:val="Hyperlink"/>
          <w:rFonts w:eastAsia="Calibri"/>
          <w:noProof/>
          <w:color w:val="auto"/>
          <w:u w:val="none"/>
        </w:rPr>
        <w:t>Scales, N.3.1.2. Interim Approval</w:t>
      </w:r>
    </w:p>
    <w:p w:rsidR="00730073" w:rsidRPr="006B17DD" w:rsidRDefault="00842005" w:rsidP="00B55FDD">
      <w:pPr>
        <w:tabs>
          <w:tab w:val="left" w:pos="1800"/>
          <w:tab w:val="left" w:pos="2970"/>
          <w:tab w:val="right" w:leader="dot" w:pos="9360"/>
        </w:tabs>
        <w:spacing w:after="120"/>
        <w:ind w:left="2970" w:right="360" w:hanging="2423"/>
        <w:jc w:val="left"/>
        <w:rPr>
          <w:rFonts w:eastAsia="Calibri"/>
        </w:rPr>
      </w:pPr>
      <w:r w:rsidRPr="006B17DD">
        <w:rPr>
          <w:rStyle w:val="Hyperlink"/>
          <w:rFonts w:eastAsia="Calibri"/>
          <w:noProof/>
          <w:color w:val="auto"/>
          <w:u w:val="none"/>
        </w:rPr>
        <w:tab/>
      </w:r>
      <w:r w:rsidR="00B55FDD" w:rsidRPr="006B17DD">
        <w:rPr>
          <w:rStyle w:val="Hyperlink"/>
          <w:rFonts w:eastAsia="Calibri"/>
          <w:noProof/>
          <w:color w:val="auto"/>
          <w:u w:val="none"/>
        </w:rPr>
        <w:t>Item 320-6:</w:t>
      </w:r>
      <w:r w:rsidR="00B55FDD" w:rsidRPr="006B17DD">
        <w:rPr>
          <w:rStyle w:val="Hyperlink"/>
          <w:rFonts w:eastAsia="Calibri"/>
          <w:noProof/>
          <w:color w:val="auto"/>
          <w:u w:val="none"/>
        </w:rPr>
        <w:tab/>
      </w:r>
      <w:r w:rsidR="00730073" w:rsidRPr="006B17DD">
        <w:rPr>
          <w:rStyle w:val="Hyperlink"/>
          <w:rFonts w:eastAsia="Calibri"/>
          <w:noProof/>
          <w:color w:val="auto"/>
          <w:u w:val="none"/>
        </w:rPr>
        <w:t xml:space="preserve">NIST Handbook 44, Appendix D – Definitions </w:t>
      </w:r>
      <w:r w:rsidR="00B55FDD" w:rsidRPr="006B17DD">
        <w:rPr>
          <w:rStyle w:val="Hyperlink"/>
          <w:rFonts w:eastAsia="Calibri"/>
          <w:noProof/>
          <w:color w:val="auto"/>
          <w:u w:val="none"/>
        </w:rPr>
        <w:br/>
      </w:r>
      <w:r w:rsidR="00730073" w:rsidRPr="006B17DD">
        <w:rPr>
          <w:rStyle w:val="Hyperlink"/>
          <w:rFonts w:eastAsia="Calibri"/>
          <w:noProof/>
          <w:color w:val="auto"/>
          <w:u w:val="none"/>
        </w:rPr>
        <w:t>(Reference Weigth Car)</w:t>
      </w:r>
      <w:r w:rsidR="00730073" w:rsidRPr="006B17DD">
        <w:rPr>
          <w:rStyle w:val="Hyperlink"/>
          <w:rFonts w:eastAsia="Calibri"/>
          <w:noProof/>
          <w:color w:val="auto"/>
          <w:u w:val="none"/>
        </w:rPr>
        <w:tab/>
      </w:r>
      <w:r w:rsidR="0058759C" w:rsidRPr="006B17DD">
        <w:rPr>
          <w:rStyle w:val="Hyperlink"/>
          <w:rFonts w:eastAsia="Calibri"/>
          <w:noProof/>
          <w:color w:val="auto"/>
          <w:u w:val="none"/>
        </w:rPr>
        <w:t>S&amp;T-</w:t>
      </w:r>
      <w:r w:rsidR="00730073" w:rsidRPr="006B17DD">
        <w:rPr>
          <w:rStyle w:val="Hyperlink"/>
          <w:rFonts w:eastAsia="Calibri"/>
          <w:noProof/>
          <w:webHidden/>
          <w:color w:val="auto"/>
          <w:u w:val="none"/>
        </w:rPr>
        <w:t>A1</w:t>
      </w:r>
      <w:r w:rsidR="00257A74" w:rsidRPr="006B17DD">
        <w:rPr>
          <w:rFonts w:eastAsia="Calibri"/>
          <w:noProof/>
        </w:rPr>
        <w:fldChar w:fldCharType="end"/>
      </w:r>
    </w:p>
    <w:p w:rsidR="00730073" w:rsidRPr="006B17DD" w:rsidRDefault="00257A74" w:rsidP="00F566A7">
      <w:pPr>
        <w:tabs>
          <w:tab w:val="left" w:pos="1800"/>
          <w:tab w:val="left" w:pos="2970"/>
          <w:tab w:val="right" w:leader="dot" w:pos="9360"/>
        </w:tabs>
        <w:spacing w:after="200"/>
        <w:ind w:left="2966" w:right="360" w:hanging="2419"/>
        <w:jc w:val="left"/>
        <w:rPr>
          <w:rStyle w:val="Hyperlink"/>
          <w:rFonts w:eastAsia="Calibri"/>
          <w:color w:val="auto"/>
          <w:u w:val="none"/>
          <w:lang w:eastAsia="ja-JP"/>
        </w:rPr>
      </w:pPr>
      <w:r w:rsidRPr="006B17DD">
        <w:rPr>
          <w:rFonts w:eastAsia="Calibri"/>
          <w:noProof/>
        </w:rPr>
        <w:fldChar w:fldCharType="begin"/>
      </w:r>
      <w:r w:rsidRPr="006B17DD">
        <w:rPr>
          <w:rFonts w:eastAsia="Calibri"/>
          <w:noProof/>
        </w:rPr>
        <w:instrText xml:space="preserve"> HYPERLINK "08-st-appx-b-12-annual-final.docx" </w:instrText>
      </w:r>
      <w:r w:rsidRPr="006B17DD">
        <w:rPr>
          <w:rFonts w:eastAsia="Calibri"/>
          <w:noProof/>
        </w:rPr>
      </w:r>
      <w:r w:rsidRPr="006B17DD">
        <w:rPr>
          <w:rFonts w:eastAsia="Calibri"/>
          <w:noProof/>
        </w:rPr>
        <w:fldChar w:fldCharType="separate"/>
      </w:r>
      <w:r w:rsidR="00730073" w:rsidRPr="006B17DD">
        <w:rPr>
          <w:rStyle w:val="Hyperlink"/>
          <w:rFonts w:eastAsia="Calibri"/>
          <w:noProof/>
          <w:color w:val="auto"/>
          <w:u w:val="none"/>
        </w:rPr>
        <w:t>Appendix B</w:t>
      </w:r>
      <w:r w:rsidR="00D641AD" w:rsidRPr="006B17DD">
        <w:rPr>
          <w:rStyle w:val="Hyperlink"/>
          <w:rFonts w:eastAsia="Calibri"/>
          <w:noProof/>
          <w:color w:val="auto"/>
          <w:u w:val="none"/>
        </w:rPr>
        <w:t>.</w:t>
      </w:r>
      <w:r w:rsidR="00D641AD" w:rsidRPr="006B17DD">
        <w:rPr>
          <w:rStyle w:val="Hyperlink"/>
          <w:rFonts w:eastAsia="Calibri"/>
          <w:noProof/>
          <w:color w:val="auto"/>
          <w:u w:val="none"/>
        </w:rPr>
        <w:tab/>
      </w:r>
      <w:r w:rsidR="00730073" w:rsidRPr="006B17DD">
        <w:rPr>
          <w:rStyle w:val="Hyperlink"/>
          <w:rFonts w:eastAsia="Calibri"/>
          <w:noProof/>
          <w:color w:val="auto"/>
          <w:u w:val="none"/>
        </w:rPr>
        <w:t>Item 336-1</w:t>
      </w:r>
      <w:r w:rsidR="00B55FDD" w:rsidRPr="006B17DD">
        <w:rPr>
          <w:rStyle w:val="Hyperlink"/>
          <w:rFonts w:eastAsia="Calibri"/>
          <w:noProof/>
          <w:color w:val="auto"/>
          <w:u w:val="none"/>
        </w:rPr>
        <w:t>:</w:t>
      </w:r>
      <w:r w:rsidR="00B55FDD" w:rsidRPr="006B17DD">
        <w:rPr>
          <w:rStyle w:val="Hyperlink"/>
          <w:rFonts w:eastAsia="Calibri"/>
          <w:noProof/>
          <w:color w:val="auto"/>
          <w:u w:val="none"/>
        </w:rPr>
        <w:tab/>
      </w:r>
      <w:r w:rsidR="00730073" w:rsidRPr="006B17DD">
        <w:rPr>
          <w:rStyle w:val="Hyperlink"/>
          <w:rFonts w:eastAsia="Calibri"/>
          <w:noProof/>
          <w:color w:val="auto"/>
          <w:u w:val="none"/>
        </w:rPr>
        <w:t>NIST Handbook 44, Section 3.36. Water Meters, S.3. Markings</w:t>
      </w:r>
      <w:r w:rsidR="00730073" w:rsidRPr="006B17DD">
        <w:rPr>
          <w:rStyle w:val="Hyperlink"/>
          <w:rFonts w:eastAsia="Calibri"/>
          <w:noProof/>
          <w:color w:val="auto"/>
          <w:u w:val="none"/>
        </w:rPr>
        <w:tab/>
      </w:r>
      <w:r w:rsidR="0058759C" w:rsidRPr="006B17DD">
        <w:rPr>
          <w:rStyle w:val="Hyperlink"/>
          <w:rFonts w:eastAsia="Calibri"/>
          <w:noProof/>
          <w:color w:val="auto"/>
          <w:u w:val="none"/>
        </w:rPr>
        <w:t>S&amp;T-</w:t>
      </w:r>
      <w:r w:rsidR="00730073" w:rsidRPr="006B17DD">
        <w:rPr>
          <w:rStyle w:val="Hyperlink"/>
          <w:rFonts w:eastAsia="Calibri"/>
          <w:noProof/>
          <w:webHidden/>
          <w:color w:val="auto"/>
          <w:u w:val="none"/>
        </w:rPr>
        <w:t>B1</w:t>
      </w:r>
    </w:p>
    <w:p w:rsidR="00221955" w:rsidRPr="006B17DD" w:rsidRDefault="00257A74" w:rsidP="00266457">
      <w:pPr>
        <w:tabs>
          <w:tab w:val="left" w:pos="720"/>
          <w:tab w:val="right" w:leader="dot" w:pos="9360"/>
        </w:tabs>
        <w:jc w:val="left"/>
        <w:rPr>
          <w:b/>
        </w:rPr>
      </w:pPr>
      <w:r w:rsidRPr="006B17DD">
        <w:rPr>
          <w:rFonts w:eastAsia="Calibri"/>
          <w:noProof/>
        </w:rPr>
        <w:fldChar w:fldCharType="end"/>
      </w:r>
      <w:hyperlink r:id="rId34" w:history="1">
        <w:r w:rsidR="0046740E" w:rsidRPr="006B17DD">
          <w:rPr>
            <w:rStyle w:val="Hyperlink"/>
            <w:b/>
            <w:color w:val="auto"/>
            <w:u w:val="none"/>
          </w:rPr>
          <w:t>Professional Development Committee</w:t>
        </w:r>
        <w:r w:rsidR="002723F5" w:rsidRPr="006B17DD">
          <w:rPr>
            <w:rStyle w:val="Hyperlink"/>
            <w:b/>
            <w:color w:val="auto"/>
            <w:u w:val="none"/>
          </w:rPr>
          <w:t xml:space="preserve"> (PDC)</w:t>
        </w:r>
        <w:r w:rsidR="0046740E" w:rsidRPr="006B17DD">
          <w:rPr>
            <w:rStyle w:val="Hyperlink"/>
            <w:b/>
            <w:color w:val="auto"/>
            <w:u w:val="none"/>
          </w:rPr>
          <w:tab/>
          <w:t>PDC</w:t>
        </w:r>
        <w:r w:rsidR="001E2271" w:rsidRPr="006B17DD">
          <w:rPr>
            <w:rStyle w:val="Hyperlink"/>
            <w:b/>
            <w:color w:val="auto"/>
            <w:u w:val="none"/>
          </w:rPr>
          <w:t>-1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5" w:anchor="AppA" w:history="1">
        <w:r w:rsidR="0046740E" w:rsidRPr="006B17DD">
          <w:rPr>
            <w:rStyle w:val="Hyperlink"/>
            <w:color w:val="auto"/>
            <w:u w:val="none"/>
          </w:rPr>
          <w:t>Appendix A</w:t>
        </w:r>
        <w:r w:rsidR="000E1AC9" w:rsidRPr="006B17DD">
          <w:rPr>
            <w:rStyle w:val="Hyperlink"/>
            <w:color w:val="auto"/>
            <w:u w:val="none"/>
          </w:rPr>
          <w:t>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46740E" w:rsidRPr="006B17DD">
          <w:rPr>
            <w:rStyle w:val="Hyperlink"/>
            <w:color w:val="auto"/>
            <w:u w:val="none"/>
          </w:rPr>
          <w:t>Professional Certification Program Curriculum Work Plan</w:t>
        </w:r>
        <w:r w:rsidR="0046740E" w:rsidRPr="006B17DD">
          <w:rPr>
            <w:rStyle w:val="Hyperlink"/>
            <w:color w:val="auto"/>
            <w:u w:val="none"/>
          </w:rPr>
          <w:tab/>
          <w:t>PDC</w:t>
        </w:r>
        <w:r w:rsidR="001E2271" w:rsidRPr="006B17DD">
          <w:rPr>
            <w:rStyle w:val="Hyperlink"/>
            <w:color w:val="auto"/>
            <w:u w:val="none"/>
          </w:rPr>
          <w:t>-A1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6" w:anchor="AppB" w:history="1">
        <w:r w:rsidR="000E1AC9" w:rsidRPr="006B17DD">
          <w:rPr>
            <w:rStyle w:val="Hyperlink"/>
            <w:color w:val="auto"/>
            <w:u w:val="none"/>
          </w:rPr>
          <w:t>Appendix B.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46740E" w:rsidRPr="006B17DD">
          <w:rPr>
            <w:rStyle w:val="Hyperlink"/>
            <w:color w:val="auto"/>
            <w:u w:val="none"/>
          </w:rPr>
          <w:t>Draft Module – Weights and Measures Core Mathematics</w:t>
        </w:r>
        <w:r w:rsidR="0046740E" w:rsidRPr="006B17DD">
          <w:rPr>
            <w:rStyle w:val="Hyperlink"/>
            <w:color w:val="auto"/>
            <w:u w:val="none"/>
          </w:rPr>
          <w:tab/>
          <w:t>PDC</w:t>
        </w:r>
        <w:r w:rsidR="001E2271" w:rsidRPr="006B17DD">
          <w:rPr>
            <w:rStyle w:val="Hyperlink"/>
            <w:color w:val="auto"/>
            <w:u w:val="none"/>
          </w:rPr>
          <w:t>-B1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7" w:anchor="AppC" w:history="1">
        <w:r w:rsidR="000E1AC9" w:rsidRPr="006B17DD">
          <w:rPr>
            <w:rStyle w:val="Hyperlink"/>
            <w:color w:val="auto"/>
            <w:u w:val="none"/>
          </w:rPr>
          <w:t>Appendix C.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D0509F" w:rsidRPr="006B17DD">
          <w:rPr>
            <w:rStyle w:val="Hyperlink"/>
            <w:color w:val="auto"/>
            <w:u w:val="none"/>
          </w:rPr>
          <w:t>Safety Incident</w:t>
        </w:r>
        <w:r w:rsidR="0046740E" w:rsidRPr="006B17DD">
          <w:rPr>
            <w:rStyle w:val="Hyperlink"/>
            <w:color w:val="auto"/>
            <w:u w:val="none"/>
          </w:rPr>
          <w:t>/Accident Report</w:t>
        </w:r>
        <w:r w:rsidR="0046740E" w:rsidRPr="006B17DD">
          <w:rPr>
            <w:rStyle w:val="Hyperlink"/>
            <w:color w:val="auto"/>
            <w:u w:val="none"/>
          </w:rPr>
          <w:tab/>
          <w:t>PDC</w:t>
        </w:r>
        <w:r w:rsidR="001E2271" w:rsidRPr="006B17DD">
          <w:rPr>
            <w:rStyle w:val="Hyperlink"/>
            <w:color w:val="auto"/>
            <w:u w:val="none"/>
          </w:rPr>
          <w:t>-C1</w:t>
        </w:r>
      </w:hyperlink>
    </w:p>
    <w:p w:rsidR="0046740E" w:rsidRPr="006B17DD" w:rsidRDefault="00257A74" w:rsidP="002723F5">
      <w:pPr>
        <w:tabs>
          <w:tab w:val="left" w:pos="720"/>
          <w:tab w:val="right" w:leader="dot" w:pos="9360"/>
        </w:tabs>
        <w:spacing w:before="200" w:after="120"/>
        <w:jc w:val="left"/>
        <w:rPr>
          <w:b/>
        </w:rPr>
      </w:pPr>
      <w:hyperlink r:id="rId38" w:history="1">
        <w:r w:rsidR="0046740E" w:rsidRPr="006B17DD">
          <w:rPr>
            <w:rStyle w:val="Hyperlink"/>
            <w:b/>
            <w:color w:val="auto"/>
            <w:u w:val="none"/>
          </w:rPr>
          <w:t>National Type Evaluation Program Committee (NTEP)</w:t>
        </w:r>
        <w:r w:rsidR="0046740E" w:rsidRPr="006B17DD">
          <w:rPr>
            <w:rStyle w:val="Hyperlink"/>
            <w:b/>
            <w:color w:val="auto"/>
            <w:u w:val="none"/>
          </w:rPr>
          <w:tab/>
          <w:t>NTEP</w:t>
        </w:r>
        <w:r w:rsidR="001E2271" w:rsidRPr="006B17DD">
          <w:rPr>
            <w:rStyle w:val="Hyperlink"/>
            <w:b/>
            <w:color w:val="auto"/>
            <w:u w:val="none"/>
          </w:rPr>
          <w:t>-1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39" w:history="1">
        <w:r w:rsidR="000E1AC9" w:rsidRPr="006B17DD">
          <w:rPr>
            <w:rStyle w:val="Hyperlink"/>
            <w:color w:val="auto"/>
            <w:u w:val="none"/>
          </w:rPr>
          <w:t>Appendix A.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46740E" w:rsidRPr="006B17DD">
          <w:rPr>
            <w:rStyle w:val="Hyperlink"/>
            <w:color w:val="auto"/>
            <w:u w:val="none"/>
          </w:rPr>
          <w:t>NTETC Belt-Conveyor Scale Sector Meeting Summary</w:t>
        </w:r>
        <w:r w:rsidR="0046740E" w:rsidRPr="006B17DD">
          <w:rPr>
            <w:rStyle w:val="Hyperlink"/>
            <w:color w:val="auto"/>
            <w:u w:val="none"/>
          </w:rPr>
          <w:tab/>
          <w:t>NTEP</w:t>
        </w:r>
        <w:r w:rsidR="001E2271" w:rsidRPr="006B17DD">
          <w:rPr>
            <w:rStyle w:val="Hyperlink"/>
            <w:color w:val="auto"/>
            <w:u w:val="none"/>
          </w:rPr>
          <w:t>-A1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40" w:history="1">
        <w:r w:rsidR="0046740E" w:rsidRPr="006B17DD">
          <w:rPr>
            <w:rStyle w:val="Hyperlink"/>
            <w:color w:val="auto"/>
            <w:u w:val="none"/>
          </w:rPr>
          <w:t>Appendix B</w:t>
        </w:r>
        <w:r w:rsidR="000E1AC9" w:rsidRPr="006B17DD">
          <w:rPr>
            <w:rStyle w:val="Hyperlink"/>
            <w:color w:val="auto"/>
            <w:u w:val="none"/>
          </w:rPr>
          <w:t>.</w:t>
        </w:r>
        <w:r w:rsidR="000E1AC9" w:rsidRPr="006B17DD">
          <w:rPr>
            <w:rStyle w:val="Hyperlink"/>
            <w:color w:val="auto"/>
            <w:u w:val="none"/>
          </w:rPr>
          <w:tab/>
          <w:t>N</w:t>
        </w:r>
        <w:r w:rsidR="0046740E" w:rsidRPr="006B17DD">
          <w:rPr>
            <w:rStyle w:val="Hyperlink"/>
            <w:color w:val="auto"/>
            <w:u w:val="none"/>
          </w:rPr>
          <w:t>TETC Grain Analyzer Sector Meeting Summary</w:t>
        </w:r>
        <w:r w:rsidR="0046740E" w:rsidRPr="006B17DD">
          <w:rPr>
            <w:rStyle w:val="Hyperlink"/>
            <w:color w:val="auto"/>
            <w:u w:val="none"/>
          </w:rPr>
          <w:tab/>
          <w:t>NTEP</w:t>
        </w:r>
        <w:r w:rsidR="001E2271" w:rsidRPr="006B17DD">
          <w:rPr>
            <w:rStyle w:val="Hyperlink"/>
            <w:color w:val="auto"/>
            <w:u w:val="none"/>
          </w:rPr>
          <w:t>-B1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41" w:history="1">
        <w:r w:rsidR="0046740E" w:rsidRPr="006B17DD">
          <w:rPr>
            <w:rStyle w:val="Hyperlink"/>
            <w:color w:val="auto"/>
            <w:u w:val="none"/>
          </w:rPr>
          <w:t>Appendix C</w:t>
        </w:r>
        <w:r w:rsidR="000E1AC9" w:rsidRPr="006B17DD">
          <w:rPr>
            <w:rStyle w:val="Hyperlink"/>
            <w:color w:val="auto"/>
            <w:u w:val="none"/>
          </w:rPr>
          <w:t>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46740E" w:rsidRPr="006B17DD">
          <w:rPr>
            <w:rStyle w:val="Hyperlink"/>
            <w:color w:val="auto"/>
            <w:u w:val="none"/>
          </w:rPr>
          <w:t>NTETC Measuring Sector Meeting Summary</w:t>
        </w:r>
        <w:r w:rsidR="0046740E" w:rsidRPr="006B17DD">
          <w:rPr>
            <w:rStyle w:val="Hyperlink"/>
            <w:color w:val="auto"/>
            <w:u w:val="none"/>
          </w:rPr>
          <w:tab/>
          <w:t>NTEP</w:t>
        </w:r>
        <w:r w:rsidR="001E2271" w:rsidRPr="006B17DD">
          <w:rPr>
            <w:rStyle w:val="Hyperlink"/>
            <w:color w:val="auto"/>
            <w:u w:val="none"/>
          </w:rPr>
          <w:t>-C1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42" w:history="1">
        <w:r w:rsidR="0046740E" w:rsidRPr="006B17DD">
          <w:rPr>
            <w:rStyle w:val="Hyperlink"/>
            <w:color w:val="auto"/>
            <w:u w:val="none"/>
          </w:rPr>
          <w:t>Appendix D</w:t>
        </w:r>
        <w:r w:rsidR="000E1AC9" w:rsidRPr="006B17DD">
          <w:rPr>
            <w:rStyle w:val="Hyperlink"/>
            <w:color w:val="auto"/>
            <w:u w:val="none"/>
          </w:rPr>
          <w:t>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46740E" w:rsidRPr="006B17DD">
          <w:rPr>
            <w:rStyle w:val="Hyperlink"/>
            <w:color w:val="auto"/>
            <w:u w:val="none"/>
          </w:rPr>
          <w:t>NTETC Software Sector Meeting Summary</w:t>
        </w:r>
        <w:r w:rsidR="0046740E" w:rsidRPr="006B17DD">
          <w:rPr>
            <w:rStyle w:val="Hyperlink"/>
            <w:color w:val="auto"/>
            <w:u w:val="none"/>
          </w:rPr>
          <w:tab/>
          <w:t>NTEP</w:t>
        </w:r>
        <w:r w:rsidR="001E2271" w:rsidRPr="006B17DD">
          <w:rPr>
            <w:rStyle w:val="Hyperlink"/>
            <w:color w:val="auto"/>
            <w:u w:val="none"/>
          </w:rPr>
          <w:t>-D1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43" w:history="1">
        <w:r w:rsidR="0046740E" w:rsidRPr="006B17DD">
          <w:rPr>
            <w:rStyle w:val="Hyperlink"/>
            <w:color w:val="auto"/>
            <w:u w:val="none"/>
          </w:rPr>
          <w:t>Appendix E</w:t>
        </w:r>
        <w:r w:rsidR="000E1AC9" w:rsidRPr="006B17DD">
          <w:rPr>
            <w:rStyle w:val="Hyperlink"/>
            <w:color w:val="auto"/>
            <w:u w:val="none"/>
          </w:rPr>
          <w:t>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46740E" w:rsidRPr="006B17DD">
          <w:rPr>
            <w:rStyle w:val="Hyperlink"/>
            <w:color w:val="auto"/>
            <w:u w:val="none"/>
          </w:rPr>
          <w:t>NTETC Weighing Sector Meeting Summary</w:t>
        </w:r>
        <w:r w:rsidR="0046740E" w:rsidRPr="006B17DD">
          <w:rPr>
            <w:rStyle w:val="Hyperlink"/>
            <w:color w:val="auto"/>
            <w:u w:val="none"/>
          </w:rPr>
          <w:tab/>
          <w:t>NTEP</w:t>
        </w:r>
        <w:r w:rsidR="001E2271" w:rsidRPr="006B17DD">
          <w:rPr>
            <w:rStyle w:val="Hyperlink"/>
            <w:color w:val="auto"/>
            <w:u w:val="none"/>
          </w:rPr>
          <w:t>-E1</w:t>
        </w:r>
      </w:hyperlink>
    </w:p>
    <w:p w:rsidR="0046740E" w:rsidRPr="006B17DD" w:rsidRDefault="00257A74" w:rsidP="00266457">
      <w:pPr>
        <w:tabs>
          <w:tab w:val="left" w:pos="1800"/>
          <w:tab w:val="right" w:leader="dot" w:pos="9360"/>
        </w:tabs>
        <w:kinsoku w:val="0"/>
        <w:overflowPunct w:val="0"/>
        <w:spacing w:before="120" w:line="230" w:lineRule="exact"/>
        <w:ind w:left="576"/>
        <w:jc w:val="left"/>
        <w:textAlignment w:val="baseline"/>
      </w:pPr>
      <w:hyperlink r:id="rId44" w:history="1">
        <w:r w:rsidR="00412CC3" w:rsidRPr="006B17DD">
          <w:rPr>
            <w:rStyle w:val="Hyperlink"/>
            <w:color w:val="auto"/>
            <w:u w:val="none"/>
          </w:rPr>
          <w:t>Appendix F</w:t>
        </w:r>
        <w:r w:rsidR="000E1AC9" w:rsidRPr="006B17DD">
          <w:rPr>
            <w:rStyle w:val="Hyperlink"/>
            <w:color w:val="auto"/>
            <w:u w:val="none"/>
          </w:rPr>
          <w:t>.</w:t>
        </w:r>
        <w:r w:rsidR="000E1AC9" w:rsidRPr="006B17DD">
          <w:rPr>
            <w:rStyle w:val="Hyperlink"/>
            <w:color w:val="auto"/>
            <w:u w:val="none"/>
          </w:rPr>
          <w:tab/>
        </w:r>
        <w:r w:rsidR="00412CC3" w:rsidRPr="006B17DD">
          <w:rPr>
            <w:rStyle w:val="Hyperlink"/>
            <w:color w:val="auto"/>
            <w:u w:val="none"/>
          </w:rPr>
          <w:t xml:space="preserve">NTEP Participating Laboratories and Evaluation Reports </w:t>
        </w:r>
        <w:r w:rsidR="00412CC3" w:rsidRPr="006B17DD">
          <w:rPr>
            <w:rStyle w:val="Hyperlink"/>
            <w:color w:val="auto"/>
            <w:u w:val="none"/>
          </w:rPr>
          <w:tab/>
          <w:t>NTEP</w:t>
        </w:r>
        <w:r w:rsidR="001E2271" w:rsidRPr="006B17DD">
          <w:rPr>
            <w:rStyle w:val="Hyperlink"/>
            <w:color w:val="auto"/>
            <w:u w:val="none"/>
          </w:rPr>
          <w:t>-F1</w:t>
        </w:r>
      </w:hyperlink>
    </w:p>
    <w:p w:rsidR="0046740E" w:rsidRPr="006B17DD" w:rsidRDefault="00257A74" w:rsidP="002D2CA3">
      <w:pPr>
        <w:tabs>
          <w:tab w:val="left" w:pos="720"/>
          <w:tab w:val="right" w:leader="dot" w:pos="9360"/>
        </w:tabs>
        <w:spacing w:before="200" w:after="120"/>
        <w:jc w:val="left"/>
        <w:rPr>
          <w:b/>
        </w:rPr>
      </w:pPr>
      <w:hyperlink r:id="rId45" w:history="1">
        <w:r w:rsidR="0046740E" w:rsidRPr="006B17DD">
          <w:rPr>
            <w:rStyle w:val="Hyperlink"/>
            <w:b/>
            <w:color w:val="auto"/>
            <w:u w:val="none"/>
          </w:rPr>
          <w:t>Nominating Committee</w:t>
        </w:r>
        <w:r w:rsidR="0046740E" w:rsidRPr="006B17DD">
          <w:rPr>
            <w:rStyle w:val="Hyperlink"/>
            <w:b/>
            <w:color w:val="auto"/>
            <w:u w:val="none"/>
          </w:rPr>
          <w:tab/>
          <w:t>NOM</w:t>
        </w:r>
        <w:r w:rsidR="004425EA" w:rsidRPr="006B17DD">
          <w:rPr>
            <w:rStyle w:val="Hyperlink"/>
            <w:b/>
            <w:color w:val="auto"/>
            <w:u w:val="none"/>
          </w:rPr>
          <w:t>-1</w:t>
        </w:r>
      </w:hyperlink>
    </w:p>
    <w:p w:rsidR="007A12B2" w:rsidRPr="006B17DD" w:rsidRDefault="00257A74" w:rsidP="002D2CA3">
      <w:pPr>
        <w:tabs>
          <w:tab w:val="right" w:leader="dot" w:pos="9360"/>
        </w:tabs>
        <w:kinsoku w:val="0"/>
        <w:overflowPunct w:val="0"/>
        <w:spacing w:before="200" w:after="120" w:line="230" w:lineRule="exact"/>
        <w:jc w:val="left"/>
        <w:textAlignment w:val="baseline"/>
        <w:rPr>
          <w:b/>
        </w:rPr>
      </w:pPr>
      <w:hyperlink r:id="rId46" w:history="1">
        <w:proofErr w:type="gramStart"/>
        <w:r w:rsidR="00E46A73" w:rsidRPr="006B17DD">
          <w:rPr>
            <w:rStyle w:val="Hyperlink"/>
            <w:b/>
            <w:color w:val="auto"/>
            <w:u w:val="none"/>
          </w:rPr>
          <w:t>Attendees</w:t>
        </w:r>
        <w:proofErr w:type="gramEnd"/>
        <w:r w:rsidR="007A12B2" w:rsidRPr="006B17DD">
          <w:rPr>
            <w:rStyle w:val="Hyperlink"/>
            <w:b/>
            <w:color w:val="auto"/>
            <w:u w:val="none"/>
          </w:rPr>
          <w:tab/>
          <w:t>ATTEND</w:t>
        </w:r>
        <w:r w:rsidR="001E2271" w:rsidRPr="006B17DD">
          <w:rPr>
            <w:rStyle w:val="Hyperlink"/>
            <w:b/>
            <w:color w:val="auto"/>
            <w:u w:val="none"/>
          </w:rPr>
          <w:t>-1</w:t>
        </w:r>
      </w:hyperlink>
    </w:p>
    <w:p w:rsidR="0046740E" w:rsidRPr="0046740E" w:rsidRDefault="0046740E" w:rsidP="00266457">
      <w:pPr>
        <w:jc w:val="left"/>
      </w:pPr>
    </w:p>
    <w:sectPr w:rsidR="0046740E" w:rsidRPr="0046740E" w:rsidSect="00C7638A">
      <w:headerReference w:type="even" r:id="rId47"/>
      <w:headerReference w:type="default" r:id="rId48"/>
      <w:footerReference w:type="even" r:id="rId49"/>
      <w:footerReference w:type="default" r:id="rId50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4D" w:rsidRDefault="000D304D" w:rsidP="00221955">
      <w:r>
        <w:separator/>
      </w:r>
    </w:p>
  </w:endnote>
  <w:endnote w:type="continuationSeparator" w:id="0">
    <w:p w:rsidR="000D304D" w:rsidRDefault="000D304D" w:rsidP="0022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0085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7DD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007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307" w:rsidRDefault="00B54307" w:rsidP="00DE7E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7DD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4D" w:rsidRDefault="000D304D" w:rsidP="00221955">
      <w:r>
        <w:separator/>
      </w:r>
    </w:p>
  </w:footnote>
  <w:footnote w:type="continuationSeparator" w:id="0">
    <w:p w:rsidR="000D304D" w:rsidRDefault="000D304D" w:rsidP="0022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07" w:rsidRDefault="00B54307">
    <w:pPr>
      <w:pStyle w:val="Header"/>
    </w:pPr>
    <w:r>
      <w:t>2012 Final Report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07" w:rsidRPr="00221955" w:rsidRDefault="00B54307" w:rsidP="00221955">
    <w:pPr>
      <w:pStyle w:val="Header"/>
      <w:rPr>
        <w:rFonts w:cs="Times New Roman"/>
      </w:rPr>
    </w:pPr>
    <w:r>
      <w:rPr>
        <w:rFonts w:cs="Times New Roman"/>
      </w:rPr>
      <w:tab/>
    </w:r>
    <w:r>
      <w:rPr>
        <w:rFonts w:cs="Times New Roman"/>
      </w:rPr>
      <w:tab/>
      <w:t>2012 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0"/>
    <w:rsid w:val="0000124F"/>
    <w:rsid w:val="0004491A"/>
    <w:rsid w:val="00055F17"/>
    <w:rsid w:val="00060FEE"/>
    <w:rsid w:val="000A766F"/>
    <w:rsid w:val="000B2302"/>
    <w:rsid w:val="000B7077"/>
    <w:rsid w:val="000D304D"/>
    <w:rsid w:val="000D7432"/>
    <w:rsid w:val="000E1AC9"/>
    <w:rsid w:val="000E440C"/>
    <w:rsid w:val="000E582B"/>
    <w:rsid w:val="00135E0B"/>
    <w:rsid w:val="00144367"/>
    <w:rsid w:val="00165D4F"/>
    <w:rsid w:val="00167E7F"/>
    <w:rsid w:val="001768C7"/>
    <w:rsid w:val="001C6CDD"/>
    <w:rsid w:val="001D1239"/>
    <w:rsid w:val="001D1C0A"/>
    <w:rsid w:val="001E2271"/>
    <w:rsid w:val="002131D4"/>
    <w:rsid w:val="00221955"/>
    <w:rsid w:val="00223C8E"/>
    <w:rsid w:val="0022512A"/>
    <w:rsid w:val="0024596A"/>
    <w:rsid w:val="00251574"/>
    <w:rsid w:val="0025720E"/>
    <w:rsid w:val="00257A74"/>
    <w:rsid w:val="0026114A"/>
    <w:rsid w:val="00266457"/>
    <w:rsid w:val="002723F5"/>
    <w:rsid w:val="00286D05"/>
    <w:rsid w:val="002975A1"/>
    <w:rsid w:val="002A484E"/>
    <w:rsid w:val="002D2CA3"/>
    <w:rsid w:val="002D747A"/>
    <w:rsid w:val="002E4125"/>
    <w:rsid w:val="002F2B05"/>
    <w:rsid w:val="002F3161"/>
    <w:rsid w:val="002F5BB8"/>
    <w:rsid w:val="0034409B"/>
    <w:rsid w:val="00370565"/>
    <w:rsid w:val="003805EC"/>
    <w:rsid w:val="003A741A"/>
    <w:rsid w:val="003B35B2"/>
    <w:rsid w:val="003E21F4"/>
    <w:rsid w:val="003F4B73"/>
    <w:rsid w:val="004004DB"/>
    <w:rsid w:val="004128D1"/>
    <w:rsid w:val="00412CC3"/>
    <w:rsid w:val="0043002E"/>
    <w:rsid w:val="00440591"/>
    <w:rsid w:val="004425EA"/>
    <w:rsid w:val="0046740E"/>
    <w:rsid w:val="00467BC2"/>
    <w:rsid w:val="004860D7"/>
    <w:rsid w:val="004C4CEE"/>
    <w:rsid w:val="004D7AA6"/>
    <w:rsid w:val="004E2B63"/>
    <w:rsid w:val="004E41A4"/>
    <w:rsid w:val="005062EC"/>
    <w:rsid w:val="005336F4"/>
    <w:rsid w:val="00544E1D"/>
    <w:rsid w:val="0058759C"/>
    <w:rsid w:val="005A2813"/>
    <w:rsid w:val="005A3A96"/>
    <w:rsid w:val="005B435D"/>
    <w:rsid w:val="005B52F2"/>
    <w:rsid w:val="005C5B42"/>
    <w:rsid w:val="0062014D"/>
    <w:rsid w:val="006424EE"/>
    <w:rsid w:val="00677766"/>
    <w:rsid w:val="00690471"/>
    <w:rsid w:val="006B0452"/>
    <w:rsid w:val="006B17DD"/>
    <w:rsid w:val="006C40F0"/>
    <w:rsid w:val="006F4E1B"/>
    <w:rsid w:val="0070381D"/>
    <w:rsid w:val="00730073"/>
    <w:rsid w:val="00733E02"/>
    <w:rsid w:val="00737009"/>
    <w:rsid w:val="007439B0"/>
    <w:rsid w:val="00746947"/>
    <w:rsid w:val="0075376F"/>
    <w:rsid w:val="0077018E"/>
    <w:rsid w:val="00777F75"/>
    <w:rsid w:val="007A12B2"/>
    <w:rsid w:val="007C2B74"/>
    <w:rsid w:val="007C3EA1"/>
    <w:rsid w:val="007D6409"/>
    <w:rsid w:val="007E411E"/>
    <w:rsid w:val="00803DD4"/>
    <w:rsid w:val="00810543"/>
    <w:rsid w:val="0081569D"/>
    <w:rsid w:val="00842005"/>
    <w:rsid w:val="008517A6"/>
    <w:rsid w:val="00873808"/>
    <w:rsid w:val="00875677"/>
    <w:rsid w:val="00885417"/>
    <w:rsid w:val="008B4FEA"/>
    <w:rsid w:val="008C09FD"/>
    <w:rsid w:val="008D631A"/>
    <w:rsid w:val="008D70A6"/>
    <w:rsid w:val="008E3614"/>
    <w:rsid w:val="008F5511"/>
    <w:rsid w:val="00901A5F"/>
    <w:rsid w:val="00915444"/>
    <w:rsid w:val="00923599"/>
    <w:rsid w:val="0097669E"/>
    <w:rsid w:val="00984E3E"/>
    <w:rsid w:val="009A1870"/>
    <w:rsid w:val="009A2A96"/>
    <w:rsid w:val="009A3786"/>
    <w:rsid w:val="009B026C"/>
    <w:rsid w:val="009C240F"/>
    <w:rsid w:val="009E553A"/>
    <w:rsid w:val="00A45B9A"/>
    <w:rsid w:val="00A61368"/>
    <w:rsid w:val="00A75121"/>
    <w:rsid w:val="00A77270"/>
    <w:rsid w:val="00AC434B"/>
    <w:rsid w:val="00AF42A2"/>
    <w:rsid w:val="00AF6C49"/>
    <w:rsid w:val="00B4420C"/>
    <w:rsid w:val="00B54307"/>
    <w:rsid w:val="00B55FDD"/>
    <w:rsid w:val="00BA1FA2"/>
    <w:rsid w:val="00BA4846"/>
    <w:rsid w:val="00BD4941"/>
    <w:rsid w:val="00BF062A"/>
    <w:rsid w:val="00BF5EE1"/>
    <w:rsid w:val="00C05836"/>
    <w:rsid w:val="00C17146"/>
    <w:rsid w:val="00C30E7C"/>
    <w:rsid w:val="00C36D3B"/>
    <w:rsid w:val="00C46C45"/>
    <w:rsid w:val="00C75087"/>
    <w:rsid w:val="00C7638A"/>
    <w:rsid w:val="00C766BA"/>
    <w:rsid w:val="00C776F4"/>
    <w:rsid w:val="00C97B6D"/>
    <w:rsid w:val="00CA10E9"/>
    <w:rsid w:val="00CA5923"/>
    <w:rsid w:val="00CB32F0"/>
    <w:rsid w:val="00CB7B6F"/>
    <w:rsid w:val="00CE52DF"/>
    <w:rsid w:val="00D0509F"/>
    <w:rsid w:val="00D44BBC"/>
    <w:rsid w:val="00D46B6A"/>
    <w:rsid w:val="00D51F55"/>
    <w:rsid w:val="00D641AD"/>
    <w:rsid w:val="00DA6076"/>
    <w:rsid w:val="00DA7D8A"/>
    <w:rsid w:val="00DD411D"/>
    <w:rsid w:val="00DE7E2A"/>
    <w:rsid w:val="00DF0642"/>
    <w:rsid w:val="00DF6B77"/>
    <w:rsid w:val="00E103EF"/>
    <w:rsid w:val="00E46A73"/>
    <w:rsid w:val="00E60A09"/>
    <w:rsid w:val="00E627E4"/>
    <w:rsid w:val="00E7293E"/>
    <w:rsid w:val="00E74B33"/>
    <w:rsid w:val="00E82911"/>
    <w:rsid w:val="00E95E79"/>
    <w:rsid w:val="00EA373E"/>
    <w:rsid w:val="00EA4737"/>
    <w:rsid w:val="00EB3191"/>
    <w:rsid w:val="00ED3F1E"/>
    <w:rsid w:val="00ED7F7D"/>
    <w:rsid w:val="00EE74E7"/>
    <w:rsid w:val="00F12178"/>
    <w:rsid w:val="00F3262E"/>
    <w:rsid w:val="00F51BFA"/>
    <w:rsid w:val="00F566A7"/>
    <w:rsid w:val="00F67804"/>
    <w:rsid w:val="00F70E2C"/>
    <w:rsid w:val="00F90C2D"/>
    <w:rsid w:val="00FA11E5"/>
    <w:rsid w:val="00FC59BF"/>
    <w:rsid w:val="00FD364D"/>
    <w:rsid w:val="00FD43B0"/>
    <w:rsid w:val="00FE4EAF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A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955"/>
    <w:pPr>
      <w:spacing w:after="0" w:line="240" w:lineRule="auto"/>
      <w:ind w:left="0"/>
      <w:jc w:val="both"/>
    </w:pPr>
    <w:rPr>
      <w:rFonts w:ascii="Times New Roman" w:hAnsi="Times New Roman"/>
    </w:rPr>
  </w:style>
  <w:style w:type="paragraph" w:styleId="Heading1">
    <w:name w:val="heading 1"/>
    <w:aliases w:val="Heading 1-ncwm"/>
    <w:basedOn w:val="Normal"/>
    <w:next w:val="Normal"/>
    <w:link w:val="Heading1Char"/>
    <w:uiPriority w:val="9"/>
    <w:qFormat/>
    <w:rsid w:val="00221955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Heading 2-NCWM"/>
    <w:basedOn w:val="Normal"/>
    <w:next w:val="Normal"/>
    <w:link w:val="Heading2Char"/>
    <w:uiPriority w:val="9"/>
    <w:unhideWhenUsed/>
    <w:qFormat/>
    <w:rsid w:val="00221955"/>
    <w:pPr>
      <w:keepNext/>
      <w:keepLines/>
      <w:spacing w:before="240" w:after="24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aliases w:val="Heading 3-NCWM"/>
    <w:basedOn w:val="Normal"/>
    <w:next w:val="Normal"/>
    <w:link w:val="Heading3Char"/>
    <w:uiPriority w:val="9"/>
    <w:unhideWhenUsed/>
    <w:qFormat/>
    <w:rsid w:val="00221955"/>
    <w:pPr>
      <w:keepNext/>
      <w:keepLines/>
      <w:spacing w:before="200" w:after="240"/>
      <w:jc w:val="left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955"/>
  </w:style>
  <w:style w:type="paragraph" w:styleId="Footer">
    <w:name w:val="footer"/>
    <w:basedOn w:val="Normal"/>
    <w:link w:val="FooterChar"/>
    <w:uiPriority w:val="99"/>
    <w:unhideWhenUsed/>
    <w:rsid w:val="00221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955"/>
  </w:style>
  <w:style w:type="character" w:customStyle="1" w:styleId="Heading1Char">
    <w:name w:val="Heading 1 Char"/>
    <w:aliases w:val="Heading 1-ncwm Char"/>
    <w:basedOn w:val="DefaultParagraphFont"/>
    <w:link w:val="Heading1"/>
    <w:uiPriority w:val="9"/>
    <w:rsid w:val="0022195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aliases w:val="Heading 2-NCWM Char"/>
    <w:basedOn w:val="DefaultParagraphFont"/>
    <w:link w:val="Heading2"/>
    <w:uiPriority w:val="9"/>
    <w:rsid w:val="0022195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3Char">
    <w:name w:val="Heading 3 Char"/>
    <w:aliases w:val="Heading 3-NCWM Char"/>
    <w:basedOn w:val="DefaultParagraphFont"/>
    <w:link w:val="Heading3"/>
    <w:uiPriority w:val="9"/>
    <w:rsid w:val="00221955"/>
    <w:rPr>
      <w:rFonts w:ascii="Times New Roman" w:eastAsiaTheme="majorEastAsia" w:hAnsi="Times New Roman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2195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19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FD36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7A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05-general-12-annual-final.docx" TargetMode="External"/><Relationship Id="rId18" Type="http://schemas.openxmlformats.org/officeDocument/2006/relationships/hyperlink" Target="05-general-12-annual-final.docx" TargetMode="External"/><Relationship Id="rId26" Type="http://schemas.openxmlformats.org/officeDocument/2006/relationships/hyperlink" Target="07-lr-appx-d-237-1-12-annual-final.docx" TargetMode="External"/><Relationship Id="rId39" Type="http://schemas.openxmlformats.org/officeDocument/2006/relationships/hyperlink" Target="10-ntep-app-a-bcs-12-annual-final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06-bod-12-annual-final.docx" TargetMode="External"/><Relationship Id="rId34" Type="http://schemas.openxmlformats.org/officeDocument/2006/relationships/hyperlink" Target="09-pdc-12-annual-final.docx" TargetMode="External"/><Relationship Id="rId42" Type="http://schemas.openxmlformats.org/officeDocument/2006/relationships/hyperlink" Target="10-ntep-app-d-software-12-annual-final.docx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05-general-12-annual-final.docx" TargetMode="External"/><Relationship Id="rId17" Type="http://schemas.openxmlformats.org/officeDocument/2006/relationships/hyperlink" Target="05-general-12-annual-final.docx" TargetMode="External"/><Relationship Id="rId25" Type="http://schemas.openxmlformats.org/officeDocument/2006/relationships/hyperlink" Target="07-lr-appx-c-232-6-12-annual-final.docx" TargetMode="External"/><Relationship Id="rId33" Type="http://schemas.openxmlformats.org/officeDocument/2006/relationships/hyperlink" Target="08-st-12-annual-final.docx" TargetMode="External"/><Relationship Id="rId38" Type="http://schemas.openxmlformats.org/officeDocument/2006/relationships/hyperlink" Target="10-ntep-12-annual-final.docx" TargetMode="External"/><Relationship Id="rId46" Type="http://schemas.openxmlformats.org/officeDocument/2006/relationships/hyperlink" Target="12-attend-12-annual-final.docx" TargetMode="External"/><Relationship Id="rId2" Type="http://schemas.openxmlformats.org/officeDocument/2006/relationships/styles" Target="styles.xml"/><Relationship Id="rId16" Type="http://schemas.openxmlformats.org/officeDocument/2006/relationships/hyperlink" Target="05-general-12-annual-final.docx" TargetMode="External"/><Relationship Id="rId20" Type="http://schemas.openxmlformats.org/officeDocument/2006/relationships/hyperlink" Target="05-general-12-annual-final.docx" TargetMode="External"/><Relationship Id="rId29" Type="http://schemas.openxmlformats.org/officeDocument/2006/relationships/hyperlink" Target="07-lr-appx-g-237-5-12-annual-final.docx" TargetMode="External"/><Relationship Id="rId41" Type="http://schemas.openxmlformats.org/officeDocument/2006/relationships/hyperlink" Target="10-ntep-app-c-meas-12-annual-final-lc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05-general-12-annual-final.docx" TargetMode="External"/><Relationship Id="rId24" Type="http://schemas.openxmlformats.org/officeDocument/2006/relationships/hyperlink" Target="07-lr-12-annual-final.docx" TargetMode="External"/><Relationship Id="rId32" Type="http://schemas.openxmlformats.org/officeDocument/2006/relationships/hyperlink" Target="07-lr-appx-k-260-2-12-annual-final.docx" TargetMode="External"/><Relationship Id="rId37" Type="http://schemas.openxmlformats.org/officeDocument/2006/relationships/hyperlink" Target="09-pdc-12-annual-final.docx" TargetMode="External"/><Relationship Id="rId40" Type="http://schemas.openxmlformats.org/officeDocument/2006/relationships/hyperlink" Target="10-ntep-app-b-grain-12%20annual-final.docx" TargetMode="External"/><Relationship Id="rId45" Type="http://schemas.openxmlformats.org/officeDocument/2006/relationships/hyperlink" Target="11-nom-12-annual-final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05-general-12-annual-final.docx" TargetMode="External"/><Relationship Id="rId23" Type="http://schemas.openxmlformats.org/officeDocument/2006/relationships/hyperlink" Target="06-bod-appdx-b-12-annual-final.docx" TargetMode="External"/><Relationship Id="rId28" Type="http://schemas.openxmlformats.org/officeDocument/2006/relationships/hyperlink" Target="07-lr-appx-f-237-3-12-annual-final.docx" TargetMode="External"/><Relationship Id="rId36" Type="http://schemas.openxmlformats.org/officeDocument/2006/relationships/hyperlink" Target="09-pdc-12-annual-final.docx" TargetMode="External"/><Relationship Id="rId49" Type="http://schemas.openxmlformats.org/officeDocument/2006/relationships/footer" Target="footer1.xml"/><Relationship Id="rId10" Type="http://schemas.openxmlformats.org/officeDocument/2006/relationships/hyperlink" Target="04-orgchrt-12-annual-final.docx" TargetMode="External"/><Relationship Id="rId19" Type="http://schemas.openxmlformats.org/officeDocument/2006/relationships/hyperlink" Target="05-general-12-annual-final.docx" TargetMode="External"/><Relationship Id="rId31" Type="http://schemas.openxmlformats.org/officeDocument/2006/relationships/hyperlink" Target="07-lr-appx-j-237-11-12-annual-final.docx" TargetMode="External"/><Relationship Id="rId44" Type="http://schemas.openxmlformats.org/officeDocument/2006/relationships/hyperlink" Target="10-ntep-app-f-12-annual-final.docx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03-pstchairs-12-annual-final.docx" TargetMode="External"/><Relationship Id="rId14" Type="http://schemas.openxmlformats.org/officeDocument/2006/relationships/hyperlink" Target="05-general-12-annual-final.docx" TargetMode="External"/><Relationship Id="rId22" Type="http://schemas.openxmlformats.org/officeDocument/2006/relationships/hyperlink" Target="06-bod-appdx-a-12-annual-final.docx" TargetMode="External"/><Relationship Id="rId27" Type="http://schemas.openxmlformats.org/officeDocument/2006/relationships/hyperlink" Target="07-lr-appx-e-237-2-12-annual-final.docx" TargetMode="External"/><Relationship Id="rId30" Type="http://schemas.openxmlformats.org/officeDocument/2006/relationships/hyperlink" Target="07-lr-appx-h-237-8-12-annual-final.docx" TargetMode="External"/><Relationship Id="rId35" Type="http://schemas.openxmlformats.org/officeDocument/2006/relationships/hyperlink" Target="09-pdc-12-annual-final.docx" TargetMode="External"/><Relationship Id="rId43" Type="http://schemas.openxmlformats.org/officeDocument/2006/relationships/hyperlink" Target="10-ntep-app-e-weigh-12-annual-final.docx" TargetMode="External"/><Relationship Id="rId48" Type="http://schemas.openxmlformats.org/officeDocument/2006/relationships/header" Target="header2.xml"/><Relationship Id="rId8" Type="http://schemas.openxmlformats.org/officeDocument/2006/relationships/hyperlink" Target="01-titlepg-12-annual-final.doc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64D6-706B-472B-B3D6-25F3E647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Crown</dc:creator>
  <cp:lastModifiedBy>Chasity Duke</cp:lastModifiedBy>
  <cp:revision>14</cp:revision>
  <cp:lastPrinted>2013-05-07T14:12:00Z</cp:lastPrinted>
  <dcterms:created xsi:type="dcterms:W3CDTF">2013-05-07T14:01:00Z</dcterms:created>
  <dcterms:modified xsi:type="dcterms:W3CDTF">2013-06-10T14:03:00Z</dcterms:modified>
</cp:coreProperties>
</file>