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55" w:rsidRDefault="00221955" w:rsidP="0022512A">
      <w:pPr>
        <w:pStyle w:val="Title"/>
        <w:tabs>
          <w:tab w:val="left" w:pos="720"/>
        </w:tabs>
        <w:jc w:val="left"/>
      </w:pPr>
      <w:r>
        <w:t>National Conference on Weights and Measures</w:t>
      </w:r>
    </w:p>
    <w:p w:rsidR="00221955" w:rsidRPr="006B17DD" w:rsidRDefault="00221955" w:rsidP="00EE74E7">
      <w:pPr>
        <w:pStyle w:val="Heading1"/>
        <w:tabs>
          <w:tab w:val="left" w:pos="720"/>
        </w:tabs>
      </w:pPr>
      <w:r w:rsidRPr="006B17DD">
        <w:t>Annual Report of the 9</w:t>
      </w:r>
      <w:r w:rsidR="002B726C">
        <w:t>8</w:t>
      </w:r>
      <w:r w:rsidRPr="006B17DD">
        <w:rPr>
          <w:vertAlign w:val="superscript"/>
        </w:rPr>
        <w:t>th</w:t>
      </w:r>
      <w:r w:rsidRPr="006B17DD">
        <w:t xml:space="preserve"> NCWM</w:t>
      </w:r>
    </w:p>
    <w:p w:rsidR="00FA11E5" w:rsidRPr="006B17DD" w:rsidRDefault="00221955" w:rsidP="00EE74E7">
      <w:pPr>
        <w:pStyle w:val="Heading2"/>
        <w:tabs>
          <w:tab w:val="left" w:pos="720"/>
        </w:tabs>
      </w:pPr>
      <w:r w:rsidRPr="006B17DD">
        <w:t>Table of Contents</w:t>
      </w:r>
    </w:p>
    <w:p w:rsidR="00221955" w:rsidRPr="006B17DD" w:rsidRDefault="00221955" w:rsidP="0022512A">
      <w:pPr>
        <w:tabs>
          <w:tab w:val="left" w:pos="720"/>
          <w:tab w:val="right" w:pos="9360"/>
        </w:tabs>
        <w:jc w:val="left"/>
        <w:rPr>
          <w:b/>
        </w:rPr>
      </w:pPr>
      <w:r w:rsidRPr="006B17DD">
        <w:tab/>
      </w:r>
      <w:r w:rsidRPr="006B17DD">
        <w:tab/>
      </w:r>
      <w:r w:rsidRPr="006B17DD">
        <w:rPr>
          <w:b/>
        </w:rPr>
        <w:t>Page</w:t>
      </w:r>
    </w:p>
    <w:p w:rsidR="00221955" w:rsidRPr="00EE52D4" w:rsidRDefault="008928F5" w:rsidP="00266457">
      <w:pPr>
        <w:tabs>
          <w:tab w:val="left" w:pos="720"/>
          <w:tab w:val="right" w:leader="dot" w:pos="9360"/>
        </w:tabs>
        <w:jc w:val="left"/>
      </w:pPr>
      <w:hyperlink r:id="rId8" w:anchor="Abstract" w:history="1">
        <w:r w:rsidR="00221955" w:rsidRPr="00EE52D4">
          <w:rPr>
            <w:rStyle w:val="Hyperlink"/>
            <w:color w:val="auto"/>
            <w:u w:val="none"/>
          </w:rPr>
          <w:t>Abstract</w:t>
        </w:r>
      </w:hyperlink>
      <w:r w:rsidR="00D44BBC" w:rsidRPr="00EE52D4">
        <w:tab/>
      </w:r>
      <w:r w:rsidR="00221955" w:rsidRPr="00EE52D4">
        <w:tab/>
        <w:t>ii</w:t>
      </w:r>
    </w:p>
    <w:p w:rsidR="00221955" w:rsidRPr="00EE52D4" w:rsidRDefault="00221955" w:rsidP="00266457">
      <w:pPr>
        <w:tabs>
          <w:tab w:val="left" w:pos="720"/>
          <w:tab w:val="right" w:leader="dot" w:pos="9360"/>
        </w:tabs>
        <w:jc w:val="left"/>
      </w:pPr>
      <w:r w:rsidRPr="00EE52D4">
        <w:t xml:space="preserve">Past </w:t>
      </w:r>
      <w:hyperlink r:id="rId9" w:history="1">
        <w:r w:rsidRPr="00EE52D4">
          <w:rPr>
            <w:rStyle w:val="Hyperlink"/>
            <w:color w:val="auto"/>
            <w:u w:val="none"/>
          </w:rPr>
          <w:t>Chairman</w:t>
        </w:r>
      </w:hyperlink>
      <w:r w:rsidRPr="00EE52D4">
        <w:tab/>
      </w:r>
      <w:proofErr w:type="gramStart"/>
      <w:r w:rsidRPr="00EE52D4">
        <w:t>v</w:t>
      </w:r>
      <w:proofErr w:type="gramEnd"/>
    </w:p>
    <w:p w:rsidR="00221955" w:rsidRPr="00EE52D4" w:rsidRDefault="008928F5" w:rsidP="00266457">
      <w:pPr>
        <w:tabs>
          <w:tab w:val="left" w:pos="720"/>
          <w:tab w:val="left" w:pos="1080"/>
          <w:tab w:val="right" w:leader="dot" w:pos="9360"/>
        </w:tabs>
        <w:jc w:val="left"/>
      </w:pPr>
      <w:hyperlink r:id="rId10" w:history="1">
        <w:r w:rsidR="00221955" w:rsidRPr="00EE52D4">
          <w:rPr>
            <w:rStyle w:val="Hyperlink"/>
            <w:color w:val="auto"/>
            <w:u w:val="none"/>
          </w:rPr>
          <w:t>Organizational</w:t>
        </w:r>
      </w:hyperlink>
      <w:r w:rsidR="00221955" w:rsidRPr="00EE52D4">
        <w:t xml:space="preserve"> Chart</w:t>
      </w:r>
      <w:r w:rsidR="00221955" w:rsidRPr="00EE52D4">
        <w:tab/>
      </w:r>
      <w:r w:rsidR="00D44BBC" w:rsidRPr="00EE52D4">
        <w:t>i</w:t>
      </w:r>
      <w:r w:rsidR="002861AD" w:rsidRPr="00EE52D4">
        <w:t>x</w:t>
      </w:r>
    </w:p>
    <w:p w:rsidR="00221955" w:rsidRPr="00EE52D4" w:rsidRDefault="00221955" w:rsidP="00266457">
      <w:pPr>
        <w:pStyle w:val="Heading3"/>
        <w:tabs>
          <w:tab w:val="left" w:pos="720"/>
        </w:tabs>
      </w:pPr>
      <w:r w:rsidRPr="00EE52D4">
        <w:t>General Session</w:t>
      </w:r>
    </w:p>
    <w:p w:rsidR="00221955" w:rsidRPr="006B78C5" w:rsidRDefault="008928F5" w:rsidP="00266457">
      <w:pPr>
        <w:tabs>
          <w:tab w:val="left" w:pos="720"/>
          <w:tab w:val="right" w:leader="dot" w:pos="9360"/>
        </w:tabs>
        <w:jc w:val="left"/>
      </w:pPr>
      <w:hyperlink r:id="rId11" w:anchor="PresidentsAddress" w:history="1">
        <w:r w:rsidR="00221955" w:rsidRPr="006B78C5">
          <w:rPr>
            <w:rStyle w:val="Hyperlink"/>
            <w:color w:val="auto"/>
            <w:u w:val="none"/>
          </w:rPr>
          <w:t xml:space="preserve">President’s Address – Dr. Willie May, NIST, </w:t>
        </w:r>
        <w:proofErr w:type="gramStart"/>
        <w:r w:rsidR="00A61368" w:rsidRPr="006B78C5">
          <w:rPr>
            <w:rStyle w:val="Hyperlink"/>
            <w:color w:val="auto"/>
            <w:u w:val="none"/>
          </w:rPr>
          <w:t>Associate</w:t>
        </w:r>
        <w:proofErr w:type="gramEnd"/>
        <w:r w:rsidR="00A61368" w:rsidRPr="006B78C5">
          <w:rPr>
            <w:rStyle w:val="Hyperlink"/>
            <w:color w:val="auto"/>
            <w:u w:val="none"/>
          </w:rPr>
          <w:t xml:space="preserve"> Director </w:t>
        </w:r>
        <w:r>
          <w:rPr>
            <w:rStyle w:val="Hyperlink"/>
            <w:color w:val="auto"/>
            <w:u w:val="none"/>
          </w:rPr>
          <w:t>for</w:t>
        </w:r>
        <w:bookmarkStart w:id="0" w:name="_GoBack"/>
        <w:bookmarkEnd w:id="0"/>
        <w:r w:rsidR="00A61368" w:rsidRPr="006B78C5">
          <w:rPr>
            <w:rStyle w:val="Hyperlink"/>
            <w:color w:val="auto"/>
            <w:u w:val="none"/>
          </w:rPr>
          <w:t xml:space="preserve"> Laboratory Programs</w:t>
        </w:r>
        <w:r w:rsidR="00BF062A" w:rsidRPr="006B78C5">
          <w:rPr>
            <w:rStyle w:val="Hyperlink"/>
            <w:color w:val="auto"/>
            <w:u w:val="none"/>
          </w:rPr>
          <w:t>/Principal Deputy</w:t>
        </w:r>
        <w:r w:rsidR="00221955" w:rsidRPr="006B78C5">
          <w:rPr>
            <w:rStyle w:val="Hyperlink"/>
            <w:color w:val="auto"/>
            <w:u w:val="none"/>
          </w:rPr>
          <w:tab/>
        </w:r>
        <w:r w:rsidR="00251574" w:rsidRPr="006B78C5">
          <w:rPr>
            <w:rStyle w:val="Hyperlink"/>
            <w:color w:val="auto"/>
            <w:u w:val="none"/>
          </w:rPr>
          <w:t>GEN-1</w:t>
        </w:r>
      </w:hyperlink>
    </w:p>
    <w:p w:rsidR="00221955" w:rsidRPr="006B78C5" w:rsidRDefault="008928F5" w:rsidP="00266457">
      <w:pPr>
        <w:tabs>
          <w:tab w:val="left" w:pos="720"/>
          <w:tab w:val="right" w:leader="dot" w:pos="9360"/>
        </w:tabs>
        <w:jc w:val="left"/>
      </w:pPr>
      <w:hyperlink r:id="rId12" w:anchor="ChairmansAddress" w:history="1">
        <w:r w:rsidR="00221955" w:rsidRPr="006B78C5">
          <w:rPr>
            <w:rStyle w:val="Hyperlink"/>
            <w:color w:val="auto"/>
            <w:u w:val="none"/>
          </w:rPr>
          <w:t xml:space="preserve">Chairman’s Address – </w:t>
        </w:r>
        <w:r w:rsidR="002B726C" w:rsidRPr="006B78C5">
          <w:rPr>
            <w:rStyle w:val="Hyperlink"/>
            <w:color w:val="auto"/>
            <w:u w:val="none"/>
          </w:rPr>
          <w:t>Stephen Benjamin, North Carolina</w:t>
        </w:r>
        <w:r w:rsidR="00221955" w:rsidRPr="006B78C5">
          <w:rPr>
            <w:rStyle w:val="Hyperlink"/>
            <w:color w:val="auto"/>
            <w:u w:val="none"/>
          </w:rPr>
          <w:tab/>
        </w:r>
        <w:r w:rsidR="00251574" w:rsidRPr="006B78C5">
          <w:rPr>
            <w:rStyle w:val="Hyperlink"/>
            <w:color w:val="auto"/>
            <w:u w:val="none"/>
          </w:rPr>
          <w:t>GEN-2</w:t>
        </w:r>
        <w:r w:rsidR="004F6771" w:rsidRPr="006B78C5">
          <w:rPr>
            <w:rStyle w:val="Hyperlink"/>
            <w:color w:val="auto"/>
            <w:u w:val="none"/>
          </w:rPr>
          <w:t>3</w:t>
        </w:r>
      </w:hyperlink>
    </w:p>
    <w:p w:rsidR="00221955" w:rsidRPr="006B78C5" w:rsidRDefault="006B78C5" w:rsidP="00266457">
      <w:pPr>
        <w:tabs>
          <w:tab w:val="left" w:pos="72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6B78C5">
        <w:fldChar w:fldCharType="begin"/>
      </w:r>
      <w:r w:rsidRPr="006B78C5">
        <w:instrText xml:space="preserve"> HYPERLINK "05-gen-13-annual-final.docx" \l "ChairmanElectAddress" </w:instrText>
      </w:r>
      <w:r w:rsidRPr="006B78C5">
        <w:fldChar w:fldCharType="separate"/>
      </w:r>
      <w:r w:rsidR="00221955" w:rsidRPr="006B78C5">
        <w:rPr>
          <w:rStyle w:val="Hyperlink"/>
          <w:color w:val="auto"/>
          <w:u w:val="none"/>
        </w:rPr>
        <w:t>Chairman</w:t>
      </w:r>
      <w:r w:rsidR="00BD4941" w:rsidRPr="006B78C5">
        <w:rPr>
          <w:rStyle w:val="Hyperlink"/>
          <w:color w:val="auto"/>
          <w:u w:val="none"/>
        </w:rPr>
        <w:t xml:space="preserve"> Elect</w:t>
      </w:r>
      <w:r w:rsidR="00221955" w:rsidRPr="006B78C5">
        <w:rPr>
          <w:rStyle w:val="Hyperlink"/>
          <w:color w:val="auto"/>
          <w:u w:val="none"/>
        </w:rPr>
        <w:t>’s Address –</w:t>
      </w:r>
      <w:r w:rsidR="002B726C" w:rsidRPr="006B78C5">
        <w:rPr>
          <w:rStyle w:val="Hyperlink"/>
          <w:color w:val="auto"/>
          <w:u w:val="none"/>
        </w:rPr>
        <w:t xml:space="preserve"> </w:t>
      </w:r>
      <w:r w:rsidR="004F6771" w:rsidRPr="006B78C5">
        <w:rPr>
          <w:rStyle w:val="Hyperlink"/>
          <w:color w:val="auto"/>
          <w:u w:val="none"/>
        </w:rPr>
        <w:t xml:space="preserve">John </w:t>
      </w:r>
      <w:proofErr w:type="spellStart"/>
      <w:r w:rsidR="004F6771" w:rsidRPr="006B78C5">
        <w:rPr>
          <w:rStyle w:val="Hyperlink"/>
          <w:color w:val="auto"/>
          <w:u w:val="none"/>
        </w:rPr>
        <w:t>Gaccione</w:t>
      </w:r>
      <w:proofErr w:type="spellEnd"/>
      <w:r w:rsidR="004F6771" w:rsidRPr="006B78C5">
        <w:rPr>
          <w:rStyle w:val="Hyperlink"/>
          <w:color w:val="auto"/>
          <w:u w:val="none"/>
        </w:rPr>
        <w:t>, Westchester County, New York</w:t>
      </w:r>
      <w:r w:rsidR="00221955" w:rsidRPr="006B78C5">
        <w:rPr>
          <w:rStyle w:val="Hyperlink"/>
          <w:color w:val="auto"/>
          <w:u w:val="none"/>
        </w:rPr>
        <w:tab/>
      </w:r>
      <w:r w:rsidR="00251574" w:rsidRPr="006B78C5">
        <w:rPr>
          <w:rStyle w:val="Hyperlink"/>
          <w:color w:val="auto"/>
          <w:u w:val="none"/>
        </w:rPr>
        <w:t>GEN-25</w:t>
      </w:r>
    </w:p>
    <w:p w:rsidR="00221955" w:rsidRPr="00EE52D4" w:rsidRDefault="006B78C5" w:rsidP="002B726C">
      <w:pPr>
        <w:tabs>
          <w:tab w:val="left" w:pos="720"/>
          <w:tab w:val="center" w:pos="4680"/>
        </w:tabs>
        <w:jc w:val="left"/>
      </w:pPr>
      <w:r w:rsidRPr="006B78C5">
        <w:fldChar w:fldCharType="end"/>
      </w:r>
      <w:r w:rsidR="00221955" w:rsidRPr="00EE52D4">
        <w:t>Awards</w:t>
      </w:r>
      <w:r w:rsidR="009A3786" w:rsidRPr="00EE52D4">
        <w:t xml:space="preserve"> and Recognition</w:t>
      </w:r>
      <w:r w:rsidR="002B726C" w:rsidRPr="00EE52D4">
        <w:tab/>
      </w:r>
    </w:p>
    <w:p w:rsidR="004F6771" w:rsidRPr="006B78C5" w:rsidRDefault="008928F5" w:rsidP="00266457">
      <w:pPr>
        <w:tabs>
          <w:tab w:val="left" w:pos="540"/>
          <w:tab w:val="left" w:pos="720"/>
          <w:tab w:val="right" w:leader="dot" w:pos="9360"/>
        </w:tabs>
        <w:jc w:val="left"/>
      </w:pPr>
      <w:hyperlink r:id="rId13" w:anchor="Contribution" w:history="1">
        <w:r w:rsidR="009A3786" w:rsidRPr="006B78C5">
          <w:rPr>
            <w:rStyle w:val="Hyperlink"/>
            <w:color w:val="auto"/>
            <w:u w:val="none"/>
          </w:rPr>
          <w:tab/>
        </w:r>
        <w:r w:rsidR="00BE28DF" w:rsidRPr="006B78C5">
          <w:rPr>
            <w:rStyle w:val="Hyperlink"/>
            <w:color w:val="auto"/>
            <w:u w:val="none"/>
          </w:rPr>
          <w:t>Contribution Award</w:t>
        </w:r>
        <w:r w:rsidR="00BE28DF" w:rsidRPr="006B78C5">
          <w:rPr>
            <w:rStyle w:val="Hyperlink"/>
            <w:color w:val="auto"/>
            <w:u w:val="none"/>
          </w:rPr>
          <w:tab/>
          <w:t>GEN-</w:t>
        </w:r>
        <w:r w:rsidR="004F6771" w:rsidRPr="006B78C5">
          <w:rPr>
            <w:rStyle w:val="Hyperlink"/>
            <w:color w:val="auto"/>
            <w:u w:val="none"/>
          </w:rPr>
          <w:t>29</w:t>
        </w:r>
      </w:hyperlink>
    </w:p>
    <w:p w:rsidR="00A45B9A" w:rsidRPr="006B78C5" w:rsidRDefault="008928F5" w:rsidP="00266457">
      <w:pPr>
        <w:tabs>
          <w:tab w:val="left" w:pos="540"/>
          <w:tab w:val="left" w:pos="720"/>
          <w:tab w:val="right" w:leader="dot" w:pos="9360"/>
        </w:tabs>
        <w:jc w:val="left"/>
      </w:pPr>
      <w:hyperlink r:id="rId14" w:anchor="DistinguishedService" w:history="1">
        <w:r w:rsidR="009A3786" w:rsidRPr="006B78C5">
          <w:rPr>
            <w:rStyle w:val="Hyperlink"/>
            <w:color w:val="auto"/>
            <w:u w:val="none"/>
          </w:rPr>
          <w:tab/>
        </w:r>
        <w:r w:rsidR="00A45B9A" w:rsidRPr="006B78C5">
          <w:rPr>
            <w:rStyle w:val="Hyperlink"/>
            <w:color w:val="auto"/>
            <w:u w:val="none"/>
          </w:rPr>
          <w:t>Distinguished Service Award Recipients</w:t>
        </w:r>
        <w:r w:rsidR="004F6771" w:rsidRPr="006B78C5">
          <w:rPr>
            <w:rStyle w:val="Hyperlink"/>
            <w:color w:val="auto"/>
            <w:u w:val="none"/>
          </w:rPr>
          <w:tab/>
          <w:t>GEN-29</w:t>
        </w:r>
      </w:hyperlink>
    </w:p>
    <w:p w:rsidR="00A45B9A" w:rsidRPr="006B78C5" w:rsidRDefault="008928F5" w:rsidP="004F6771">
      <w:pPr>
        <w:tabs>
          <w:tab w:val="left" w:pos="540"/>
          <w:tab w:val="left" w:pos="900"/>
          <w:tab w:val="right" w:leader="dot" w:pos="9360"/>
        </w:tabs>
        <w:jc w:val="left"/>
      </w:pPr>
      <w:hyperlink r:id="rId15" w:anchor="LifetimeAchievement" w:history="1">
        <w:r w:rsidR="00A45B9A" w:rsidRPr="006B78C5">
          <w:rPr>
            <w:rStyle w:val="Hyperlink"/>
            <w:color w:val="auto"/>
            <w:u w:val="none"/>
          </w:rPr>
          <w:tab/>
        </w:r>
        <w:r w:rsidR="004F6771" w:rsidRPr="006B78C5">
          <w:rPr>
            <w:rStyle w:val="Hyperlink"/>
            <w:color w:val="auto"/>
            <w:u w:val="none"/>
          </w:rPr>
          <w:t>Lifetime Achievement Award</w:t>
        </w:r>
        <w:r w:rsidR="004F6771" w:rsidRPr="006B78C5">
          <w:rPr>
            <w:rStyle w:val="Hyperlink"/>
            <w:color w:val="auto"/>
            <w:u w:val="none"/>
          </w:rPr>
          <w:tab/>
          <w:t>GEN-29</w:t>
        </w:r>
      </w:hyperlink>
    </w:p>
    <w:p w:rsidR="00FD364D" w:rsidRPr="006B78C5" w:rsidRDefault="006B78C5" w:rsidP="00266457">
      <w:pPr>
        <w:tabs>
          <w:tab w:val="left" w:pos="540"/>
          <w:tab w:val="left" w:pos="1800"/>
          <w:tab w:val="right" w:leader="dot" w:pos="9360"/>
        </w:tabs>
        <w:jc w:val="left"/>
        <w:rPr>
          <w:rStyle w:val="Hyperlink"/>
          <w:color w:val="auto"/>
          <w:u w:val="none"/>
        </w:rPr>
      </w:pPr>
      <w:r w:rsidRPr="006B78C5">
        <w:fldChar w:fldCharType="begin"/>
      </w:r>
      <w:r w:rsidRPr="006B78C5">
        <w:instrText xml:space="preserve"> HYPERLINK "05-gen-13-annual-final.docx" \l "Attendance" </w:instrText>
      </w:r>
      <w:r w:rsidRPr="006B78C5">
        <w:fldChar w:fldCharType="separate"/>
      </w:r>
      <w:r w:rsidR="009A3786" w:rsidRPr="006B78C5">
        <w:rPr>
          <w:rStyle w:val="Hyperlink"/>
          <w:color w:val="auto"/>
          <w:u w:val="none"/>
        </w:rPr>
        <w:tab/>
      </w:r>
      <w:r w:rsidR="00FD364D" w:rsidRPr="006B78C5">
        <w:rPr>
          <w:rStyle w:val="Hyperlink"/>
          <w:color w:val="auto"/>
          <w:u w:val="none"/>
        </w:rPr>
        <w:t>Attendance Recognitions</w:t>
      </w:r>
      <w:r w:rsidR="00FD364D" w:rsidRPr="006B78C5">
        <w:rPr>
          <w:rStyle w:val="Hyperlink"/>
          <w:color w:val="auto"/>
          <w:u w:val="none"/>
        </w:rPr>
        <w:tab/>
      </w:r>
      <w:r w:rsidR="00251574" w:rsidRPr="006B78C5">
        <w:rPr>
          <w:rStyle w:val="Hyperlink"/>
          <w:color w:val="auto"/>
          <w:u w:val="none"/>
        </w:rPr>
        <w:t>GEN-</w:t>
      </w:r>
      <w:r w:rsidR="004F6771" w:rsidRPr="006B78C5">
        <w:rPr>
          <w:rStyle w:val="Hyperlink"/>
          <w:color w:val="auto"/>
          <w:u w:val="none"/>
        </w:rPr>
        <w:t>29</w:t>
      </w:r>
    </w:p>
    <w:p w:rsidR="00221955" w:rsidRPr="00EE52D4" w:rsidRDefault="006B78C5" w:rsidP="00266457">
      <w:pPr>
        <w:pStyle w:val="Heading3"/>
        <w:tabs>
          <w:tab w:val="left" w:pos="720"/>
        </w:tabs>
      </w:pPr>
      <w:r w:rsidRPr="006B78C5">
        <w:rPr>
          <w:rFonts w:eastAsiaTheme="minorHAnsi" w:cstheme="minorBidi"/>
          <w:b w:val="0"/>
          <w:bCs w:val="0"/>
          <w:sz w:val="20"/>
        </w:rPr>
        <w:fldChar w:fldCharType="end"/>
      </w:r>
      <w:r w:rsidR="00221955" w:rsidRPr="00EE52D4">
        <w:t>Standing Committee Reports</w:t>
      </w:r>
    </w:p>
    <w:p w:rsidR="00221955" w:rsidRPr="00EE52D4" w:rsidRDefault="008928F5" w:rsidP="002723F5">
      <w:pPr>
        <w:tabs>
          <w:tab w:val="left" w:pos="540"/>
          <w:tab w:val="right" w:leader="dot" w:pos="9360"/>
        </w:tabs>
        <w:spacing w:before="200" w:after="120"/>
        <w:jc w:val="left"/>
        <w:rPr>
          <w:b/>
        </w:rPr>
      </w:pPr>
      <w:hyperlink r:id="rId16" w:history="1">
        <w:r w:rsidR="00221955" w:rsidRPr="00EE52D4">
          <w:rPr>
            <w:rStyle w:val="Hyperlink"/>
            <w:b/>
            <w:color w:val="auto"/>
            <w:u w:val="none"/>
          </w:rPr>
          <w:t>Board of Directors (BOD)</w:t>
        </w:r>
        <w:r w:rsidR="00221955" w:rsidRPr="00EE52D4">
          <w:rPr>
            <w:rStyle w:val="Hyperlink"/>
            <w:b/>
            <w:color w:val="auto"/>
            <w:u w:val="none"/>
          </w:rPr>
          <w:tab/>
          <w:t>BOD-</w:t>
        </w:r>
        <w:r w:rsidR="00DD411D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221955" w:rsidRPr="00EE52D4" w:rsidRDefault="00221955" w:rsidP="00266457">
      <w:pPr>
        <w:tabs>
          <w:tab w:val="left" w:pos="540"/>
          <w:tab w:val="left" w:pos="1800"/>
          <w:tab w:val="right" w:leader="dot" w:pos="9360"/>
        </w:tabs>
        <w:spacing w:before="80"/>
        <w:ind w:left="1800" w:hanging="1800"/>
        <w:jc w:val="left"/>
      </w:pPr>
      <w:r w:rsidRPr="00EE52D4">
        <w:tab/>
      </w:r>
      <w:hyperlink r:id="rId17" w:anchor="AppendixA" w:history="1">
        <w:r w:rsidRPr="00EE52D4">
          <w:rPr>
            <w:rStyle w:val="Hyperlink"/>
            <w:color w:val="auto"/>
            <w:u w:val="none"/>
          </w:rPr>
          <w:t>Appendix A.</w:t>
        </w:r>
        <w:r w:rsidRPr="00EE52D4">
          <w:rPr>
            <w:rStyle w:val="Hyperlink"/>
            <w:color w:val="auto"/>
            <w:u w:val="none"/>
          </w:rPr>
          <w:tab/>
          <w:t xml:space="preserve">Report of the Activities of the International Organization of Leal Metrology (OIML) </w:t>
        </w:r>
        <w:r w:rsidR="00EA373E" w:rsidRPr="00EE52D4">
          <w:rPr>
            <w:rStyle w:val="Hyperlink"/>
            <w:color w:val="auto"/>
            <w:u w:val="none"/>
          </w:rPr>
          <w:br/>
        </w:r>
        <w:r w:rsidRPr="00EE52D4">
          <w:rPr>
            <w:rStyle w:val="Hyperlink"/>
            <w:color w:val="auto"/>
            <w:u w:val="none"/>
          </w:rPr>
          <w:t xml:space="preserve">and Regional Legal Metrology Organizations </w:t>
        </w:r>
        <w:r w:rsidRPr="00EE52D4">
          <w:rPr>
            <w:rStyle w:val="Hyperlink"/>
            <w:color w:val="auto"/>
            <w:u w:val="none"/>
          </w:rPr>
          <w:tab/>
          <w:t>BOD-A1</w:t>
        </w:r>
      </w:hyperlink>
    </w:p>
    <w:p w:rsidR="00221955" w:rsidRPr="00EE52D4" w:rsidRDefault="00221955" w:rsidP="00266457">
      <w:pPr>
        <w:tabs>
          <w:tab w:val="left" w:pos="540"/>
          <w:tab w:val="left" w:pos="1800"/>
          <w:tab w:val="left" w:pos="2070"/>
          <w:tab w:val="right" w:leader="dot" w:pos="9360"/>
        </w:tabs>
        <w:spacing w:before="120"/>
        <w:ind w:left="2074" w:hanging="2074"/>
        <w:jc w:val="left"/>
      </w:pPr>
      <w:r w:rsidRPr="00EE52D4">
        <w:tab/>
      </w:r>
      <w:hyperlink r:id="rId18" w:anchor="AppendixB" w:history="1">
        <w:r w:rsidRPr="00EE52D4">
          <w:rPr>
            <w:rStyle w:val="Hyperlink"/>
            <w:color w:val="auto"/>
            <w:u w:val="none"/>
          </w:rPr>
          <w:t>Appendix B.</w:t>
        </w:r>
        <w:r w:rsidRPr="00EE52D4">
          <w:rPr>
            <w:rStyle w:val="Hyperlink"/>
            <w:color w:val="auto"/>
            <w:u w:val="none"/>
          </w:rPr>
          <w:tab/>
          <w:t>Associate Membership Committee (AMC) Agenda and Draft Meeting Minutes</w:t>
        </w:r>
        <w:r w:rsidRPr="00EE52D4">
          <w:rPr>
            <w:rStyle w:val="Hyperlink"/>
            <w:color w:val="auto"/>
            <w:u w:val="none"/>
          </w:rPr>
          <w:tab/>
          <w:t>BOD-B1</w:t>
        </w:r>
      </w:hyperlink>
    </w:p>
    <w:p w:rsidR="0026114A" w:rsidRPr="00EE52D4" w:rsidRDefault="008928F5" w:rsidP="002723F5">
      <w:pPr>
        <w:tabs>
          <w:tab w:val="left" w:pos="540"/>
          <w:tab w:val="left" w:pos="1800"/>
          <w:tab w:val="left" w:pos="2070"/>
          <w:tab w:val="right" w:leader="dot" w:pos="9360"/>
        </w:tabs>
        <w:spacing w:before="200" w:after="120"/>
        <w:ind w:left="2074" w:hanging="2074"/>
        <w:jc w:val="left"/>
        <w:rPr>
          <w:b/>
        </w:rPr>
      </w:pPr>
      <w:hyperlink r:id="rId19" w:history="1">
        <w:r w:rsidR="0026114A" w:rsidRPr="00EE52D4">
          <w:rPr>
            <w:rStyle w:val="Hyperlink"/>
            <w:b/>
            <w:color w:val="auto"/>
            <w:u w:val="none"/>
          </w:rPr>
          <w:t>Laws and R</w:t>
        </w:r>
        <w:r w:rsidR="00C776F4" w:rsidRPr="00EE52D4">
          <w:rPr>
            <w:rStyle w:val="Hyperlink"/>
            <w:b/>
            <w:color w:val="auto"/>
            <w:u w:val="none"/>
          </w:rPr>
          <w:t>egulations Committee (L&amp;R)</w:t>
        </w:r>
        <w:r w:rsidR="00C776F4" w:rsidRPr="00EE52D4">
          <w:rPr>
            <w:rStyle w:val="Hyperlink"/>
            <w:b/>
            <w:color w:val="auto"/>
            <w:u w:val="none"/>
          </w:rPr>
          <w:tab/>
          <w:t>L&amp;R-</w:t>
        </w:r>
        <w:r w:rsidR="0026114A" w:rsidRPr="00EE52D4">
          <w:rPr>
            <w:rStyle w:val="Hyperlink"/>
            <w:b/>
            <w:color w:val="auto"/>
            <w:u w:val="none"/>
          </w:rPr>
          <w:t>1</w:t>
        </w:r>
      </w:hyperlink>
    </w:p>
    <w:p w:rsidR="000A766F" w:rsidRPr="00EE52D4" w:rsidRDefault="00EE52D4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before="120"/>
        <w:ind w:left="2970" w:hanging="2423"/>
        <w:jc w:val="left"/>
        <w:rPr>
          <w:rStyle w:val="Hyperlink"/>
          <w:rFonts w:eastAsia="Calibri"/>
          <w:noProof/>
          <w:webHidden/>
          <w:color w:val="auto"/>
          <w:szCs w:val="22"/>
          <w:u w:val="none"/>
        </w:rPr>
      </w:pPr>
      <w:r w:rsidRPr="00EE52D4">
        <w:rPr>
          <w:rFonts w:eastAsia="Calibri"/>
          <w:noProof/>
        </w:rPr>
        <w:fldChar w:fldCharType="begin"/>
      </w:r>
      <w:r w:rsidR="00A37389">
        <w:rPr>
          <w:rFonts w:eastAsia="Calibri"/>
          <w:noProof/>
        </w:rPr>
        <w:instrText>HYPERLINK "07-lr-appd-a-13-annual-final.docx"</w:instrText>
      </w:r>
      <w:r w:rsidRPr="00EE52D4">
        <w:rPr>
          <w:rFonts w:eastAsia="Calibri"/>
          <w:noProof/>
        </w:rPr>
        <w:fldChar w:fldCharType="separate"/>
      </w:r>
      <w:r w:rsidR="000A766F" w:rsidRPr="00EE52D4">
        <w:rPr>
          <w:rStyle w:val="Hyperlink"/>
          <w:rFonts w:eastAsia="Calibri"/>
          <w:noProof/>
          <w:color w:val="auto"/>
          <w:u w:val="none"/>
        </w:rPr>
        <w:t>Appendix A</w:t>
      </w:r>
      <w:r w:rsidR="00FE4EAF" w:rsidRPr="00EE52D4">
        <w:rPr>
          <w:rStyle w:val="Hyperlink"/>
          <w:rFonts w:eastAsia="Calibri"/>
          <w:noProof/>
          <w:color w:val="auto"/>
          <w:u w:val="none"/>
        </w:rPr>
        <w:t>.</w:t>
      </w:r>
      <w:r w:rsidR="00FE4EAF" w:rsidRPr="00EE52D4">
        <w:rPr>
          <w:rStyle w:val="Hyperlink"/>
          <w:rFonts w:eastAsia="Calibri"/>
          <w:noProof/>
          <w:color w:val="auto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Item 231-2: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NIST Handbook 130, Uniform Packaging and Labeling Regulation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br/>
        <w:t>Section: 10.3. Aerosols and Similar Pressurized Containers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E1AC9" w:rsidRPr="00EE52D4">
        <w:rPr>
          <w:rStyle w:val="Hyperlink"/>
          <w:rFonts w:eastAsia="Calibri"/>
          <w:noProof/>
          <w:color w:val="auto"/>
          <w:szCs w:val="22"/>
          <w:u w:val="none"/>
        </w:rPr>
        <w:t>L&amp;R-</w:t>
      </w:r>
      <w:r w:rsidR="000A766F" w:rsidRPr="00EE52D4">
        <w:rPr>
          <w:rStyle w:val="Hyperlink"/>
          <w:rFonts w:eastAsia="Calibri"/>
          <w:noProof/>
          <w:webHidden/>
          <w:color w:val="auto"/>
          <w:szCs w:val="22"/>
          <w:u w:val="none"/>
        </w:rPr>
        <w:t>A1</w:t>
      </w:r>
    </w:p>
    <w:p w:rsidR="004A60B6" w:rsidRPr="00EE52D4" w:rsidRDefault="00EE52D4" w:rsidP="007203C6">
      <w:pPr>
        <w:tabs>
          <w:tab w:val="left" w:pos="540"/>
          <w:tab w:val="left" w:pos="1800"/>
          <w:tab w:val="left" w:pos="2970"/>
          <w:tab w:val="right" w:leader="dot" w:pos="9360"/>
        </w:tabs>
        <w:spacing w:before="120"/>
        <w:ind w:left="297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EE52D4">
        <w:rPr>
          <w:rFonts w:eastAsia="Calibri"/>
          <w:noProof/>
        </w:rPr>
        <w:fldChar w:fldCharType="end"/>
      </w:r>
      <w:r w:rsidRPr="00EE52D4">
        <w:rPr>
          <w:rFonts w:eastAsia="Calibri"/>
          <w:noProof/>
          <w:webHidden/>
          <w:szCs w:val="22"/>
        </w:rPr>
        <w:fldChar w:fldCharType="begin"/>
      </w:r>
      <w:r w:rsidR="00A37389">
        <w:rPr>
          <w:rFonts w:eastAsia="Calibri"/>
          <w:noProof/>
          <w:webHidden/>
          <w:szCs w:val="22"/>
        </w:rPr>
        <w:instrText>HYPERLINK "07-lr-appd-b-13-annual-final.docx"</w:instrText>
      </w:r>
      <w:r w:rsidRPr="00EE52D4">
        <w:rPr>
          <w:rFonts w:eastAsia="Calibri"/>
          <w:noProof/>
          <w:webHidden/>
          <w:szCs w:val="22"/>
        </w:rPr>
        <w:fldChar w:fldCharType="separate"/>
      </w:r>
      <w:r w:rsidR="000A766F" w:rsidRPr="00EE52D4">
        <w:rPr>
          <w:rStyle w:val="Hyperlink"/>
          <w:rFonts w:eastAsia="Calibri"/>
          <w:noProof/>
          <w:webHidden/>
          <w:color w:val="auto"/>
          <w:szCs w:val="22"/>
          <w:u w:val="none"/>
        </w:rPr>
        <w:t>Appendix B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>.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Item 232-</w:t>
      </w:r>
      <w:r w:rsidR="009D1A40" w:rsidRPr="00EE52D4">
        <w:rPr>
          <w:rStyle w:val="Hyperlink"/>
          <w:rFonts w:eastAsia="Calibri"/>
          <w:noProof/>
          <w:color w:val="auto"/>
          <w:szCs w:val="22"/>
          <w:u w:val="none"/>
        </w:rPr>
        <w:t>1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: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9D1A40" w:rsidRPr="00EE52D4">
        <w:rPr>
          <w:rStyle w:val="Hyperlink"/>
          <w:color w:val="auto"/>
          <w:u w:val="none"/>
        </w:rPr>
        <w:t>NIST Handbook 130, Uniform Engine Fuels and Automotive Lubricants Regulation, Section 1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r w:rsidR="009D1A40" w:rsidRPr="00EE52D4">
        <w:rPr>
          <w:rStyle w:val="Hyperlink"/>
          <w:b/>
          <w:color w:val="auto"/>
          <w:u w:val="none"/>
        </w:rPr>
        <w:t xml:space="preserve"> </w:t>
      </w:r>
      <w:proofErr w:type="gramEnd"/>
      <w:r w:rsidR="009D1A40" w:rsidRPr="00EE52D4">
        <w:rPr>
          <w:rStyle w:val="Hyperlink"/>
          <w:color w:val="auto"/>
          <w:u w:val="none"/>
        </w:rPr>
        <w:t>Definitions of “Diesel Liter Equivalent (DLE) and Diesel Gallon Equivalent (DGE)</w:t>
      </w:r>
      <w:r w:rsidR="004A60B6" w:rsidRPr="00EE52D4">
        <w:rPr>
          <w:rStyle w:val="Hyperlink"/>
          <w:color w:val="auto"/>
          <w:u w:val="none"/>
        </w:rPr>
        <w:t>”;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 xml:space="preserve"> and</w:t>
      </w:r>
    </w:p>
    <w:p w:rsidR="000A766F" w:rsidRPr="00EE52D4" w:rsidRDefault="00266457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Item 237-4: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 xml:space="preserve">NIST Handbook 130, </w:t>
      </w:r>
      <w:r w:rsidR="009D1A40" w:rsidRPr="00EE52D4">
        <w:rPr>
          <w:rStyle w:val="Hyperlink"/>
          <w:b/>
          <w:color w:val="auto"/>
          <w:u w:val="none"/>
        </w:rPr>
        <w:t>:</w:t>
      </w:r>
      <w:r w:rsidR="009D1A40" w:rsidRPr="00EE52D4">
        <w:rPr>
          <w:rStyle w:val="Hyperlink"/>
          <w:color w:val="auto"/>
          <w:u w:val="none"/>
        </w:rPr>
        <w:t xml:space="preserve">  NIST Handbook 130, Uniform Engine Fuels and Automotive Lubricants Regulation, Sections 3.13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9D1A40" w:rsidRPr="00EE52D4">
        <w:rPr>
          <w:rStyle w:val="Hyperlink"/>
          <w:color w:val="auto"/>
          <w:u w:val="none"/>
        </w:rPr>
        <w:t> Oil, 3.13.1.4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9D1A40" w:rsidRPr="00EE52D4">
        <w:rPr>
          <w:rStyle w:val="Hyperlink"/>
          <w:color w:val="auto"/>
          <w:u w:val="none"/>
        </w:rPr>
        <w:t xml:space="preserve"> Engine </w:t>
      </w:r>
      <w:r w:rsidR="009D1A40" w:rsidRPr="00EE52D4">
        <w:rPr>
          <w:rStyle w:val="Hyperlink"/>
          <w:color w:val="auto"/>
          <w:u w:val="none"/>
        </w:rPr>
        <w:br/>
        <w:t>Service Category, 3.33.1.4.1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9D1A40" w:rsidRPr="00EE52D4">
        <w:rPr>
          <w:rStyle w:val="Hyperlink"/>
          <w:color w:val="auto"/>
          <w:u w:val="none"/>
        </w:rPr>
        <w:t xml:space="preserve"> Vehicle or Engine Manufacturer Standard,</w:t>
      </w:r>
      <w:r w:rsidR="009D1A40" w:rsidRPr="00EE52D4">
        <w:rPr>
          <w:rStyle w:val="Hyperlink"/>
          <w:color w:val="auto"/>
          <w:u w:val="none"/>
        </w:rPr>
        <w:br/>
        <w:t xml:space="preserve"> and 3.13.1.4.2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9D1A40" w:rsidRPr="00EE52D4">
        <w:rPr>
          <w:rStyle w:val="Hyperlink"/>
          <w:color w:val="auto"/>
          <w:u w:val="none"/>
        </w:rPr>
        <w:t xml:space="preserve"> Inactive or Obsolete Service Categories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E1AC9" w:rsidRPr="00EE52D4">
        <w:rPr>
          <w:rStyle w:val="Hyperlink"/>
          <w:rFonts w:eastAsia="Calibri"/>
          <w:noProof/>
          <w:color w:val="auto"/>
          <w:szCs w:val="22"/>
          <w:u w:val="none"/>
        </w:rPr>
        <w:t>L&amp;R-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B1</w:t>
      </w:r>
    </w:p>
    <w:p w:rsidR="002B726C" w:rsidRPr="00EE52D4" w:rsidRDefault="00EE52D4" w:rsidP="002B726C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63" w:hanging="2423"/>
        <w:jc w:val="left"/>
        <w:rPr>
          <w:rStyle w:val="Hyperlink"/>
          <w:color w:val="auto"/>
          <w:u w:val="none"/>
        </w:rPr>
      </w:pPr>
      <w:r w:rsidRPr="00EE52D4">
        <w:rPr>
          <w:rFonts w:eastAsia="Calibri"/>
          <w:noProof/>
          <w:webHidden/>
          <w:szCs w:val="22"/>
        </w:rPr>
        <w:fldChar w:fldCharType="end"/>
      </w:r>
      <w:r w:rsidRPr="00EE52D4">
        <w:rPr>
          <w:rFonts w:eastAsia="Calibri"/>
          <w:noProof/>
          <w:szCs w:val="22"/>
        </w:rPr>
        <w:fldChar w:fldCharType="begin"/>
      </w:r>
      <w:r w:rsidR="00A37389">
        <w:rPr>
          <w:rFonts w:eastAsia="Calibri"/>
          <w:noProof/>
          <w:szCs w:val="22"/>
        </w:rPr>
        <w:instrText>HYPERLINK "07-lr-appd-c-13-annual-final.docx"</w:instrText>
      </w:r>
      <w:r w:rsidRPr="00EE52D4">
        <w:rPr>
          <w:rFonts w:eastAsia="Calibri"/>
          <w:noProof/>
          <w:szCs w:val="22"/>
        </w:rPr>
        <w:fldChar w:fldCharType="separate"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Appendix C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>.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Item 232-</w:t>
      </w:r>
      <w:r w:rsidR="009D1A40" w:rsidRPr="00EE52D4">
        <w:rPr>
          <w:rStyle w:val="Hyperlink"/>
          <w:rFonts w:eastAsia="Calibri"/>
          <w:noProof/>
          <w:color w:val="auto"/>
          <w:szCs w:val="22"/>
          <w:u w:val="none"/>
        </w:rPr>
        <w:t>2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: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9D1A40" w:rsidRPr="00EE52D4">
        <w:rPr>
          <w:rStyle w:val="Hyperlink"/>
          <w:color w:val="auto"/>
          <w:u w:val="none"/>
        </w:rPr>
        <w:t>NIST</w:t>
      </w:r>
      <w:r w:rsidR="009D1A40" w:rsidRPr="00EE52D4">
        <w:rPr>
          <w:rStyle w:val="Hyperlink"/>
          <w:b/>
          <w:color w:val="auto"/>
          <w:u w:val="none"/>
        </w:rPr>
        <w:t xml:space="preserve"> </w:t>
      </w:r>
      <w:r w:rsidR="009D1A40" w:rsidRPr="00EE52D4">
        <w:rPr>
          <w:rStyle w:val="Hyperlink"/>
          <w:color w:val="auto"/>
          <w:u w:val="none"/>
        </w:rPr>
        <w:t>Handbook 130, Uniform Method of Sale of Commodities,</w:t>
      </w:r>
      <w:r w:rsidR="009D1A40" w:rsidRPr="00EE52D4">
        <w:rPr>
          <w:rStyle w:val="Hyperlink"/>
          <w:b/>
          <w:color w:val="auto"/>
          <w:u w:val="none"/>
        </w:rPr>
        <w:t xml:space="preserve"> </w:t>
      </w:r>
      <w:r w:rsidR="009D1A40" w:rsidRPr="00EE52D4">
        <w:rPr>
          <w:rStyle w:val="Hyperlink"/>
          <w:b/>
          <w:color w:val="auto"/>
          <w:u w:val="none"/>
        </w:rPr>
        <w:br/>
      </w:r>
      <w:r w:rsidR="009D1A40" w:rsidRPr="00EE52D4">
        <w:rPr>
          <w:rStyle w:val="Hyperlink"/>
          <w:color w:val="auto"/>
          <w:u w:val="none"/>
        </w:rPr>
        <w:t>Sections 2.33</w:t>
      </w:r>
      <w:proofErr w:type="gramStart"/>
      <w:r w:rsidR="009D1A40" w:rsidRPr="00EE52D4">
        <w:rPr>
          <w:rStyle w:val="Hyperlink"/>
          <w:color w:val="auto"/>
          <w:u w:val="none"/>
        </w:rPr>
        <w:t xml:space="preserve">. </w:t>
      </w:r>
      <w:proofErr w:type="gramEnd"/>
      <w:r w:rsidR="009D1A40" w:rsidRPr="00EE52D4">
        <w:rPr>
          <w:rStyle w:val="Hyperlink"/>
          <w:color w:val="auto"/>
          <w:u w:val="none"/>
        </w:rPr>
        <w:t>Oil,</w:t>
      </w:r>
      <w:r w:rsidR="009D1A40" w:rsidRPr="00EE52D4">
        <w:rPr>
          <w:rStyle w:val="Hyperlink"/>
          <w:b/>
          <w:color w:val="auto"/>
          <w:u w:val="none"/>
        </w:rPr>
        <w:t xml:space="preserve"> </w:t>
      </w:r>
      <w:r w:rsidR="009D1A40" w:rsidRPr="00EE52D4">
        <w:rPr>
          <w:rStyle w:val="Hyperlink"/>
          <w:color w:val="auto"/>
          <w:u w:val="none"/>
        </w:rPr>
        <w:t>2.33.1.4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r w:rsidR="009D1A40" w:rsidRPr="00EE52D4">
        <w:rPr>
          <w:rStyle w:val="Hyperlink"/>
          <w:b/>
          <w:color w:val="auto"/>
          <w:u w:val="none"/>
        </w:rPr>
        <w:t> </w:t>
      </w:r>
      <w:proofErr w:type="gramEnd"/>
      <w:r w:rsidR="009D1A40" w:rsidRPr="00EE52D4">
        <w:rPr>
          <w:rStyle w:val="Hyperlink"/>
          <w:color w:val="auto"/>
          <w:u w:val="none"/>
        </w:rPr>
        <w:t>Engine Service Category, 2.33.1.4.1</w:t>
      </w:r>
      <w:proofErr w:type="gramStart"/>
      <w:r w:rsidR="009D1A40" w:rsidRPr="00EE52D4">
        <w:rPr>
          <w:rStyle w:val="Hyperlink"/>
          <w:color w:val="auto"/>
          <w:u w:val="none"/>
        </w:rPr>
        <w:t xml:space="preserve">. </w:t>
      </w:r>
      <w:proofErr w:type="gramEnd"/>
      <w:r w:rsidR="009D1A40" w:rsidRPr="00EE52D4">
        <w:rPr>
          <w:rStyle w:val="Hyperlink"/>
          <w:color w:val="auto"/>
          <w:u w:val="none"/>
        </w:rPr>
        <w:t xml:space="preserve">Vehicle </w:t>
      </w:r>
      <w:r w:rsidR="009D1A40" w:rsidRPr="00EE52D4">
        <w:rPr>
          <w:rStyle w:val="Hyperlink"/>
          <w:color w:val="auto"/>
          <w:u w:val="none"/>
        </w:rPr>
        <w:br/>
        <w:t>or Engine Manufacturer Standards, and 2.33.1.4.2</w:t>
      </w:r>
      <w:proofErr w:type="gramStart"/>
      <w:r w:rsidR="009D1A40" w:rsidRPr="00EE52D4">
        <w:rPr>
          <w:rStyle w:val="Hyperlink"/>
          <w:color w:val="auto"/>
          <w:u w:val="none"/>
        </w:rPr>
        <w:t>. </w:t>
      </w:r>
      <w:proofErr w:type="gramEnd"/>
      <w:r w:rsidR="009D1A40" w:rsidRPr="00EE52D4">
        <w:rPr>
          <w:rStyle w:val="Hyperlink"/>
          <w:color w:val="auto"/>
          <w:u w:val="none"/>
        </w:rPr>
        <w:t xml:space="preserve">Inactive or Obsolete </w:t>
      </w:r>
      <w:r w:rsidR="009D1A40" w:rsidRPr="00EE52D4">
        <w:rPr>
          <w:rStyle w:val="Hyperlink"/>
          <w:color w:val="auto"/>
          <w:u w:val="none"/>
        </w:rPr>
        <w:br/>
        <w:t>Service Category; and</w:t>
      </w:r>
    </w:p>
    <w:p w:rsidR="000A766F" w:rsidRPr="00EE52D4" w:rsidRDefault="002B726C" w:rsidP="00743620">
      <w:pPr>
        <w:keepNext/>
        <w:keepLines/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63" w:hanging="2423"/>
        <w:jc w:val="left"/>
        <w:rPr>
          <w:rStyle w:val="Hyperlink"/>
          <w:color w:val="auto"/>
          <w:u w:val="none"/>
        </w:rPr>
      </w:pPr>
      <w:r w:rsidRPr="00EE52D4">
        <w:rPr>
          <w:rStyle w:val="Hyperlink"/>
          <w:color w:val="auto"/>
          <w:u w:val="none"/>
        </w:rPr>
        <w:lastRenderedPageBreak/>
        <w:tab/>
      </w:r>
      <w:r w:rsidR="009D1A40" w:rsidRPr="00EE52D4">
        <w:rPr>
          <w:rStyle w:val="Hyperlink"/>
          <w:color w:val="auto"/>
          <w:u w:val="none"/>
        </w:rPr>
        <w:t>Item 237-4:</w:t>
      </w:r>
      <w:r w:rsidR="009D1A40" w:rsidRPr="00EE52D4">
        <w:rPr>
          <w:rStyle w:val="Hyperlink"/>
          <w:color w:val="auto"/>
          <w:u w:val="none"/>
        </w:rPr>
        <w:tab/>
      </w:r>
      <w:r w:rsidR="009D1A40" w:rsidRPr="00EE52D4">
        <w:rPr>
          <w:rStyle w:val="Hyperlink"/>
          <w:color w:val="auto"/>
          <w:u w:val="none"/>
        </w:rPr>
        <w:tab/>
        <w:t>NIST Handbook 130, Uniform Engine Fuels and Automotive Lubricants Regulation, Sections 3.13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9D1A40" w:rsidRPr="00EE52D4">
        <w:rPr>
          <w:rStyle w:val="Hyperlink"/>
          <w:color w:val="auto"/>
          <w:u w:val="none"/>
        </w:rPr>
        <w:t xml:space="preserve"> Oil, 3.13.1.4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9D1A40" w:rsidRPr="00EE52D4">
        <w:rPr>
          <w:rStyle w:val="Hyperlink"/>
          <w:color w:val="auto"/>
          <w:u w:val="none"/>
        </w:rPr>
        <w:t xml:space="preserve"> Engine Service Category, 3.33.1.4.1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4A60B6" w:rsidRPr="00EE52D4">
        <w:rPr>
          <w:rStyle w:val="Hyperlink"/>
          <w:color w:val="auto"/>
          <w:u w:val="none"/>
        </w:rPr>
        <w:t> </w:t>
      </w:r>
      <w:r w:rsidR="009D1A40" w:rsidRPr="00EE52D4">
        <w:rPr>
          <w:rStyle w:val="Hyperlink"/>
          <w:color w:val="auto"/>
          <w:u w:val="none"/>
        </w:rPr>
        <w:t xml:space="preserve">Vehicle or Engine Manufacturer Standard, and </w:t>
      </w:r>
      <w:r w:rsidR="007203C6" w:rsidRPr="00EE52D4">
        <w:rPr>
          <w:rStyle w:val="Hyperlink"/>
          <w:color w:val="auto"/>
          <w:u w:val="none"/>
        </w:rPr>
        <w:br/>
      </w:r>
      <w:r w:rsidR="009D1A40" w:rsidRPr="00EE52D4">
        <w:rPr>
          <w:rStyle w:val="Hyperlink"/>
          <w:color w:val="auto"/>
          <w:u w:val="none"/>
        </w:rPr>
        <w:t>3.13.1.4.2</w:t>
      </w:r>
      <w:proofErr w:type="gramStart"/>
      <w:r w:rsidR="009D1A40" w:rsidRPr="00EE52D4">
        <w:rPr>
          <w:rStyle w:val="Hyperlink"/>
          <w:color w:val="auto"/>
          <w:u w:val="none"/>
        </w:rPr>
        <w:t>.</w:t>
      </w:r>
      <w:proofErr w:type="gramEnd"/>
      <w:r w:rsidR="007203C6" w:rsidRPr="00EE52D4">
        <w:rPr>
          <w:rStyle w:val="Hyperlink"/>
          <w:color w:val="auto"/>
          <w:u w:val="none"/>
        </w:rPr>
        <w:t> </w:t>
      </w:r>
      <w:r w:rsidR="009D1A40" w:rsidRPr="00EE52D4">
        <w:rPr>
          <w:rStyle w:val="Hyperlink"/>
          <w:color w:val="auto"/>
          <w:u w:val="none"/>
        </w:rPr>
        <w:t>Inactive or Obsolete Service Categories</w:t>
      </w:r>
      <w:r w:rsidR="009D1A40" w:rsidRPr="00EE52D4">
        <w:rPr>
          <w:rStyle w:val="Hyperlink"/>
          <w:color w:val="auto"/>
          <w:u w:val="none"/>
        </w:rPr>
        <w:tab/>
      </w:r>
      <w:r w:rsidR="001F4A54" w:rsidRPr="00EE52D4">
        <w:rPr>
          <w:rStyle w:val="Hyperlink"/>
          <w:color w:val="auto"/>
          <w:u w:val="none"/>
        </w:rPr>
        <w:t>L&amp;R-</w:t>
      </w:r>
      <w:r w:rsidR="009D1A40" w:rsidRPr="00EE52D4">
        <w:rPr>
          <w:rStyle w:val="Hyperlink"/>
          <w:color w:val="auto"/>
          <w:u w:val="none"/>
        </w:rPr>
        <w:t>C1</w:t>
      </w:r>
    </w:p>
    <w:p w:rsidR="000A766F" w:rsidRPr="00EE52D4" w:rsidRDefault="00EE52D4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EE52D4">
        <w:rPr>
          <w:rFonts w:eastAsia="Calibri"/>
          <w:noProof/>
          <w:szCs w:val="22"/>
        </w:rPr>
        <w:fldChar w:fldCharType="end"/>
      </w:r>
      <w:r w:rsidRPr="00EE52D4">
        <w:rPr>
          <w:rFonts w:eastAsia="Calibri"/>
          <w:noProof/>
          <w:szCs w:val="22"/>
        </w:rPr>
        <w:fldChar w:fldCharType="begin"/>
      </w:r>
      <w:r w:rsidR="00A37389">
        <w:rPr>
          <w:rFonts w:eastAsia="Calibri"/>
          <w:noProof/>
          <w:szCs w:val="22"/>
        </w:rPr>
        <w:instrText>HYPERLINK "07-lr-appd-d-13-annual-final.docx"</w:instrText>
      </w:r>
      <w:r w:rsidRPr="00EE52D4">
        <w:rPr>
          <w:rFonts w:eastAsia="Calibri"/>
          <w:noProof/>
          <w:szCs w:val="22"/>
        </w:rPr>
        <w:fldChar w:fldCharType="separate"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Appendix D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>.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  <w:t>Item 23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>2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>-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>5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>: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2B726C" w:rsidRPr="00EE52D4">
        <w:rPr>
          <w:rStyle w:val="Hyperlink"/>
          <w:color w:val="auto"/>
          <w:u w:val="none"/>
        </w:rPr>
        <w:t>NIST Handbook 130, Uniform Method of Sale of Commodities, Section 2.XX.  Retail Sale of Electricity/Vehicle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E1AC9" w:rsidRPr="00EE52D4">
        <w:rPr>
          <w:rStyle w:val="Hyperlink"/>
          <w:rFonts w:eastAsia="Calibri"/>
          <w:noProof/>
          <w:color w:val="auto"/>
          <w:szCs w:val="22"/>
          <w:u w:val="none"/>
        </w:rPr>
        <w:t>L&amp;R-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D1</w:t>
      </w:r>
    </w:p>
    <w:p w:rsidR="000A766F" w:rsidRPr="00EE52D4" w:rsidRDefault="00EE52D4" w:rsidP="002B726C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EE52D4">
        <w:rPr>
          <w:rFonts w:eastAsia="Calibri"/>
          <w:noProof/>
          <w:szCs w:val="22"/>
        </w:rPr>
        <w:fldChar w:fldCharType="end"/>
      </w:r>
      <w:r w:rsidRPr="00EE52D4">
        <w:rPr>
          <w:rFonts w:eastAsia="Calibri"/>
          <w:noProof/>
          <w:szCs w:val="22"/>
        </w:rPr>
        <w:fldChar w:fldCharType="begin"/>
      </w:r>
      <w:r w:rsidR="00A37389">
        <w:rPr>
          <w:rFonts w:eastAsia="Calibri"/>
          <w:noProof/>
          <w:szCs w:val="22"/>
        </w:rPr>
        <w:instrText>HYPERLINK "07-lr-appd-e-13-annual-final.docx"</w:instrText>
      </w:r>
      <w:r w:rsidRPr="00EE52D4">
        <w:rPr>
          <w:rFonts w:eastAsia="Calibri"/>
          <w:noProof/>
          <w:szCs w:val="22"/>
        </w:rPr>
        <w:fldChar w:fldCharType="separate"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Appendix E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>.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Item 237-2: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 xml:space="preserve">NIST Handbook 130, Uniform Engine Fuels and Automotive Lubricants </w:t>
      </w:r>
      <w:r w:rsidR="00FE4EAF" w:rsidRPr="00EE52D4">
        <w:rPr>
          <w:rStyle w:val="Hyperlink"/>
          <w:rFonts w:eastAsia="Calibri"/>
          <w:noProof/>
          <w:color w:val="auto"/>
          <w:szCs w:val="22"/>
          <w:u w:val="none"/>
        </w:rPr>
        <w:t>R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 xml:space="preserve">egulation, </w:t>
      </w:r>
      <w:r w:rsidR="002B726C" w:rsidRPr="00EE52D4">
        <w:rPr>
          <w:rStyle w:val="Hyperlink"/>
          <w:color w:val="auto"/>
          <w:u w:val="none"/>
        </w:rPr>
        <w:t>NIST Handbook 130, Uniform Method of Sale of Commodities, Section 2.XX</w:t>
      </w:r>
      <w:proofErr w:type="gramStart"/>
      <w:r w:rsidR="002B726C" w:rsidRPr="00EE52D4">
        <w:rPr>
          <w:rStyle w:val="Hyperlink"/>
          <w:color w:val="auto"/>
          <w:u w:val="none"/>
        </w:rPr>
        <w:t xml:space="preserve">. </w:t>
      </w:r>
      <w:proofErr w:type="gramEnd"/>
      <w:r w:rsidR="002B726C" w:rsidRPr="00EE52D4">
        <w:rPr>
          <w:rStyle w:val="Hyperlink"/>
          <w:color w:val="auto"/>
          <w:u w:val="none"/>
        </w:rPr>
        <w:t>Retail Sale of Electricity/Vehicle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E1AC9" w:rsidRPr="00EE52D4">
        <w:rPr>
          <w:rStyle w:val="Hyperlink"/>
          <w:rFonts w:eastAsia="Calibri"/>
          <w:noProof/>
          <w:color w:val="auto"/>
          <w:szCs w:val="22"/>
          <w:u w:val="none"/>
        </w:rPr>
        <w:t>L&amp;R-</w:t>
      </w:r>
      <w:r w:rsidR="000A766F" w:rsidRPr="00EE52D4">
        <w:rPr>
          <w:rStyle w:val="Hyperlink"/>
          <w:rFonts w:eastAsia="Calibri"/>
          <w:noProof/>
          <w:color w:val="auto"/>
          <w:szCs w:val="22"/>
          <w:u w:val="none"/>
        </w:rPr>
        <w:t>E1</w:t>
      </w:r>
    </w:p>
    <w:p w:rsidR="00D641AD" w:rsidRPr="00EE52D4" w:rsidRDefault="00EE52D4" w:rsidP="00B55FDD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EE52D4">
        <w:rPr>
          <w:rFonts w:eastAsia="Calibri"/>
          <w:noProof/>
          <w:szCs w:val="22"/>
        </w:rPr>
        <w:fldChar w:fldCharType="end"/>
      </w:r>
      <w:r w:rsidRPr="00EE52D4">
        <w:rPr>
          <w:rFonts w:eastAsia="Calibri"/>
          <w:noProof/>
          <w:szCs w:val="22"/>
        </w:rPr>
        <w:fldChar w:fldCharType="begin"/>
      </w:r>
      <w:r w:rsidR="00A37389">
        <w:rPr>
          <w:rFonts w:eastAsia="Calibri"/>
          <w:noProof/>
          <w:szCs w:val="22"/>
        </w:rPr>
        <w:instrText>HYPERLINK "07-lr-appd-f-13-annual-final.docx"</w:instrText>
      </w:r>
      <w:r w:rsidRPr="00EE52D4">
        <w:rPr>
          <w:rFonts w:eastAsia="Calibri"/>
          <w:noProof/>
          <w:szCs w:val="22"/>
        </w:rPr>
        <w:fldChar w:fldCharType="separate"/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>Appendix F.</w:t>
      </w:r>
      <w:r w:rsidR="00B55FDD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  <w:t>Item 2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>60-4</w:t>
      </w:r>
      <w:r w:rsidR="00B55FDD" w:rsidRPr="00EE52D4">
        <w:rPr>
          <w:rStyle w:val="Hyperlink"/>
          <w:rFonts w:eastAsia="Calibri"/>
          <w:noProof/>
          <w:color w:val="auto"/>
          <w:szCs w:val="22"/>
          <w:u w:val="none"/>
        </w:rPr>
        <w:t>:</w:t>
      </w:r>
      <w:r w:rsidR="00B55FDD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>NIST Handbook 13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>3</w:t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 xml:space="preserve">, 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 xml:space="preserve">Section 4.3. Paper Plates and Sanitary Paper 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br/>
        <w:t>Products</w:t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  <w:t>L&amp;R-F1</w:t>
      </w:r>
    </w:p>
    <w:p w:rsidR="00D641AD" w:rsidRPr="00EE52D4" w:rsidRDefault="00EE52D4" w:rsidP="00B55FDD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right="36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EE52D4">
        <w:rPr>
          <w:rFonts w:eastAsia="Calibri"/>
          <w:noProof/>
          <w:szCs w:val="22"/>
        </w:rPr>
        <w:fldChar w:fldCharType="end"/>
      </w:r>
      <w:r w:rsidRPr="00EE52D4">
        <w:rPr>
          <w:rFonts w:eastAsia="Calibri"/>
          <w:noProof/>
          <w:szCs w:val="22"/>
        </w:rPr>
        <w:fldChar w:fldCharType="begin"/>
      </w:r>
      <w:r w:rsidR="00A37389">
        <w:rPr>
          <w:rFonts w:eastAsia="Calibri"/>
          <w:noProof/>
          <w:szCs w:val="22"/>
        </w:rPr>
        <w:instrText>HYPERLINK "07-lr-appd-g-13-annual-final.docx"</w:instrText>
      </w:r>
      <w:r w:rsidRPr="00EE52D4">
        <w:rPr>
          <w:rFonts w:eastAsia="Calibri"/>
          <w:noProof/>
          <w:szCs w:val="22"/>
        </w:rPr>
        <w:fldChar w:fldCharType="separate"/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>Appendix G.</w:t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B55FDD" w:rsidRPr="00EE52D4">
        <w:rPr>
          <w:rStyle w:val="Hyperlink"/>
          <w:rFonts w:eastAsia="Calibri"/>
          <w:noProof/>
          <w:color w:val="auto"/>
          <w:szCs w:val="22"/>
          <w:u w:val="none"/>
        </w:rPr>
        <w:t>Item 237-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>8</w:t>
      </w:r>
      <w:r w:rsidR="00B55FDD" w:rsidRPr="00EE52D4">
        <w:rPr>
          <w:rStyle w:val="Hyperlink"/>
          <w:rFonts w:eastAsia="Calibri"/>
          <w:noProof/>
          <w:color w:val="auto"/>
          <w:szCs w:val="22"/>
          <w:u w:val="none"/>
        </w:rPr>
        <w:t>:</w:t>
      </w:r>
      <w:r w:rsidR="00B55FDD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>NIST Handbook 130, Uniform Engine Fuels and Automotive Lubricants</w:t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br/>
        <w:t xml:space="preserve">Regulation, 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>4.3</w:t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 xml:space="preserve">. </w:t>
      </w:r>
      <w:r w:rsidR="002B726C" w:rsidRPr="00EE52D4">
        <w:rPr>
          <w:rStyle w:val="Hyperlink"/>
          <w:rFonts w:eastAsia="Calibri"/>
          <w:noProof/>
          <w:color w:val="auto"/>
          <w:szCs w:val="22"/>
          <w:u w:val="none"/>
        </w:rPr>
        <w:t>Dispenser Filters</w:t>
      </w:r>
      <w:r w:rsidR="00D641AD" w:rsidRPr="00EE52D4">
        <w:rPr>
          <w:rStyle w:val="Hyperlink"/>
          <w:rFonts w:eastAsia="Calibri"/>
          <w:noProof/>
          <w:color w:val="auto"/>
          <w:szCs w:val="22"/>
          <w:u w:val="none"/>
        </w:rPr>
        <w:tab/>
        <w:t>L&amp;R-G1</w:t>
      </w:r>
    </w:p>
    <w:p w:rsidR="0026114A" w:rsidRPr="00EE52D4" w:rsidRDefault="00EE52D4" w:rsidP="00F566A7">
      <w:pPr>
        <w:tabs>
          <w:tab w:val="left" w:pos="540"/>
          <w:tab w:val="left" w:pos="1800"/>
          <w:tab w:val="left" w:pos="2070"/>
          <w:tab w:val="right" w:leader="dot" w:pos="9360"/>
        </w:tabs>
        <w:spacing w:before="240" w:after="120"/>
        <w:ind w:left="2074" w:hanging="2074"/>
        <w:jc w:val="left"/>
        <w:rPr>
          <w:b/>
        </w:rPr>
      </w:pPr>
      <w:r w:rsidRPr="00EE52D4">
        <w:rPr>
          <w:rFonts w:eastAsia="Calibri"/>
          <w:noProof/>
          <w:szCs w:val="22"/>
        </w:rPr>
        <w:fldChar w:fldCharType="end"/>
      </w:r>
      <w:hyperlink r:id="rId20" w:history="1">
        <w:r w:rsidR="0026114A" w:rsidRPr="00EE52D4">
          <w:rPr>
            <w:rStyle w:val="Hyperlink"/>
            <w:b/>
            <w:color w:val="auto"/>
            <w:u w:val="none"/>
          </w:rPr>
          <w:t>Specifications and Tolerances Committee (S</w:t>
        </w:r>
        <w:r w:rsidR="00F566A7" w:rsidRPr="00EE52D4">
          <w:rPr>
            <w:rStyle w:val="Hyperlink"/>
            <w:b/>
            <w:color w:val="auto"/>
            <w:u w:val="none"/>
          </w:rPr>
          <w:t>&amp;</w:t>
        </w:r>
        <w:r w:rsidR="0026114A" w:rsidRPr="00EE52D4">
          <w:rPr>
            <w:rStyle w:val="Hyperlink"/>
            <w:b/>
            <w:color w:val="auto"/>
            <w:u w:val="none"/>
          </w:rPr>
          <w:t>T)</w:t>
        </w:r>
        <w:r w:rsidR="00DA6076" w:rsidRPr="00EE52D4">
          <w:rPr>
            <w:rStyle w:val="Hyperlink"/>
            <w:b/>
            <w:color w:val="auto"/>
            <w:u w:val="none"/>
          </w:rPr>
          <w:tab/>
          <w:t>S&amp;T-1</w:t>
        </w:r>
      </w:hyperlink>
    </w:p>
    <w:p w:rsidR="00842005" w:rsidRPr="00EE52D4" w:rsidRDefault="00257A74" w:rsidP="00CC27CD">
      <w:pPr>
        <w:tabs>
          <w:tab w:val="left" w:pos="1800"/>
          <w:tab w:val="left" w:pos="2970"/>
          <w:tab w:val="right" w:leader="dot" w:pos="9360"/>
        </w:tabs>
        <w:spacing w:before="120"/>
        <w:ind w:left="2970" w:right="360" w:hanging="2423"/>
        <w:jc w:val="left"/>
        <w:rPr>
          <w:rStyle w:val="Hyperlink"/>
          <w:rFonts w:eastAsia="Calibri"/>
          <w:noProof/>
          <w:color w:val="auto"/>
          <w:u w:val="none"/>
        </w:rPr>
      </w:pPr>
      <w:r w:rsidRPr="00EE52D4">
        <w:rPr>
          <w:rFonts w:eastAsia="Calibri"/>
          <w:noProof/>
        </w:rPr>
        <w:fldChar w:fldCharType="begin"/>
      </w:r>
      <w:r w:rsidR="008D507A" w:rsidRPr="00EE52D4">
        <w:rPr>
          <w:rFonts w:eastAsia="Calibri"/>
          <w:noProof/>
        </w:rPr>
        <w:instrText>HYPERLINK "08-st-13-annual-final.docx" \l "AppendixA"</w:instrText>
      </w:r>
      <w:r w:rsidRPr="00EE52D4">
        <w:rPr>
          <w:rFonts w:eastAsia="Calibri"/>
          <w:noProof/>
        </w:rPr>
        <w:fldChar w:fldCharType="separate"/>
      </w:r>
      <w:r w:rsidR="00842005" w:rsidRPr="00EE52D4">
        <w:rPr>
          <w:rStyle w:val="Hyperlink"/>
          <w:rFonts w:eastAsia="Calibri"/>
          <w:noProof/>
          <w:color w:val="auto"/>
          <w:u w:val="none"/>
        </w:rPr>
        <w:t>Appendix A.</w:t>
      </w:r>
      <w:r w:rsidR="00B55FDD" w:rsidRPr="00EE52D4">
        <w:rPr>
          <w:rStyle w:val="Hyperlink"/>
          <w:rFonts w:eastAsia="Calibri"/>
          <w:noProof/>
          <w:color w:val="auto"/>
          <w:u w:val="none"/>
        </w:rPr>
        <w:tab/>
      </w:r>
      <w:r w:rsidR="00842005" w:rsidRPr="00EE52D4">
        <w:rPr>
          <w:rStyle w:val="Hyperlink"/>
          <w:rFonts w:eastAsia="Calibri"/>
          <w:noProof/>
          <w:color w:val="auto"/>
          <w:u w:val="none"/>
        </w:rPr>
        <w:t>Item 3</w:t>
      </w:r>
      <w:r w:rsidR="00CC27CD" w:rsidRPr="00EE52D4">
        <w:rPr>
          <w:rStyle w:val="Hyperlink"/>
          <w:rFonts w:eastAsia="Calibri"/>
          <w:noProof/>
          <w:color w:val="auto"/>
          <w:u w:val="none"/>
        </w:rPr>
        <w:t>37-1 and 337-2</w:t>
      </w:r>
      <w:r w:rsidR="00842005" w:rsidRPr="00EE52D4">
        <w:rPr>
          <w:rStyle w:val="Hyperlink"/>
          <w:rFonts w:eastAsia="Calibri"/>
          <w:noProof/>
          <w:color w:val="auto"/>
          <w:u w:val="none"/>
        </w:rPr>
        <w:t>:</w:t>
      </w:r>
      <w:r w:rsidR="00CC27CD" w:rsidRPr="00EE52D4">
        <w:rPr>
          <w:rStyle w:val="Hyperlink"/>
          <w:rFonts w:eastAsia="Calibri"/>
          <w:noProof/>
          <w:color w:val="auto"/>
          <w:u w:val="none"/>
        </w:rPr>
        <w:t xml:space="preserve">  </w:t>
      </w:r>
      <w:r w:rsidR="00842005" w:rsidRPr="00EE52D4">
        <w:rPr>
          <w:rStyle w:val="Hyperlink"/>
          <w:rFonts w:eastAsia="Calibri"/>
          <w:noProof/>
          <w:color w:val="auto"/>
          <w:u w:val="none"/>
        </w:rPr>
        <w:t xml:space="preserve">NIST Handbook 44, </w:t>
      </w:r>
      <w:r w:rsidR="00CC27CD" w:rsidRPr="00EE52D4">
        <w:rPr>
          <w:rStyle w:val="Hyperlink"/>
          <w:rFonts w:eastAsia="Calibri"/>
          <w:noProof/>
          <w:color w:val="auto"/>
          <w:u w:val="none"/>
        </w:rPr>
        <w:t xml:space="preserve">Background and Justification for </w:t>
      </w:r>
      <w:r w:rsidR="00CC27CD" w:rsidRPr="00EE52D4">
        <w:rPr>
          <w:rStyle w:val="Hyperlink"/>
          <w:rFonts w:eastAsia="Calibri"/>
          <w:noProof/>
          <w:color w:val="auto"/>
          <w:u w:val="none"/>
        </w:rPr>
        <w:br/>
        <w:t>Handbook 44 Definition of “Diesel Gallon Equivalent (DGE)” or Natural Gas as a Vehicular Fuel</w:t>
      </w:r>
      <w:r w:rsidR="00842005" w:rsidRPr="00EE52D4">
        <w:rPr>
          <w:rStyle w:val="Hyperlink"/>
          <w:rFonts w:eastAsia="Calibri"/>
          <w:noProof/>
          <w:color w:val="auto"/>
          <w:u w:val="none"/>
        </w:rPr>
        <w:t>Approval</w:t>
      </w:r>
    </w:p>
    <w:p w:rsidR="00730073" w:rsidRPr="00EE52D4" w:rsidRDefault="00842005" w:rsidP="00CC27CD">
      <w:pPr>
        <w:tabs>
          <w:tab w:val="left" w:pos="1800"/>
          <w:tab w:val="left" w:pos="2970"/>
          <w:tab w:val="right" w:leader="dot" w:pos="9360"/>
        </w:tabs>
        <w:spacing w:after="120"/>
        <w:ind w:left="2970" w:right="360" w:hanging="2423"/>
        <w:jc w:val="left"/>
        <w:rPr>
          <w:rFonts w:eastAsia="Calibri"/>
        </w:rPr>
      </w:pPr>
      <w:r w:rsidRPr="00EE52D4">
        <w:rPr>
          <w:rStyle w:val="Hyperlink"/>
          <w:rFonts w:eastAsia="Calibri"/>
          <w:noProof/>
          <w:color w:val="auto"/>
          <w:u w:val="none"/>
        </w:rPr>
        <w:tab/>
      </w:r>
      <w:r w:rsidR="00B55FDD" w:rsidRPr="00EE52D4">
        <w:rPr>
          <w:rStyle w:val="Hyperlink"/>
          <w:rFonts w:eastAsia="Calibri"/>
          <w:noProof/>
          <w:color w:val="auto"/>
          <w:u w:val="none"/>
        </w:rPr>
        <w:t>Item 320-6:</w:t>
      </w:r>
      <w:r w:rsidR="00B55FDD" w:rsidRPr="00EE52D4">
        <w:rPr>
          <w:rStyle w:val="Hyperlink"/>
          <w:rFonts w:eastAsia="Calibri"/>
          <w:noProof/>
          <w:color w:val="auto"/>
          <w:u w:val="none"/>
        </w:rPr>
        <w:tab/>
      </w:r>
      <w:r w:rsidR="00730073" w:rsidRPr="00EE52D4">
        <w:rPr>
          <w:rStyle w:val="Hyperlink"/>
          <w:rFonts w:eastAsia="Calibri"/>
          <w:noProof/>
          <w:color w:val="auto"/>
          <w:u w:val="none"/>
        </w:rPr>
        <w:t xml:space="preserve">NIST Handbook 44, Appendix D – Definitions </w:t>
      </w:r>
      <w:r w:rsidR="00B55FDD" w:rsidRPr="00EE52D4">
        <w:rPr>
          <w:rStyle w:val="Hyperlink"/>
          <w:rFonts w:eastAsia="Calibri"/>
          <w:noProof/>
          <w:color w:val="auto"/>
          <w:u w:val="none"/>
        </w:rPr>
        <w:br/>
      </w:r>
      <w:r w:rsidR="00730073" w:rsidRPr="00EE52D4">
        <w:rPr>
          <w:rStyle w:val="Hyperlink"/>
          <w:rFonts w:eastAsia="Calibri"/>
          <w:noProof/>
          <w:color w:val="auto"/>
          <w:u w:val="none"/>
        </w:rPr>
        <w:t>(Reference Weigth Car)</w:t>
      </w:r>
      <w:r w:rsidR="00730073" w:rsidRPr="00EE52D4">
        <w:rPr>
          <w:rStyle w:val="Hyperlink"/>
          <w:rFonts w:eastAsia="Calibri"/>
          <w:noProof/>
          <w:color w:val="auto"/>
          <w:u w:val="none"/>
        </w:rPr>
        <w:tab/>
      </w:r>
      <w:r w:rsidR="0058759C" w:rsidRPr="00EE52D4">
        <w:rPr>
          <w:rStyle w:val="Hyperlink"/>
          <w:rFonts w:eastAsia="Calibri"/>
          <w:noProof/>
          <w:color w:val="auto"/>
          <w:u w:val="none"/>
        </w:rPr>
        <w:t>S&amp;T-</w:t>
      </w:r>
      <w:r w:rsidR="00730073" w:rsidRPr="00EE52D4">
        <w:rPr>
          <w:rStyle w:val="Hyperlink"/>
          <w:rFonts w:eastAsia="Calibri"/>
          <w:noProof/>
          <w:webHidden/>
          <w:color w:val="auto"/>
          <w:u w:val="none"/>
        </w:rPr>
        <w:t>A1</w:t>
      </w:r>
      <w:r w:rsidR="00257A74" w:rsidRPr="00EE52D4">
        <w:rPr>
          <w:rFonts w:eastAsia="Calibri"/>
          <w:noProof/>
        </w:rPr>
        <w:fldChar w:fldCharType="end"/>
      </w:r>
    </w:p>
    <w:p w:rsidR="00730073" w:rsidRPr="00EE52D4" w:rsidRDefault="00257A74" w:rsidP="00CC27CD">
      <w:pPr>
        <w:tabs>
          <w:tab w:val="left" w:pos="1800"/>
          <w:tab w:val="left" w:pos="2970"/>
          <w:tab w:val="right" w:leader="dot" w:pos="9360"/>
        </w:tabs>
        <w:spacing w:after="200"/>
        <w:ind w:left="2970" w:right="360" w:hanging="2423"/>
        <w:jc w:val="left"/>
        <w:rPr>
          <w:rStyle w:val="Hyperlink"/>
          <w:rFonts w:eastAsia="Calibri"/>
          <w:color w:val="auto"/>
          <w:u w:val="none"/>
          <w:lang w:eastAsia="ja-JP"/>
        </w:rPr>
      </w:pPr>
      <w:r w:rsidRPr="00EE52D4">
        <w:rPr>
          <w:rFonts w:eastAsia="Calibri"/>
          <w:noProof/>
        </w:rPr>
        <w:fldChar w:fldCharType="begin"/>
      </w:r>
      <w:r w:rsidR="008D507A" w:rsidRPr="00EE52D4">
        <w:rPr>
          <w:rFonts w:eastAsia="Calibri"/>
          <w:noProof/>
        </w:rPr>
        <w:instrText>HYPERLINK "08-st-13-annual-final.docx" \l "AppendixB"</w:instrText>
      </w:r>
      <w:r w:rsidRPr="00EE52D4">
        <w:rPr>
          <w:rFonts w:eastAsia="Calibri"/>
          <w:noProof/>
        </w:rPr>
        <w:fldChar w:fldCharType="separate"/>
      </w:r>
      <w:r w:rsidR="00730073" w:rsidRPr="00EE52D4">
        <w:rPr>
          <w:rStyle w:val="Hyperlink"/>
          <w:rFonts w:eastAsia="Calibri"/>
          <w:noProof/>
          <w:color w:val="auto"/>
          <w:u w:val="none"/>
        </w:rPr>
        <w:t>Appendix B</w:t>
      </w:r>
      <w:r w:rsidR="00D641AD" w:rsidRPr="00EE52D4">
        <w:rPr>
          <w:rStyle w:val="Hyperlink"/>
          <w:rFonts w:eastAsia="Calibri"/>
          <w:noProof/>
          <w:color w:val="auto"/>
          <w:u w:val="none"/>
        </w:rPr>
        <w:t>.</w:t>
      </w:r>
      <w:r w:rsidR="00D641AD" w:rsidRPr="00EE52D4">
        <w:rPr>
          <w:rStyle w:val="Hyperlink"/>
          <w:rFonts w:eastAsia="Calibri"/>
          <w:noProof/>
          <w:color w:val="auto"/>
          <w:u w:val="none"/>
        </w:rPr>
        <w:tab/>
      </w:r>
      <w:r w:rsidR="00730073" w:rsidRPr="00EE52D4">
        <w:rPr>
          <w:rStyle w:val="Hyperlink"/>
          <w:rFonts w:eastAsia="Calibri"/>
          <w:noProof/>
          <w:color w:val="auto"/>
          <w:u w:val="none"/>
        </w:rPr>
        <w:t>Item 336-1</w:t>
      </w:r>
      <w:r w:rsidR="00B55FDD" w:rsidRPr="00EE52D4">
        <w:rPr>
          <w:rStyle w:val="Hyperlink"/>
          <w:rFonts w:eastAsia="Calibri"/>
          <w:noProof/>
          <w:color w:val="auto"/>
          <w:u w:val="none"/>
        </w:rPr>
        <w:t>:</w:t>
      </w:r>
      <w:r w:rsidR="00B55FDD" w:rsidRPr="00EE52D4">
        <w:rPr>
          <w:rStyle w:val="Hyperlink"/>
          <w:rFonts w:eastAsia="Calibri"/>
          <w:noProof/>
          <w:color w:val="auto"/>
          <w:u w:val="none"/>
        </w:rPr>
        <w:tab/>
      </w:r>
      <w:r w:rsidR="00730073" w:rsidRPr="00EE52D4">
        <w:rPr>
          <w:rStyle w:val="Hyperlink"/>
          <w:rFonts w:eastAsia="Calibri"/>
          <w:noProof/>
          <w:color w:val="auto"/>
          <w:u w:val="none"/>
        </w:rPr>
        <w:t xml:space="preserve">NIST Handbook 44, </w:t>
      </w:r>
      <w:r w:rsidR="00790FE6" w:rsidRPr="00EE52D4">
        <w:rPr>
          <w:rStyle w:val="Hyperlink"/>
          <w:rFonts w:eastAsia="Calibri"/>
          <w:noProof/>
          <w:color w:val="auto"/>
          <w:u w:val="none"/>
        </w:rPr>
        <w:t>Draft Tentative Code Applicable to Weigh-In-Motion Systems Used for Vehicle Enforcement Screening and proposed definitions to be added to NIST Handbook 44, Appendix D to support the Weigh-In-Motion Systems used for Vehicle Enforcement Screening – Draft Code</w:t>
      </w:r>
      <w:r w:rsidR="00730073" w:rsidRPr="00EE52D4">
        <w:rPr>
          <w:rStyle w:val="Hyperlink"/>
          <w:rFonts w:eastAsia="Calibri"/>
          <w:noProof/>
          <w:color w:val="auto"/>
          <w:u w:val="none"/>
        </w:rPr>
        <w:tab/>
      </w:r>
      <w:r w:rsidR="0058759C" w:rsidRPr="00EE52D4">
        <w:rPr>
          <w:rStyle w:val="Hyperlink"/>
          <w:rFonts w:eastAsia="Calibri"/>
          <w:noProof/>
          <w:color w:val="auto"/>
          <w:u w:val="none"/>
        </w:rPr>
        <w:t>S&amp;T-</w:t>
      </w:r>
      <w:r w:rsidR="00730073" w:rsidRPr="00EE52D4">
        <w:rPr>
          <w:rStyle w:val="Hyperlink"/>
          <w:rFonts w:eastAsia="Calibri"/>
          <w:noProof/>
          <w:webHidden/>
          <w:color w:val="auto"/>
          <w:u w:val="none"/>
        </w:rPr>
        <w:t>B1</w:t>
      </w:r>
    </w:p>
    <w:p w:rsidR="00221955" w:rsidRPr="00EE52D4" w:rsidRDefault="00257A74" w:rsidP="003B3FEB">
      <w:pPr>
        <w:tabs>
          <w:tab w:val="left" w:pos="720"/>
          <w:tab w:val="left" w:pos="2970"/>
          <w:tab w:val="right" w:leader="dot" w:pos="9360"/>
        </w:tabs>
        <w:ind w:left="2970" w:hanging="2970"/>
        <w:jc w:val="left"/>
        <w:rPr>
          <w:b/>
        </w:rPr>
      </w:pPr>
      <w:r w:rsidRPr="00EE52D4">
        <w:rPr>
          <w:rFonts w:eastAsia="Calibri"/>
          <w:noProof/>
        </w:rPr>
        <w:fldChar w:fldCharType="end"/>
      </w:r>
      <w:hyperlink r:id="rId21" w:history="1">
        <w:r w:rsidR="0046740E" w:rsidRPr="00EE52D4">
          <w:rPr>
            <w:rStyle w:val="Hyperlink"/>
            <w:b/>
            <w:color w:val="auto"/>
            <w:u w:val="none"/>
          </w:rPr>
          <w:t>Professional Development Committee</w:t>
        </w:r>
        <w:r w:rsidR="002723F5" w:rsidRPr="00EE52D4">
          <w:rPr>
            <w:rStyle w:val="Hyperlink"/>
            <w:b/>
            <w:color w:val="auto"/>
            <w:u w:val="none"/>
          </w:rPr>
          <w:t xml:space="preserve"> (PDC)</w:t>
        </w:r>
        <w:r w:rsidR="0046740E" w:rsidRPr="00EE52D4">
          <w:rPr>
            <w:rStyle w:val="Hyperlink"/>
            <w:b/>
            <w:color w:val="auto"/>
            <w:u w:val="none"/>
          </w:rPr>
          <w:tab/>
          <w:t>PDC</w:t>
        </w:r>
        <w:r w:rsidR="001E2271" w:rsidRPr="00EE52D4">
          <w:rPr>
            <w:rStyle w:val="Hyperlink"/>
            <w:b/>
            <w:color w:val="auto"/>
            <w:u w:val="none"/>
          </w:rPr>
          <w:t>-1</w:t>
        </w:r>
      </w:hyperlink>
    </w:p>
    <w:p w:rsidR="0046740E" w:rsidRPr="00EE52D4" w:rsidRDefault="008928F5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22" w:anchor="AppendixA" w:history="1">
        <w:r w:rsidR="0046740E" w:rsidRPr="00EE52D4">
          <w:rPr>
            <w:rStyle w:val="Hyperlink"/>
            <w:color w:val="auto"/>
            <w:u w:val="none"/>
          </w:rPr>
          <w:t>Appendix A</w:t>
        </w:r>
        <w:r w:rsidR="000E1AC9" w:rsidRPr="00EE52D4">
          <w:rPr>
            <w:rStyle w:val="Hyperlink"/>
            <w:color w:val="auto"/>
            <w:u w:val="none"/>
          </w:rPr>
          <w:t>.</w:t>
        </w:r>
        <w:r w:rsidR="000E1AC9" w:rsidRPr="00EE52D4">
          <w:rPr>
            <w:rStyle w:val="Hyperlink"/>
            <w:color w:val="auto"/>
            <w:u w:val="none"/>
          </w:rPr>
          <w:tab/>
        </w:r>
        <w:r w:rsidR="0046740E" w:rsidRPr="00EE52D4">
          <w:rPr>
            <w:rStyle w:val="Hyperlink"/>
            <w:color w:val="auto"/>
            <w:u w:val="none"/>
          </w:rPr>
          <w:t>Professional Certification Program Curriculum Work Plan</w:t>
        </w:r>
        <w:r w:rsidR="0046740E" w:rsidRPr="00EE52D4">
          <w:rPr>
            <w:rStyle w:val="Hyperlink"/>
            <w:color w:val="auto"/>
            <w:u w:val="none"/>
          </w:rPr>
          <w:tab/>
          <w:t>PDC</w:t>
        </w:r>
        <w:r w:rsidR="001E2271" w:rsidRPr="00EE52D4">
          <w:rPr>
            <w:rStyle w:val="Hyperlink"/>
            <w:color w:val="auto"/>
            <w:u w:val="none"/>
          </w:rPr>
          <w:t>-A1</w:t>
        </w:r>
      </w:hyperlink>
    </w:p>
    <w:p w:rsidR="0046740E" w:rsidRPr="00EE52D4" w:rsidRDefault="008928F5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23" w:anchor="AppendixB" w:history="1">
        <w:r w:rsidR="000E1AC9" w:rsidRPr="00EE52D4">
          <w:rPr>
            <w:rStyle w:val="Hyperlink"/>
            <w:color w:val="auto"/>
            <w:u w:val="none"/>
          </w:rPr>
          <w:t>Appendix B.</w:t>
        </w:r>
        <w:r w:rsidR="000E1AC9" w:rsidRPr="00EE52D4">
          <w:rPr>
            <w:rStyle w:val="Hyperlink"/>
            <w:color w:val="auto"/>
            <w:u w:val="none"/>
          </w:rPr>
          <w:tab/>
        </w:r>
        <w:r w:rsidR="00CB38E8" w:rsidRPr="00EE52D4">
          <w:rPr>
            <w:rStyle w:val="Hyperlink"/>
            <w:color w:val="auto"/>
            <w:u w:val="none"/>
          </w:rPr>
          <w:t>History of Professional Certification Program</w:t>
        </w:r>
        <w:r w:rsidR="0046740E" w:rsidRPr="00EE52D4">
          <w:rPr>
            <w:rStyle w:val="Hyperlink"/>
            <w:color w:val="auto"/>
            <w:u w:val="none"/>
          </w:rPr>
          <w:tab/>
          <w:t>PDC</w:t>
        </w:r>
        <w:r w:rsidR="001E2271" w:rsidRPr="00EE52D4">
          <w:rPr>
            <w:rStyle w:val="Hyperlink"/>
            <w:color w:val="auto"/>
            <w:u w:val="none"/>
          </w:rPr>
          <w:t>-B1</w:t>
        </w:r>
      </w:hyperlink>
    </w:p>
    <w:p w:rsidR="0046740E" w:rsidRPr="00EE52D4" w:rsidRDefault="008928F5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24" w:anchor="AppendixC" w:history="1">
        <w:r w:rsidR="000E1AC9" w:rsidRPr="00EE52D4">
          <w:rPr>
            <w:rStyle w:val="Hyperlink"/>
            <w:color w:val="auto"/>
            <w:u w:val="none"/>
          </w:rPr>
          <w:t>Appendix C.</w:t>
        </w:r>
        <w:r w:rsidR="000E1AC9" w:rsidRPr="00EE52D4">
          <w:rPr>
            <w:rStyle w:val="Hyperlink"/>
            <w:color w:val="auto"/>
            <w:u w:val="none"/>
          </w:rPr>
          <w:tab/>
        </w:r>
        <w:r w:rsidR="00CB38E8" w:rsidRPr="00EE52D4">
          <w:rPr>
            <w:rStyle w:val="Hyperlink"/>
            <w:color w:val="auto"/>
            <w:u w:val="none"/>
          </w:rPr>
          <w:t>History of Instructor Improvement</w:t>
        </w:r>
        <w:r w:rsidR="0046740E" w:rsidRPr="00EE52D4">
          <w:rPr>
            <w:rStyle w:val="Hyperlink"/>
            <w:color w:val="auto"/>
            <w:u w:val="none"/>
          </w:rPr>
          <w:tab/>
          <w:t>PDC</w:t>
        </w:r>
        <w:r w:rsidR="001E2271" w:rsidRPr="00EE52D4">
          <w:rPr>
            <w:rStyle w:val="Hyperlink"/>
            <w:color w:val="auto"/>
            <w:u w:val="none"/>
          </w:rPr>
          <w:t>-C1</w:t>
        </w:r>
      </w:hyperlink>
    </w:p>
    <w:p w:rsidR="0046740E" w:rsidRPr="00EE52D4" w:rsidRDefault="008928F5" w:rsidP="002723F5">
      <w:pPr>
        <w:tabs>
          <w:tab w:val="left" w:pos="720"/>
          <w:tab w:val="right" w:leader="dot" w:pos="9360"/>
        </w:tabs>
        <w:spacing w:before="200" w:after="120"/>
        <w:jc w:val="left"/>
        <w:rPr>
          <w:b/>
        </w:rPr>
      </w:pPr>
      <w:hyperlink r:id="rId25" w:history="1">
        <w:r w:rsidR="0046740E" w:rsidRPr="00EE52D4">
          <w:rPr>
            <w:rStyle w:val="Hyperlink"/>
            <w:b/>
            <w:color w:val="auto"/>
            <w:u w:val="none"/>
          </w:rPr>
          <w:t>National Type Evaluation Program Committee (NTEP)</w:t>
        </w:r>
        <w:r w:rsidR="0046740E" w:rsidRPr="00EE52D4">
          <w:rPr>
            <w:rStyle w:val="Hyperlink"/>
            <w:b/>
            <w:color w:val="auto"/>
            <w:u w:val="none"/>
          </w:rPr>
          <w:tab/>
          <w:t>NTEP</w:t>
        </w:r>
        <w:r w:rsidR="001E2271" w:rsidRPr="00EE52D4">
          <w:rPr>
            <w:rStyle w:val="Hyperlink"/>
            <w:b/>
            <w:color w:val="auto"/>
            <w:u w:val="none"/>
          </w:rPr>
          <w:t>-1</w:t>
        </w:r>
      </w:hyperlink>
    </w:p>
    <w:p w:rsidR="0046740E" w:rsidRPr="00EE52D4" w:rsidRDefault="008928F5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  <w:color w:val="auto"/>
          <w:u w:val="none"/>
        </w:rPr>
      </w:pPr>
      <w:hyperlink r:id="rId26" w:history="1">
        <w:r w:rsidR="000E1AC9" w:rsidRPr="00EE52D4">
          <w:rPr>
            <w:rStyle w:val="Hyperlink"/>
            <w:color w:val="auto"/>
            <w:u w:val="none"/>
          </w:rPr>
          <w:t>Appendix A.</w:t>
        </w:r>
        <w:r w:rsidR="000E1AC9" w:rsidRPr="00EE52D4">
          <w:rPr>
            <w:rStyle w:val="Hyperlink"/>
            <w:color w:val="auto"/>
            <w:u w:val="none"/>
          </w:rPr>
          <w:tab/>
        </w:r>
        <w:r w:rsidR="00811333" w:rsidRPr="00EE52D4">
          <w:rPr>
            <w:rStyle w:val="Hyperlink"/>
            <w:color w:val="auto"/>
            <w:u w:val="none"/>
          </w:rPr>
          <w:t>NTEP Statistics Report</w:t>
        </w:r>
        <w:r w:rsidR="0046740E" w:rsidRPr="00EE52D4">
          <w:rPr>
            <w:rStyle w:val="Hyperlink"/>
            <w:color w:val="auto"/>
            <w:u w:val="none"/>
          </w:rPr>
          <w:tab/>
          <w:t>NTEP</w:t>
        </w:r>
        <w:r w:rsidR="001E2271" w:rsidRPr="00EE52D4">
          <w:rPr>
            <w:rStyle w:val="Hyperlink"/>
            <w:color w:val="auto"/>
            <w:u w:val="none"/>
          </w:rPr>
          <w:t>-A1</w:t>
        </w:r>
      </w:hyperlink>
    </w:p>
    <w:p w:rsidR="00811333" w:rsidRPr="00BB20E0" w:rsidRDefault="00BB20E0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fldChar w:fldCharType="begin"/>
      </w:r>
      <w:r w:rsidR="00A37389">
        <w:rPr>
          <w:rStyle w:val="Hyperlink"/>
          <w:color w:val="auto"/>
          <w:u w:val="none"/>
        </w:rPr>
        <w:instrText>HYPERLINK "10-ntep-appd-b-13-annual-final.docx"</w:instrText>
      </w:r>
      <w:r>
        <w:rPr>
          <w:rStyle w:val="Hyperlink"/>
          <w:color w:val="auto"/>
          <w:u w:val="none"/>
        </w:rPr>
        <w:fldChar w:fldCharType="separate"/>
      </w:r>
      <w:r w:rsidR="00811333" w:rsidRPr="00BB20E0">
        <w:rPr>
          <w:rStyle w:val="Hyperlink"/>
          <w:color w:val="auto"/>
          <w:u w:val="none"/>
        </w:rPr>
        <w:t>Appendix B.</w:t>
      </w:r>
      <w:r w:rsidR="00811333" w:rsidRPr="00BB20E0">
        <w:rPr>
          <w:rStyle w:val="Hyperlink"/>
          <w:color w:val="auto"/>
          <w:u w:val="none"/>
        </w:rPr>
        <w:tab/>
        <w:t>Belt-Conveyor Scale Meeting Summary</w:t>
      </w:r>
      <w:r w:rsidR="00811333" w:rsidRPr="00BB20E0">
        <w:rPr>
          <w:rStyle w:val="Hyperlink"/>
          <w:color w:val="auto"/>
          <w:u w:val="none"/>
        </w:rPr>
        <w:tab/>
        <w:t>NTEP- B1</w:t>
      </w:r>
    </w:p>
    <w:p w:rsidR="0046740E" w:rsidRPr="00EE52D4" w:rsidRDefault="00BB20E0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r>
        <w:rPr>
          <w:rStyle w:val="Hyperlink"/>
          <w:color w:val="auto"/>
          <w:u w:val="none"/>
        </w:rPr>
        <w:fldChar w:fldCharType="end"/>
      </w:r>
      <w:hyperlink r:id="rId27" w:history="1">
        <w:r w:rsidR="0046740E" w:rsidRPr="00EE52D4">
          <w:rPr>
            <w:rStyle w:val="Hyperlink"/>
            <w:color w:val="auto"/>
            <w:u w:val="none"/>
          </w:rPr>
          <w:t xml:space="preserve">Appendix </w:t>
        </w:r>
        <w:r w:rsidR="00811333" w:rsidRPr="00EE52D4">
          <w:rPr>
            <w:rStyle w:val="Hyperlink"/>
            <w:color w:val="auto"/>
            <w:u w:val="none"/>
          </w:rPr>
          <w:t>C</w:t>
        </w:r>
        <w:r w:rsidR="000E1AC9" w:rsidRPr="00EE52D4">
          <w:rPr>
            <w:rStyle w:val="Hyperlink"/>
            <w:color w:val="auto"/>
            <w:u w:val="none"/>
          </w:rPr>
          <w:t>.</w:t>
        </w:r>
        <w:r w:rsidR="000E1AC9" w:rsidRPr="00EE52D4">
          <w:rPr>
            <w:rStyle w:val="Hyperlink"/>
            <w:color w:val="auto"/>
            <w:u w:val="none"/>
          </w:rPr>
          <w:tab/>
          <w:t>N</w:t>
        </w:r>
        <w:r w:rsidR="0046740E" w:rsidRPr="00EE52D4">
          <w:rPr>
            <w:rStyle w:val="Hyperlink"/>
            <w:color w:val="auto"/>
            <w:u w:val="none"/>
          </w:rPr>
          <w:t>TETC Grain Analyzer Sector Meeting Summary</w:t>
        </w:r>
        <w:r w:rsidR="0046740E" w:rsidRPr="00EE52D4">
          <w:rPr>
            <w:rStyle w:val="Hyperlink"/>
            <w:color w:val="auto"/>
            <w:u w:val="none"/>
          </w:rPr>
          <w:tab/>
          <w:t>NTEP</w:t>
        </w:r>
        <w:r w:rsidR="001E2271" w:rsidRPr="00EE52D4">
          <w:rPr>
            <w:rStyle w:val="Hyperlink"/>
            <w:color w:val="auto"/>
            <w:u w:val="none"/>
          </w:rPr>
          <w:t>-</w:t>
        </w:r>
        <w:r w:rsidR="00811333" w:rsidRPr="00EE52D4">
          <w:rPr>
            <w:rStyle w:val="Hyperlink"/>
            <w:color w:val="auto"/>
            <w:u w:val="none"/>
          </w:rPr>
          <w:t>C</w:t>
        </w:r>
        <w:r w:rsidR="001E2271" w:rsidRPr="00EE52D4">
          <w:rPr>
            <w:rStyle w:val="Hyperlink"/>
            <w:color w:val="auto"/>
            <w:u w:val="none"/>
          </w:rPr>
          <w:t>1</w:t>
        </w:r>
      </w:hyperlink>
    </w:p>
    <w:p w:rsidR="0046740E" w:rsidRPr="00EE52D4" w:rsidRDefault="008928F5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28" w:history="1">
        <w:r w:rsidR="0046740E" w:rsidRPr="00EE52D4">
          <w:rPr>
            <w:rStyle w:val="Hyperlink"/>
            <w:color w:val="auto"/>
            <w:u w:val="none"/>
          </w:rPr>
          <w:t xml:space="preserve">Appendix </w:t>
        </w:r>
        <w:r w:rsidR="00811333" w:rsidRPr="00EE52D4">
          <w:rPr>
            <w:rStyle w:val="Hyperlink"/>
            <w:color w:val="auto"/>
            <w:u w:val="none"/>
          </w:rPr>
          <w:t>D</w:t>
        </w:r>
        <w:r w:rsidR="000E1AC9" w:rsidRPr="00EE52D4">
          <w:rPr>
            <w:rStyle w:val="Hyperlink"/>
            <w:color w:val="auto"/>
            <w:u w:val="none"/>
          </w:rPr>
          <w:t>.</w:t>
        </w:r>
        <w:r w:rsidR="000E1AC9" w:rsidRPr="00EE52D4">
          <w:rPr>
            <w:rStyle w:val="Hyperlink"/>
            <w:color w:val="auto"/>
            <w:u w:val="none"/>
          </w:rPr>
          <w:tab/>
        </w:r>
        <w:r w:rsidR="0046740E" w:rsidRPr="00EE52D4">
          <w:rPr>
            <w:rStyle w:val="Hyperlink"/>
            <w:color w:val="auto"/>
            <w:u w:val="none"/>
          </w:rPr>
          <w:t>NTETC Measuring Sector Meeting Summary</w:t>
        </w:r>
        <w:r w:rsidR="0046740E" w:rsidRPr="00EE52D4">
          <w:rPr>
            <w:rStyle w:val="Hyperlink"/>
            <w:color w:val="auto"/>
            <w:u w:val="none"/>
          </w:rPr>
          <w:tab/>
          <w:t>NTEP</w:t>
        </w:r>
        <w:r w:rsidR="001E2271" w:rsidRPr="00EE52D4">
          <w:rPr>
            <w:rStyle w:val="Hyperlink"/>
            <w:color w:val="auto"/>
            <w:u w:val="none"/>
          </w:rPr>
          <w:t>-</w:t>
        </w:r>
        <w:r w:rsidR="00811333" w:rsidRPr="00EE52D4">
          <w:rPr>
            <w:rStyle w:val="Hyperlink"/>
            <w:color w:val="auto"/>
            <w:u w:val="none"/>
          </w:rPr>
          <w:t>D</w:t>
        </w:r>
        <w:r w:rsidR="001E2271" w:rsidRPr="00EE52D4">
          <w:rPr>
            <w:rStyle w:val="Hyperlink"/>
            <w:color w:val="auto"/>
            <w:u w:val="none"/>
          </w:rPr>
          <w:t>1</w:t>
        </w:r>
      </w:hyperlink>
    </w:p>
    <w:p w:rsidR="0046740E" w:rsidRPr="00EE52D4" w:rsidRDefault="008928F5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29" w:history="1">
        <w:r w:rsidR="0046740E" w:rsidRPr="00EE52D4">
          <w:rPr>
            <w:rStyle w:val="Hyperlink"/>
            <w:color w:val="auto"/>
            <w:u w:val="none"/>
          </w:rPr>
          <w:t xml:space="preserve">Appendix </w:t>
        </w:r>
        <w:r w:rsidR="00811333" w:rsidRPr="00EE52D4">
          <w:rPr>
            <w:rStyle w:val="Hyperlink"/>
            <w:color w:val="auto"/>
            <w:u w:val="none"/>
          </w:rPr>
          <w:t>E</w:t>
        </w:r>
        <w:r w:rsidR="000E1AC9" w:rsidRPr="00EE52D4">
          <w:rPr>
            <w:rStyle w:val="Hyperlink"/>
            <w:color w:val="auto"/>
            <w:u w:val="none"/>
          </w:rPr>
          <w:t>.</w:t>
        </w:r>
        <w:r w:rsidR="000E1AC9" w:rsidRPr="00EE52D4">
          <w:rPr>
            <w:rStyle w:val="Hyperlink"/>
            <w:color w:val="auto"/>
            <w:u w:val="none"/>
          </w:rPr>
          <w:tab/>
        </w:r>
        <w:r w:rsidR="0046740E" w:rsidRPr="00EE52D4">
          <w:rPr>
            <w:rStyle w:val="Hyperlink"/>
            <w:color w:val="auto"/>
            <w:u w:val="none"/>
          </w:rPr>
          <w:t>NTETC Software Sector Meeting Summary</w:t>
        </w:r>
        <w:r w:rsidR="0046740E" w:rsidRPr="00EE52D4">
          <w:rPr>
            <w:rStyle w:val="Hyperlink"/>
            <w:color w:val="auto"/>
            <w:u w:val="none"/>
          </w:rPr>
          <w:tab/>
          <w:t>NTEP</w:t>
        </w:r>
        <w:r w:rsidR="001E2271" w:rsidRPr="00EE52D4">
          <w:rPr>
            <w:rStyle w:val="Hyperlink"/>
            <w:color w:val="auto"/>
            <w:u w:val="none"/>
          </w:rPr>
          <w:t>-</w:t>
        </w:r>
        <w:r w:rsidR="00811333" w:rsidRPr="00EE52D4">
          <w:rPr>
            <w:rStyle w:val="Hyperlink"/>
            <w:color w:val="auto"/>
            <w:u w:val="none"/>
          </w:rPr>
          <w:t>E</w:t>
        </w:r>
        <w:r w:rsidR="001E2271" w:rsidRPr="00EE52D4">
          <w:rPr>
            <w:rStyle w:val="Hyperlink"/>
            <w:color w:val="auto"/>
            <w:u w:val="none"/>
          </w:rPr>
          <w:t>1</w:t>
        </w:r>
      </w:hyperlink>
    </w:p>
    <w:p w:rsidR="0046740E" w:rsidRPr="00EE52D4" w:rsidRDefault="008928F5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0" w:history="1">
        <w:r w:rsidR="0046740E" w:rsidRPr="00EE52D4">
          <w:rPr>
            <w:rStyle w:val="Hyperlink"/>
            <w:color w:val="auto"/>
            <w:u w:val="none"/>
          </w:rPr>
          <w:t xml:space="preserve">Appendix </w:t>
        </w:r>
        <w:r w:rsidR="00811333" w:rsidRPr="00EE52D4">
          <w:rPr>
            <w:rStyle w:val="Hyperlink"/>
            <w:color w:val="auto"/>
            <w:u w:val="none"/>
          </w:rPr>
          <w:t>F</w:t>
        </w:r>
        <w:r w:rsidR="000E1AC9" w:rsidRPr="00EE52D4">
          <w:rPr>
            <w:rStyle w:val="Hyperlink"/>
            <w:color w:val="auto"/>
            <w:u w:val="none"/>
          </w:rPr>
          <w:t>.</w:t>
        </w:r>
        <w:r w:rsidR="000E1AC9" w:rsidRPr="00EE52D4">
          <w:rPr>
            <w:rStyle w:val="Hyperlink"/>
            <w:color w:val="auto"/>
            <w:u w:val="none"/>
          </w:rPr>
          <w:tab/>
        </w:r>
        <w:r w:rsidR="0046740E" w:rsidRPr="00EE52D4">
          <w:rPr>
            <w:rStyle w:val="Hyperlink"/>
            <w:color w:val="auto"/>
            <w:u w:val="none"/>
          </w:rPr>
          <w:t>NTETC Weighing Sector Meeting Summary</w:t>
        </w:r>
        <w:r w:rsidR="0046740E" w:rsidRPr="00EE52D4">
          <w:rPr>
            <w:rStyle w:val="Hyperlink"/>
            <w:color w:val="auto"/>
            <w:u w:val="none"/>
          </w:rPr>
          <w:tab/>
          <w:t>NTEP</w:t>
        </w:r>
        <w:r w:rsidR="001E2271" w:rsidRPr="00EE52D4">
          <w:rPr>
            <w:rStyle w:val="Hyperlink"/>
            <w:color w:val="auto"/>
            <w:u w:val="none"/>
          </w:rPr>
          <w:t>-</w:t>
        </w:r>
        <w:r w:rsidR="00811333" w:rsidRPr="00EE52D4">
          <w:rPr>
            <w:rStyle w:val="Hyperlink"/>
            <w:color w:val="auto"/>
            <w:u w:val="none"/>
          </w:rPr>
          <w:t>F</w:t>
        </w:r>
        <w:r w:rsidR="001E2271" w:rsidRPr="00EE52D4">
          <w:rPr>
            <w:rStyle w:val="Hyperlink"/>
            <w:color w:val="auto"/>
            <w:u w:val="none"/>
          </w:rPr>
          <w:t>1</w:t>
        </w:r>
      </w:hyperlink>
    </w:p>
    <w:p w:rsidR="0046740E" w:rsidRPr="00EE52D4" w:rsidRDefault="008928F5" w:rsidP="002D2CA3">
      <w:pPr>
        <w:tabs>
          <w:tab w:val="left" w:pos="720"/>
          <w:tab w:val="right" w:leader="dot" w:pos="9360"/>
        </w:tabs>
        <w:spacing w:before="200" w:after="120"/>
        <w:jc w:val="left"/>
        <w:rPr>
          <w:b/>
        </w:rPr>
      </w:pPr>
      <w:hyperlink r:id="rId31" w:history="1">
        <w:r w:rsidR="0046740E" w:rsidRPr="00EE52D4">
          <w:rPr>
            <w:rStyle w:val="Hyperlink"/>
            <w:b/>
            <w:color w:val="auto"/>
            <w:u w:val="none"/>
          </w:rPr>
          <w:t>Nominating Committee</w:t>
        </w:r>
        <w:r w:rsidR="0046740E" w:rsidRPr="00EE52D4">
          <w:rPr>
            <w:rStyle w:val="Hyperlink"/>
            <w:b/>
            <w:color w:val="auto"/>
            <w:u w:val="none"/>
          </w:rPr>
          <w:tab/>
          <w:t>NOM</w:t>
        </w:r>
        <w:r w:rsidR="004425EA" w:rsidRPr="00EE52D4">
          <w:rPr>
            <w:rStyle w:val="Hyperlink"/>
            <w:b/>
            <w:color w:val="auto"/>
            <w:u w:val="none"/>
          </w:rPr>
          <w:t>-1</w:t>
        </w:r>
      </w:hyperlink>
    </w:p>
    <w:p w:rsidR="007A12B2" w:rsidRPr="00EE52D4" w:rsidRDefault="008928F5" w:rsidP="002D2CA3">
      <w:pPr>
        <w:tabs>
          <w:tab w:val="right" w:leader="dot" w:pos="9360"/>
        </w:tabs>
        <w:kinsoku w:val="0"/>
        <w:overflowPunct w:val="0"/>
        <w:spacing w:before="200" w:after="120" w:line="230" w:lineRule="exact"/>
        <w:jc w:val="left"/>
        <w:textAlignment w:val="baseline"/>
        <w:rPr>
          <w:b/>
        </w:rPr>
      </w:pPr>
      <w:hyperlink r:id="rId32" w:history="1">
        <w:proofErr w:type="gramStart"/>
        <w:r w:rsidR="00E46A73" w:rsidRPr="00EE52D4">
          <w:rPr>
            <w:rStyle w:val="Hyperlink"/>
            <w:b/>
            <w:color w:val="auto"/>
            <w:u w:val="none"/>
          </w:rPr>
          <w:t>Attendees</w:t>
        </w:r>
        <w:proofErr w:type="gramEnd"/>
        <w:r w:rsidR="007A12B2" w:rsidRPr="00EE52D4">
          <w:rPr>
            <w:rStyle w:val="Hyperlink"/>
            <w:b/>
            <w:color w:val="auto"/>
            <w:u w:val="none"/>
          </w:rPr>
          <w:tab/>
          <w:t>ATTEND</w:t>
        </w:r>
        <w:r w:rsidR="001E2271" w:rsidRPr="00EE52D4">
          <w:rPr>
            <w:rStyle w:val="Hyperlink"/>
            <w:b/>
            <w:color w:val="auto"/>
            <w:u w:val="none"/>
          </w:rPr>
          <w:t>-1</w:t>
        </w:r>
      </w:hyperlink>
    </w:p>
    <w:p w:rsidR="0046740E" w:rsidRPr="0046740E" w:rsidRDefault="0046740E" w:rsidP="00266457">
      <w:pPr>
        <w:jc w:val="left"/>
      </w:pPr>
    </w:p>
    <w:sectPr w:rsidR="0046740E" w:rsidRPr="0046740E" w:rsidSect="00C7638A">
      <w:headerReference w:type="even" r:id="rId33"/>
      <w:headerReference w:type="default" r:id="rId34"/>
      <w:footerReference w:type="even" r:id="rId35"/>
      <w:footerReference w:type="default" r:id="rId36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ED" w:rsidRDefault="00E96CED" w:rsidP="00221955">
      <w:r>
        <w:separator/>
      </w:r>
    </w:p>
  </w:endnote>
  <w:endnote w:type="continuationSeparator" w:id="0">
    <w:p w:rsidR="00E96CED" w:rsidRDefault="00E96CED" w:rsidP="002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08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8F5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00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8F5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ED" w:rsidRDefault="00E96CED" w:rsidP="00221955">
      <w:r>
        <w:separator/>
      </w:r>
    </w:p>
  </w:footnote>
  <w:footnote w:type="continuationSeparator" w:id="0">
    <w:p w:rsidR="00E96CED" w:rsidRDefault="00E96CED" w:rsidP="0022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07" w:rsidRDefault="00B54307">
    <w:pPr>
      <w:pStyle w:val="Header"/>
    </w:pPr>
    <w:r>
      <w:t>201</w:t>
    </w:r>
    <w:r w:rsidR="003C0B8C">
      <w:t>3</w:t>
    </w:r>
    <w:r>
      <w:t xml:space="preserve">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07" w:rsidRPr="00221955" w:rsidRDefault="00B54307" w:rsidP="00073D6D">
    <w:pPr>
      <w:pStyle w:val="Header"/>
      <w:jc w:val="right"/>
      <w:rPr>
        <w:rFonts w:cs="Times New Roman"/>
      </w:rPr>
    </w:pPr>
    <w:r>
      <w:rPr>
        <w:rFonts w:cs="Times New Roman"/>
      </w:rPr>
      <w:t>201</w:t>
    </w:r>
    <w:r w:rsidR="003C0B8C">
      <w:rPr>
        <w:rFonts w:cs="Times New Roman"/>
      </w:rPr>
      <w:t>3</w:t>
    </w:r>
    <w:r>
      <w:rPr>
        <w:rFonts w:cs="Times New Roman"/>
      </w:rPr>
      <w:t xml:space="preserve"> 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0"/>
    <w:rsid w:val="0000124F"/>
    <w:rsid w:val="0004491A"/>
    <w:rsid w:val="00055F17"/>
    <w:rsid w:val="00060FEE"/>
    <w:rsid w:val="00073D6D"/>
    <w:rsid w:val="000A766F"/>
    <w:rsid w:val="000B2302"/>
    <w:rsid w:val="000B7077"/>
    <w:rsid w:val="000D304D"/>
    <w:rsid w:val="000D7432"/>
    <w:rsid w:val="000E1AC9"/>
    <w:rsid w:val="000E440C"/>
    <w:rsid w:val="000E582B"/>
    <w:rsid w:val="00135E0B"/>
    <w:rsid w:val="00144367"/>
    <w:rsid w:val="00165D4F"/>
    <w:rsid w:val="00167E7F"/>
    <w:rsid w:val="001768C7"/>
    <w:rsid w:val="001C6CDD"/>
    <w:rsid w:val="001D1239"/>
    <w:rsid w:val="001D1C0A"/>
    <w:rsid w:val="001E2271"/>
    <w:rsid w:val="001F4A54"/>
    <w:rsid w:val="002131D4"/>
    <w:rsid w:val="00221955"/>
    <w:rsid w:val="00223C8E"/>
    <w:rsid w:val="0022512A"/>
    <w:rsid w:val="0024596A"/>
    <w:rsid w:val="00251574"/>
    <w:rsid w:val="0025720E"/>
    <w:rsid w:val="00257A74"/>
    <w:rsid w:val="0026114A"/>
    <w:rsid w:val="00266457"/>
    <w:rsid w:val="002723F5"/>
    <w:rsid w:val="002861AD"/>
    <w:rsid w:val="00286D05"/>
    <w:rsid w:val="002975A1"/>
    <w:rsid w:val="002A484E"/>
    <w:rsid w:val="002B726C"/>
    <w:rsid w:val="002D2CA3"/>
    <w:rsid w:val="002D747A"/>
    <w:rsid w:val="002E4125"/>
    <w:rsid w:val="002F2B05"/>
    <w:rsid w:val="002F3161"/>
    <w:rsid w:val="002F5BB8"/>
    <w:rsid w:val="0034409B"/>
    <w:rsid w:val="00370307"/>
    <w:rsid w:val="00370565"/>
    <w:rsid w:val="003805EC"/>
    <w:rsid w:val="003A741A"/>
    <w:rsid w:val="003B35B2"/>
    <w:rsid w:val="003B3FEB"/>
    <w:rsid w:val="003C0B8C"/>
    <w:rsid w:val="003E21F4"/>
    <w:rsid w:val="003F4B73"/>
    <w:rsid w:val="004004DB"/>
    <w:rsid w:val="004128D1"/>
    <w:rsid w:val="00412CC3"/>
    <w:rsid w:val="0043002E"/>
    <w:rsid w:val="00440591"/>
    <w:rsid w:val="004425EA"/>
    <w:rsid w:val="0046740E"/>
    <w:rsid w:val="00467BC2"/>
    <w:rsid w:val="004860D7"/>
    <w:rsid w:val="004A60B6"/>
    <w:rsid w:val="004C4CEE"/>
    <w:rsid w:val="004D7AA6"/>
    <w:rsid w:val="004E2B63"/>
    <w:rsid w:val="004E41A4"/>
    <w:rsid w:val="004F6771"/>
    <w:rsid w:val="005062EC"/>
    <w:rsid w:val="005336F4"/>
    <w:rsid w:val="00544E1D"/>
    <w:rsid w:val="0058759C"/>
    <w:rsid w:val="005A2813"/>
    <w:rsid w:val="005A3A96"/>
    <w:rsid w:val="005B435D"/>
    <w:rsid w:val="005B52F2"/>
    <w:rsid w:val="005C5B42"/>
    <w:rsid w:val="0062014D"/>
    <w:rsid w:val="006424EE"/>
    <w:rsid w:val="00677766"/>
    <w:rsid w:val="00690471"/>
    <w:rsid w:val="006B0452"/>
    <w:rsid w:val="006B17DD"/>
    <w:rsid w:val="006B78C5"/>
    <w:rsid w:val="006C40F0"/>
    <w:rsid w:val="006F4E1B"/>
    <w:rsid w:val="0070381D"/>
    <w:rsid w:val="007203C6"/>
    <w:rsid w:val="00730073"/>
    <w:rsid w:val="00733E02"/>
    <w:rsid w:val="00737009"/>
    <w:rsid w:val="00743620"/>
    <w:rsid w:val="007439B0"/>
    <w:rsid w:val="00746947"/>
    <w:rsid w:val="0075376F"/>
    <w:rsid w:val="0077018E"/>
    <w:rsid w:val="00777F75"/>
    <w:rsid w:val="00790FE6"/>
    <w:rsid w:val="007A12B2"/>
    <w:rsid w:val="007C2B74"/>
    <w:rsid w:val="007C3EA1"/>
    <w:rsid w:val="007D6409"/>
    <w:rsid w:val="007E411E"/>
    <w:rsid w:val="00803DD4"/>
    <w:rsid w:val="00810543"/>
    <w:rsid w:val="00811333"/>
    <w:rsid w:val="0081569D"/>
    <w:rsid w:val="00842005"/>
    <w:rsid w:val="008517A6"/>
    <w:rsid w:val="00873808"/>
    <w:rsid w:val="00875677"/>
    <w:rsid w:val="00885417"/>
    <w:rsid w:val="008928F5"/>
    <w:rsid w:val="008B4FEA"/>
    <w:rsid w:val="008C09FD"/>
    <w:rsid w:val="008D507A"/>
    <w:rsid w:val="008D631A"/>
    <w:rsid w:val="008D70A6"/>
    <w:rsid w:val="008E3614"/>
    <w:rsid w:val="008F5511"/>
    <w:rsid w:val="00901A5F"/>
    <w:rsid w:val="00915444"/>
    <w:rsid w:val="00923599"/>
    <w:rsid w:val="0097669E"/>
    <w:rsid w:val="0098494D"/>
    <w:rsid w:val="00984E3E"/>
    <w:rsid w:val="009A1870"/>
    <w:rsid w:val="009A2A96"/>
    <w:rsid w:val="009A3786"/>
    <w:rsid w:val="009B026C"/>
    <w:rsid w:val="009C240F"/>
    <w:rsid w:val="009D1A40"/>
    <w:rsid w:val="009E553A"/>
    <w:rsid w:val="00A37389"/>
    <w:rsid w:val="00A45B9A"/>
    <w:rsid w:val="00A61368"/>
    <w:rsid w:val="00A75121"/>
    <w:rsid w:val="00A77270"/>
    <w:rsid w:val="00AC434B"/>
    <w:rsid w:val="00AF42A2"/>
    <w:rsid w:val="00AF6C49"/>
    <w:rsid w:val="00B4420C"/>
    <w:rsid w:val="00B54307"/>
    <w:rsid w:val="00B55FDD"/>
    <w:rsid w:val="00B63B59"/>
    <w:rsid w:val="00BA1FA2"/>
    <w:rsid w:val="00BA4846"/>
    <w:rsid w:val="00BB20E0"/>
    <w:rsid w:val="00BD4941"/>
    <w:rsid w:val="00BE28DF"/>
    <w:rsid w:val="00BF062A"/>
    <w:rsid w:val="00BF5EE1"/>
    <w:rsid w:val="00C05836"/>
    <w:rsid w:val="00C17146"/>
    <w:rsid w:val="00C30E7C"/>
    <w:rsid w:val="00C36D3B"/>
    <w:rsid w:val="00C46C45"/>
    <w:rsid w:val="00C75087"/>
    <w:rsid w:val="00C7638A"/>
    <w:rsid w:val="00C766BA"/>
    <w:rsid w:val="00C776F4"/>
    <w:rsid w:val="00C97B6D"/>
    <w:rsid w:val="00CA10E9"/>
    <w:rsid w:val="00CA5923"/>
    <w:rsid w:val="00CB32F0"/>
    <w:rsid w:val="00CB38E8"/>
    <w:rsid w:val="00CB7B6F"/>
    <w:rsid w:val="00CC27CD"/>
    <w:rsid w:val="00CC49F9"/>
    <w:rsid w:val="00CE52DF"/>
    <w:rsid w:val="00D0509F"/>
    <w:rsid w:val="00D44BBC"/>
    <w:rsid w:val="00D46B6A"/>
    <w:rsid w:val="00D51F55"/>
    <w:rsid w:val="00D641AD"/>
    <w:rsid w:val="00DA6076"/>
    <w:rsid w:val="00DA7D8A"/>
    <w:rsid w:val="00DD411D"/>
    <w:rsid w:val="00DE7E2A"/>
    <w:rsid w:val="00DF0642"/>
    <w:rsid w:val="00DF6B77"/>
    <w:rsid w:val="00E103EF"/>
    <w:rsid w:val="00E46A73"/>
    <w:rsid w:val="00E60A09"/>
    <w:rsid w:val="00E627E4"/>
    <w:rsid w:val="00E7293E"/>
    <w:rsid w:val="00E74B33"/>
    <w:rsid w:val="00E82911"/>
    <w:rsid w:val="00E95E79"/>
    <w:rsid w:val="00E96CED"/>
    <w:rsid w:val="00EA373E"/>
    <w:rsid w:val="00EA4737"/>
    <w:rsid w:val="00EB3191"/>
    <w:rsid w:val="00ED3F1E"/>
    <w:rsid w:val="00ED7F7D"/>
    <w:rsid w:val="00EE52D4"/>
    <w:rsid w:val="00EE74E7"/>
    <w:rsid w:val="00F12178"/>
    <w:rsid w:val="00F3262E"/>
    <w:rsid w:val="00F51BFA"/>
    <w:rsid w:val="00F566A7"/>
    <w:rsid w:val="00F67804"/>
    <w:rsid w:val="00F70E2C"/>
    <w:rsid w:val="00F90C2D"/>
    <w:rsid w:val="00FA11E5"/>
    <w:rsid w:val="00FC59BF"/>
    <w:rsid w:val="00FD364D"/>
    <w:rsid w:val="00FD43B0"/>
    <w:rsid w:val="00FE4EA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0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1-titlepg-13-annual-final.docx" TargetMode="External"/><Relationship Id="rId13" Type="http://schemas.openxmlformats.org/officeDocument/2006/relationships/hyperlink" Target="05-gen-13-annual-final.docx" TargetMode="External"/><Relationship Id="rId18" Type="http://schemas.openxmlformats.org/officeDocument/2006/relationships/hyperlink" Target="06-bod-13-annual-final.docx" TargetMode="External"/><Relationship Id="rId26" Type="http://schemas.openxmlformats.org/officeDocument/2006/relationships/hyperlink" Target="10-ntep-appd-a-13-annual-final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09-pdc-2013-annual-final.docx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05-gen-13-annual-final.docx" TargetMode="External"/><Relationship Id="rId17" Type="http://schemas.openxmlformats.org/officeDocument/2006/relationships/hyperlink" Target="06-bod-13-annual-final.docx" TargetMode="External"/><Relationship Id="rId25" Type="http://schemas.openxmlformats.org/officeDocument/2006/relationships/hyperlink" Target="10-ntep-13-annual-final.docx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06-bod-13-annual-final.docx" TargetMode="External"/><Relationship Id="rId20" Type="http://schemas.openxmlformats.org/officeDocument/2006/relationships/hyperlink" Target="08-st-13-annual-final.docx" TargetMode="External"/><Relationship Id="rId29" Type="http://schemas.openxmlformats.org/officeDocument/2006/relationships/hyperlink" Target="10-ntep-appd-e-13-annual-final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5-gen-13-annual-final.docx" TargetMode="External"/><Relationship Id="rId24" Type="http://schemas.openxmlformats.org/officeDocument/2006/relationships/hyperlink" Target="09-pdc-2013-annual-final.docx" TargetMode="External"/><Relationship Id="rId32" Type="http://schemas.openxmlformats.org/officeDocument/2006/relationships/hyperlink" Target="12-attend-13-annual-final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05-gen-13-annual-final.docx" TargetMode="External"/><Relationship Id="rId23" Type="http://schemas.openxmlformats.org/officeDocument/2006/relationships/hyperlink" Target="09-pdc-2013-annual-final.docx" TargetMode="External"/><Relationship Id="rId28" Type="http://schemas.openxmlformats.org/officeDocument/2006/relationships/hyperlink" Target="10-ntep-appd-d-13-annual-final.docx" TargetMode="External"/><Relationship Id="rId36" Type="http://schemas.openxmlformats.org/officeDocument/2006/relationships/footer" Target="footer2.xml"/><Relationship Id="rId10" Type="http://schemas.openxmlformats.org/officeDocument/2006/relationships/hyperlink" Target="04-orgcht-13-annual-final.docx" TargetMode="External"/><Relationship Id="rId19" Type="http://schemas.openxmlformats.org/officeDocument/2006/relationships/hyperlink" Target="07-lr-13-annual-final.docx" TargetMode="External"/><Relationship Id="rId31" Type="http://schemas.openxmlformats.org/officeDocument/2006/relationships/hyperlink" Target="11-nom-13-annual-final.docx" TargetMode="External"/><Relationship Id="rId4" Type="http://schemas.openxmlformats.org/officeDocument/2006/relationships/settings" Target="settings.xml"/><Relationship Id="rId9" Type="http://schemas.openxmlformats.org/officeDocument/2006/relationships/hyperlink" Target="03-pstchairs-13-annual-final.docx" TargetMode="External"/><Relationship Id="rId14" Type="http://schemas.openxmlformats.org/officeDocument/2006/relationships/hyperlink" Target="05-gen-13-annual-final.docx" TargetMode="External"/><Relationship Id="rId22" Type="http://schemas.openxmlformats.org/officeDocument/2006/relationships/hyperlink" Target="09-pdc-2013-annual-final.docx" TargetMode="External"/><Relationship Id="rId27" Type="http://schemas.openxmlformats.org/officeDocument/2006/relationships/hyperlink" Target="10-ntep-appd-c-13-annual-final.docx" TargetMode="External"/><Relationship Id="rId30" Type="http://schemas.openxmlformats.org/officeDocument/2006/relationships/hyperlink" Target="10-ntep-appd-f-13-annual-final.doc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8220-68EA-4D83-8940-127C78B8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Crown, Linda D.</cp:lastModifiedBy>
  <cp:revision>10</cp:revision>
  <cp:lastPrinted>2013-05-07T14:12:00Z</cp:lastPrinted>
  <dcterms:created xsi:type="dcterms:W3CDTF">2014-02-04T21:42:00Z</dcterms:created>
  <dcterms:modified xsi:type="dcterms:W3CDTF">2014-04-24T13:24:00Z</dcterms:modified>
</cp:coreProperties>
</file>