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66" w:rsidRDefault="00580A4E" w:rsidP="006F5705">
      <w:pPr>
        <w:tabs>
          <w:tab w:val="left" w:pos="810"/>
          <w:tab w:val="left" w:pos="1170"/>
        </w:tabs>
        <w:jc w:val="center"/>
        <w:rPr>
          <w:b/>
          <w:sz w:val="28"/>
          <w:szCs w:val="28"/>
        </w:rPr>
      </w:pPr>
      <w:r>
        <w:rPr>
          <w:b/>
          <w:sz w:val="28"/>
          <w:szCs w:val="28"/>
        </w:rPr>
        <w:t xml:space="preserve">Report of </w:t>
      </w:r>
      <w:r w:rsidR="00754A66" w:rsidRPr="007B3242">
        <w:rPr>
          <w:b/>
          <w:sz w:val="28"/>
          <w:szCs w:val="28"/>
        </w:rPr>
        <w:t>Board of Directors</w:t>
      </w:r>
    </w:p>
    <w:p w:rsidR="00754A66" w:rsidRPr="007B3242" w:rsidRDefault="00754A66" w:rsidP="006F5705">
      <w:pPr>
        <w:tabs>
          <w:tab w:val="left" w:pos="810"/>
          <w:tab w:val="left" w:pos="1170"/>
        </w:tabs>
        <w:jc w:val="center"/>
        <w:rPr>
          <w:b/>
        </w:rPr>
      </w:pPr>
    </w:p>
    <w:p w:rsidR="00575133" w:rsidRPr="007B3242" w:rsidRDefault="00575133" w:rsidP="006F5705">
      <w:pPr>
        <w:tabs>
          <w:tab w:val="left" w:pos="810"/>
          <w:tab w:val="left" w:pos="1170"/>
        </w:tabs>
        <w:jc w:val="center"/>
        <w:rPr>
          <w:sz w:val="20"/>
        </w:rPr>
      </w:pPr>
      <w:r w:rsidRPr="007B3242">
        <w:rPr>
          <w:sz w:val="20"/>
        </w:rPr>
        <w:t>Randy Jennings</w:t>
      </w:r>
    </w:p>
    <w:p w:rsidR="00575133" w:rsidRPr="007B3242" w:rsidRDefault="00575133" w:rsidP="006F5705">
      <w:pPr>
        <w:tabs>
          <w:tab w:val="left" w:pos="810"/>
          <w:tab w:val="left" w:pos="1170"/>
        </w:tabs>
        <w:jc w:val="center"/>
        <w:rPr>
          <w:sz w:val="20"/>
        </w:rPr>
      </w:pPr>
      <w:r w:rsidRPr="007B3242">
        <w:rPr>
          <w:sz w:val="20"/>
        </w:rPr>
        <w:t>Executive Assistant</w:t>
      </w:r>
    </w:p>
    <w:p w:rsidR="00754A66" w:rsidRPr="007B3242" w:rsidRDefault="00575133" w:rsidP="006F5705">
      <w:pPr>
        <w:tabs>
          <w:tab w:val="left" w:pos="810"/>
          <w:tab w:val="left" w:pos="1170"/>
        </w:tabs>
        <w:jc w:val="center"/>
        <w:rPr>
          <w:rStyle w:val="CommentReference"/>
        </w:rPr>
      </w:pPr>
      <w:r w:rsidRPr="007B3242">
        <w:rPr>
          <w:sz w:val="20"/>
        </w:rPr>
        <w:t>Tennessee Department of Agriculture</w:t>
      </w:r>
      <w:r w:rsidRPr="007B3242">
        <w:rPr>
          <w:rStyle w:val="CommentReference"/>
        </w:rPr>
        <w:t xml:space="preserve"> </w:t>
      </w:r>
    </w:p>
    <w:p w:rsidR="00575133" w:rsidRPr="007B3242" w:rsidRDefault="00575133" w:rsidP="006F5705">
      <w:pPr>
        <w:tabs>
          <w:tab w:val="left" w:pos="810"/>
          <w:tab w:val="left" w:pos="1170"/>
        </w:tabs>
        <w:jc w:val="center"/>
        <w:rPr>
          <w:sz w:val="20"/>
        </w:rPr>
      </w:pPr>
    </w:p>
    <w:p w:rsidR="00754A66" w:rsidRPr="007B3242" w:rsidRDefault="00754A66" w:rsidP="006F5705">
      <w:pPr>
        <w:keepNext/>
        <w:tabs>
          <w:tab w:val="left" w:pos="810"/>
          <w:tab w:val="left" w:pos="1170"/>
        </w:tabs>
        <w:rPr>
          <w:sz w:val="20"/>
        </w:rPr>
      </w:pPr>
      <w:r w:rsidRPr="007B3242">
        <w:rPr>
          <w:sz w:val="20"/>
        </w:rPr>
        <w:t>Reference</w:t>
      </w:r>
    </w:p>
    <w:p w:rsidR="00754A66" w:rsidRPr="007B3242" w:rsidRDefault="00754A66" w:rsidP="006F5705">
      <w:pPr>
        <w:keepNext/>
        <w:tabs>
          <w:tab w:val="left" w:pos="810"/>
          <w:tab w:val="left" w:pos="1170"/>
        </w:tabs>
        <w:rPr>
          <w:sz w:val="20"/>
        </w:rPr>
      </w:pPr>
      <w:r w:rsidRPr="007B3242">
        <w:rPr>
          <w:sz w:val="20"/>
        </w:rPr>
        <w:t>Key Number</w:t>
      </w:r>
    </w:p>
    <w:p w:rsidR="00754A66" w:rsidRPr="007B3242" w:rsidRDefault="00754A66" w:rsidP="006F5705">
      <w:pPr>
        <w:keepNext/>
        <w:tabs>
          <w:tab w:val="left" w:pos="810"/>
          <w:tab w:val="left" w:pos="1170"/>
        </w:tabs>
        <w:rPr>
          <w:sz w:val="20"/>
        </w:rPr>
      </w:pPr>
    </w:p>
    <w:p w:rsidR="00754A66" w:rsidRPr="007B3242" w:rsidRDefault="00754A66" w:rsidP="00903BB7">
      <w:pPr>
        <w:pStyle w:val="Heading3"/>
        <w:keepNext/>
        <w:numPr>
          <w:ilvl w:val="0"/>
          <w:numId w:val="2"/>
        </w:numPr>
        <w:tabs>
          <w:tab w:val="left" w:pos="810"/>
          <w:tab w:val="left" w:pos="1170"/>
        </w:tabs>
        <w:ind w:left="720" w:hanging="720"/>
        <w:rPr>
          <w:sz w:val="20"/>
        </w:rPr>
      </w:pPr>
      <w:bookmarkStart w:id="0" w:name="_Toc259111460"/>
      <w:r w:rsidRPr="007B3242">
        <w:t>INTRODUCTION</w:t>
      </w:r>
      <w:bookmarkEnd w:id="0"/>
    </w:p>
    <w:p w:rsidR="00754A66" w:rsidRPr="007B3242" w:rsidRDefault="00754A66" w:rsidP="006F5705">
      <w:pPr>
        <w:keepNext/>
        <w:tabs>
          <w:tab w:val="left" w:pos="810"/>
          <w:tab w:val="left" w:pos="1170"/>
        </w:tabs>
        <w:jc w:val="both"/>
        <w:rPr>
          <w:b/>
          <w:sz w:val="20"/>
        </w:rPr>
      </w:pPr>
    </w:p>
    <w:p w:rsidR="008F7D70" w:rsidRDefault="008F7D70" w:rsidP="008F7D70">
      <w:pPr>
        <w:jc w:val="both"/>
        <w:rPr>
          <w:rFonts w:eastAsia="Calibri"/>
          <w:sz w:val="20"/>
        </w:rPr>
      </w:pPr>
      <w:r w:rsidRPr="0084083D">
        <w:rPr>
          <w:rFonts w:eastAsia="Calibri"/>
          <w:sz w:val="20"/>
        </w:rPr>
        <w:t>The Board held its quarterly Board of Directors (BOD) meeting on Saturday, July </w:t>
      </w:r>
      <w:r>
        <w:rPr>
          <w:sz w:val="20"/>
        </w:rPr>
        <w:t>10</w:t>
      </w:r>
      <w:r w:rsidRPr="0084083D">
        <w:rPr>
          <w:rFonts w:eastAsia="Calibri"/>
          <w:sz w:val="20"/>
        </w:rPr>
        <w:t>, 20</w:t>
      </w:r>
      <w:r>
        <w:rPr>
          <w:sz w:val="20"/>
        </w:rPr>
        <w:t>10</w:t>
      </w:r>
      <w:r w:rsidRPr="0084083D">
        <w:rPr>
          <w:rFonts w:eastAsia="Calibri"/>
          <w:sz w:val="20"/>
        </w:rPr>
        <w:t xml:space="preserve">, and continued that meeting during work sessions throughout the remainder of the Annual Meeting.  The </w:t>
      </w:r>
      <w:r w:rsidR="00E636DA">
        <w:rPr>
          <w:rFonts w:eastAsia="Calibri"/>
          <w:sz w:val="20"/>
        </w:rPr>
        <w:t>BOD</w:t>
      </w:r>
      <w:r w:rsidRPr="0084083D">
        <w:rPr>
          <w:rFonts w:eastAsia="Calibri"/>
          <w:sz w:val="20"/>
        </w:rPr>
        <w:t xml:space="preserve"> and the </w:t>
      </w:r>
      <w:r w:rsidR="00E636DA">
        <w:rPr>
          <w:rFonts w:eastAsia="Calibri"/>
          <w:sz w:val="20"/>
        </w:rPr>
        <w:t>National Type Evaluation Program (</w:t>
      </w:r>
      <w:r w:rsidRPr="0084083D">
        <w:rPr>
          <w:rFonts w:eastAsia="Calibri"/>
          <w:sz w:val="20"/>
        </w:rPr>
        <w:t>NTEP</w:t>
      </w:r>
      <w:r w:rsidR="00E636DA">
        <w:rPr>
          <w:rFonts w:eastAsia="Calibri"/>
          <w:sz w:val="20"/>
        </w:rPr>
        <w:t>)</w:t>
      </w:r>
      <w:r w:rsidRPr="0084083D">
        <w:rPr>
          <w:rFonts w:eastAsia="Calibri"/>
          <w:sz w:val="20"/>
        </w:rPr>
        <w:t xml:space="preserve"> Committee invited members to dialogue with the BOD on the following issues:  Improving Standards Development, Mutual Acceptance Arrangements, Increasing Efficiency and Effectiveness, and participation internationally, i.e., OIML, CFTM, APLMF, and USNWG.</w:t>
      </w:r>
    </w:p>
    <w:p w:rsidR="008F7D70" w:rsidRPr="0084083D" w:rsidRDefault="008F7D70" w:rsidP="008F7D70">
      <w:pPr>
        <w:jc w:val="both"/>
        <w:rPr>
          <w:rFonts w:eastAsia="Calibri"/>
          <w:sz w:val="20"/>
        </w:rPr>
      </w:pPr>
    </w:p>
    <w:p w:rsidR="008F7D70" w:rsidRDefault="008F7D70" w:rsidP="008F7D70">
      <w:pPr>
        <w:pBdr>
          <w:bottom w:val="single" w:sz="12" w:space="1" w:color="auto"/>
        </w:pBdr>
        <w:jc w:val="both"/>
        <w:rPr>
          <w:rFonts w:eastAsia="Calibri"/>
          <w:sz w:val="20"/>
        </w:rPr>
      </w:pPr>
      <w:r w:rsidRPr="0084083D">
        <w:rPr>
          <w:rFonts w:eastAsia="Calibri"/>
          <w:sz w:val="20"/>
        </w:rPr>
        <w:t xml:space="preserve">Table A identifies the agenda items in the Report by reference key number, item title, and page number.  An item marked with an </w:t>
      </w:r>
      <w:r w:rsidRPr="0084083D">
        <w:rPr>
          <w:rFonts w:eastAsia="Calibri"/>
          <w:b/>
          <w:sz w:val="20"/>
        </w:rPr>
        <w:t>“I”</w:t>
      </w:r>
      <w:r w:rsidRPr="0084083D">
        <w:rPr>
          <w:rFonts w:eastAsia="Calibri"/>
          <w:sz w:val="20"/>
        </w:rPr>
        <w:t xml:space="preserve"> after the reference key number is an informational item.  An item marked with a </w:t>
      </w:r>
      <w:r w:rsidRPr="0084083D">
        <w:rPr>
          <w:rFonts w:eastAsia="Calibri"/>
          <w:b/>
          <w:sz w:val="20"/>
        </w:rPr>
        <w:t>“V”</w:t>
      </w:r>
      <w:r w:rsidRPr="0084083D">
        <w:rPr>
          <w:rFonts w:eastAsia="Calibri"/>
          <w:sz w:val="20"/>
        </w:rPr>
        <w:t xml:space="preserve"> after the reference key number is a voting item.  Table B lists the appendices to the Report, and Table C shows the results of voting items.</w:t>
      </w:r>
    </w:p>
    <w:p w:rsidR="008F7D70" w:rsidRDefault="008F7D70" w:rsidP="008F7D70">
      <w:pPr>
        <w:pBdr>
          <w:bottom w:val="single" w:sz="12" w:space="1" w:color="auto"/>
        </w:pBdr>
        <w:jc w:val="both"/>
        <w:rPr>
          <w:rFonts w:eastAsia="Calibri"/>
          <w:sz w:val="20"/>
        </w:rPr>
      </w:pPr>
    </w:p>
    <w:p w:rsidR="00E2100E" w:rsidRDefault="00E2100E" w:rsidP="00E2100E">
      <w:pPr>
        <w:jc w:val="both"/>
        <w:rPr>
          <w:sz w:val="20"/>
        </w:rPr>
      </w:pPr>
      <w:r>
        <w:rPr>
          <w:sz w:val="20"/>
        </w:rPr>
        <w:t>.</w:t>
      </w:r>
    </w:p>
    <w:p w:rsidR="00754A66" w:rsidRPr="007B3242" w:rsidRDefault="00754A66" w:rsidP="006F5705">
      <w:pPr>
        <w:tabs>
          <w:tab w:val="left" w:pos="810"/>
          <w:tab w:val="left" w:pos="1170"/>
        </w:tabs>
        <w:jc w:val="both"/>
        <w:rPr>
          <w:sz w:val="20"/>
        </w:rPr>
      </w:pPr>
    </w:p>
    <w:p w:rsidR="00754A66" w:rsidRPr="007B3242" w:rsidRDefault="00754A66" w:rsidP="006F5705">
      <w:pPr>
        <w:pBdr>
          <w:top w:val="single" w:sz="12" w:space="1" w:color="auto"/>
        </w:pBdr>
        <w:tabs>
          <w:tab w:val="left" w:pos="810"/>
          <w:tab w:val="left" w:pos="1170"/>
        </w:tabs>
        <w:jc w:val="center"/>
        <w:rPr>
          <w:b/>
          <w:bCs/>
        </w:rPr>
      </w:pPr>
      <w:r w:rsidRPr="007B3242">
        <w:rPr>
          <w:b/>
          <w:bCs/>
        </w:rPr>
        <w:t>Table A</w:t>
      </w:r>
    </w:p>
    <w:p w:rsidR="00754A66" w:rsidRPr="007B3242" w:rsidRDefault="00754A66" w:rsidP="006F5705">
      <w:pPr>
        <w:tabs>
          <w:tab w:val="left" w:pos="810"/>
          <w:tab w:val="left" w:pos="1170"/>
        </w:tabs>
        <w:jc w:val="center"/>
        <w:rPr>
          <w:bCs/>
        </w:rPr>
      </w:pPr>
      <w:r w:rsidRPr="007B3242">
        <w:rPr>
          <w:b/>
          <w:bCs/>
        </w:rPr>
        <w:t>Table of Contents</w:t>
      </w:r>
    </w:p>
    <w:p w:rsidR="00544B49" w:rsidRPr="007B3242" w:rsidRDefault="00544B49" w:rsidP="006F5705">
      <w:pPr>
        <w:pBdr>
          <w:top w:val="single" w:sz="12" w:space="1" w:color="auto"/>
          <w:bottom w:val="single" w:sz="12" w:space="1" w:color="auto"/>
        </w:pBdr>
        <w:tabs>
          <w:tab w:val="left" w:pos="810"/>
          <w:tab w:val="left" w:pos="1170"/>
          <w:tab w:val="center" w:pos="4680"/>
          <w:tab w:val="right" w:pos="9360"/>
        </w:tabs>
        <w:rPr>
          <w:b/>
          <w:sz w:val="20"/>
        </w:rPr>
      </w:pPr>
      <w:r w:rsidRPr="007B3242">
        <w:rPr>
          <w:b/>
          <w:sz w:val="20"/>
        </w:rPr>
        <w:t>Reference Key</w:t>
      </w:r>
    </w:p>
    <w:p w:rsidR="00754A66" w:rsidRPr="007B3242" w:rsidRDefault="00B64A18" w:rsidP="006F5705">
      <w:pPr>
        <w:pBdr>
          <w:top w:val="single" w:sz="12" w:space="1" w:color="auto"/>
          <w:bottom w:val="single" w:sz="12" w:space="1" w:color="auto"/>
        </w:pBdr>
        <w:tabs>
          <w:tab w:val="left" w:pos="810"/>
          <w:tab w:val="left" w:pos="1170"/>
          <w:tab w:val="center" w:pos="4680"/>
          <w:tab w:val="right" w:pos="9360"/>
        </w:tabs>
        <w:rPr>
          <w:b/>
          <w:sz w:val="20"/>
        </w:rPr>
      </w:pPr>
      <w:r w:rsidRPr="007B3242">
        <w:rPr>
          <w:b/>
          <w:sz w:val="20"/>
        </w:rPr>
        <w:t>Number</w:t>
      </w:r>
      <w:r w:rsidR="00544B49" w:rsidRPr="007B3242">
        <w:rPr>
          <w:b/>
          <w:sz w:val="20"/>
        </w:rPr>
        <w:tab/>
      </w:r>
      <w:r w:rsidR="005E50A0" w:rsidRPr="007B3242">
        <w:rPr>
          <w:b/>
          <w:sz w:val="20"/>
        </w:rPr>
        <w:tab/>
      </w:r>
      <w:r w:rsidR="005E50A0" w:rsidRPr="007B3242">
        <w:rPr>
          <w:b/>
          <w:sz w:val="20"/>
        </w:rPr>
        <w:tab/>
      </w:r>
      <w:r w:rsidR="00BC1466" w:rsidRPr="007B3242">
        <w:rPr>
          <w:b/>
          <w:sz w:val="20"/>
        </w:rPr>
        <w:t>Title of Item</w:t>
      </w:r>
      <w:r w:rsidR="005E50A0" w:rsidRPr="007B3242">
        <w:rPr>
          <w:b/>
          <w:sz w:val="20"/>
        </w:rPr>
        <w:tab/>
      </w:r>
      <w:r w:rsidR="00754A66" w:rsidRPr="007B3242">
        <w:rPr>
          <w:b/>
          <w:sz w:val="20"/>
        </w:rPr>
        <w:t>Page</w:t>
      </w:r>
    </w:p>
    <w:p w:rsidR="00754A66" w:rsidRPr="007B3242" w:rsidRDefault="00754A66" w:rsidP="006F5705">
      <w:pPr>
        <w:tabs>
          <w:tab w:val="left" w:pos="810"/>
          <w:tab w:val="left" w:pos="1170"/>
        </w:tabs>
        <w:rPr>
          <w:sz w:val="20"/>
        </w:rPr>
      </w:pPr>
    </w:p>
    <w:p w:rsidR="00522069" w:rsidRPr="00522069" w:rsidRDefault="00975911" w:rsidP="00522069">
      <w:pPr>
        <w:pStyle w:val="TOC3"/>
        <w:rPr>
          <w:sz w:val="24"/>
          <w:szCs w:val="24"/>
        </w:rPr>
      </w:pPr>
      <w:r>
        <w:fldChar w:fldCharType="begin"/>
      </w:r>
      <w:r w:rsidR="00067203">
        <w:instrText xml:space="preserve"> TOC \o "1-3" \h \z \u </w:instrText>
      </w:r>
      <w:r>
        <w:fldChar w:fldCharType="separate"/>
      </w:r>
      <w:hyperlink w:anchor="_Toc259111460" w:history="1">
        <w:r w:rsidR="00522069" w:rsidRPr="00522069">
          <w:rPr>
            <w:rStyle w:val="Hyperlink"/>
          </w:rPr>
          <w:t>100</w:t>
        </w:r>
        <w:r w:rsidR="00522069" w:rsidRPr="00522069">
          <w:rPr>
            <w:sz w:val="24"/>
            <w:szCs w:val="24"/>
          </w:rPr>
          <w:tab/>
        </w:r>
        <w:r w:rsidR="00522069" w:rsidRPr="00522069">
          <w:rPr>
            <w:rStyle w:val="Hyperlink"/>
          </w:rPr>
          <w:t>INTRODUCTION</w:t>
        </w:r>
        <w:r w:rsidR="00522069" w:rsidRPr="00522069">
          <w:rPr>
            <w:webHidden/>
          </w:rPr>
          <w:tab/>
        </w:r>
        <w:r w:rsidRPr="00522069">
          <w:rPr>
            <w:webHidden/>
          </w:rPr>
          <w:fldChar w:fldCharType="begin"/>
        </w:r>
        <w:r w:rsidR="00522069" w:rsidRPr="00522069">
          <w:rPr>
            <w:webHidden/>
          </w:rPr>
          <w:instrText xml:space="preserve"> PAGEREF _Toc259111460 \h </w:instrText>
        </w:r>
        <w:r w:rsidRPr="00522069">
          <w:rPr>
            <w:webHidden/>
          </w:rPr>
        </w:r>
        <w:r w:rsidRPr="00522069">
          <w:rPr>
            <w:webHidden/>
          </w:rPr>
          <w:fldChar w:fldCharType="separate"/>
        </w:r>
        <w:r w:rsidR="007F095C">
          <w:rPr>
            <w:webHidden/>
          </w:rPr>
          <w:t>1</w:t>
        </w:r>
        <w:r w:rsidRPr="00522069">
          <w:rPr>
            <w:webHidden/>
          </w:rPr>
          <w:fldChar w:fldCharType="end"/>
        </w:r>
      </w:hyperlink>
    </w:p>
    <w:p w:rsidR="00522069" w:rsidRPr="00522069" w:rsidRDefault="00522069" w:rsidP="00522069">
      <w:pPr>
        <w:pStyle w:val="TOC3"/>
        <w:rPr>
          <w:sz w:val="24"/>
          <w:szCs w:val="24"/>
        </w:rPr>
      </w:pPr>
      <w:r>
        <w:rPr>
          <w:rStyle w:val="Hyperlink"/>
        </w:rPr>
        <w:tab/>
      </w:r>
      <w:hyperlink w:anchor="_Toc259111461" w:history="1">
        <w:r w:rsidRPr="00522069">
          <w:rPr>
            <w:rStyle w:val="Hyperlink"/>
            <w:b w:val="0"/>
          </w:rPr>
          <w:t>100-1</w:t>
        </w:r>
        <w:r w:rsidRPr="00522069">
          <w:rPr>
            <w:sz w:val="24"/>
            <w:szCs w:val="24"/>
          </w:rPr>
          <w:tab/>
        </w:r>
        <w:r w:rsidRPr="00522069">
          <w:rPr>
            <w:rStyle w:val="Hyperlink"/>
            <w:b w:val="0"/>
          </w:rPr>
          <w:t xml:space="preserve">W </w:t>
        </w:r>
        <w:r>
          <w:rPr>
            <w:rStyle w:val="Hyperlink"/>
            <w:b w:val="0"/>
          </w:rPr>
          <w:tab/>
        </w:r>
        <w:r w:rsidRPr="00522069">
          <w:rPr>
            <w:rStyle w:val="Hyperlink"/>
            <w:b w:val="0"/>
          </w:rPr>
          <w:t>NCWM Automatic Temperature Compensation (ATC) Steering Committee</w:t>
        </w:r>
        <w:r w:rsidRPr="00522069">
          <w:rPr>
            <w:webHidden/>
          </w:rPr>
          <w:tab/>
        </w:r>
        <w:r w:rsidR="00975911" w:rsidRPr="00522069">
          <w:rPr>
            <w:webHidden/>
          </w:rPr>
          <w:fldChar w:fldCharType="begin"/>
        </w:r>
        <w:r w:rsidRPr="00522069">
          <w:rPr>
            <w:webHidden/>
          </w:rPr>
          <w:instrText xml:space="preserve"> PAGEREF _Toc259111461 \h </w:instrText>
        </w:r>
        <w:r w:rsidR="00975911" w:rsidRPr="00522069">
          <w:rPr>
            <w:webHidden/>
          </w:rPr>
        </w:r>
        <w:r w:rsidR="00975911" w:rsidRPr="00522069">
          <w:rPr>
            <w:webHidden/>
          </w:rPr>
          <w:fldChar w:fldCharType="separate"/>
        </w:r>
        <w:r w:rsidR="007F095C">
          <w:rPr>
            <w:webHidden/>
          </w:rPr>
          <w:t>2</w:t>
        </w:r>
        <w:r w:rsidR="00975911" w:rsidRPr="00522069">
          <w:rPr>
            <w:webHidden/>
          </w:rPr>
          <w:fldChar w:fldCharType="end"/>
        </w:r>
      </w:hyperlink>
    </w:p>
    <w:p w:rsidR="00522069" w:rsidRPr="00522069" w:rsidRDefault="00522069" w:rsidP="00522069">
      <w:pPr>
        <w:pStyle w:val="TOC3"/>
        <w:rPr>
          <w:sz w:val="24"/>
          <w:szCs w:val="24"/>
        </w:rPr>
      </w:pPr>
      <w:r w:rsidRPr="00522069">
        <w:rPr>
          <w:rStyle w:val="Hyperlink"/>
          <w:b w:val="0"/>
        </w:rPr>
        <w:tab/>
      </w:r>
      <w:hyperlink w:anchor="_Toc259111462" w:history="1">
        <w:r w:rsidRPr="00522069">
          <w:rPr>
            <w:rStyle w:val="Hyperlink"/>
            <w:b w:val="0"/>
          </w:rPr>
          <w:t>100-2</w:t>
        </w:r>
        <w:r w:rsidRPr="00522069">
          <w:rPr>
            <w:sz w:val="24"/>
            <w:szCs w:val="24"/>
          </w:rPr>
          <w:tab/>
        </w:r>
        <w:r w:rsidRPr="00522069">
          <w:rPr>
            <w:rStyle w:val="Hyperlink"/>
            <w:b w:val="0"/>
          </w:rPr>
          <w:t xml:space="preserve">I </w:t>
        </w:r>
        <w:r>
          <w:rPr>
            <w:rStyle w:val="Hyperlink"/>
            <w:b w:val="0"/>
          </w:rPr>
          <w:tab/>
        </w:r>
        <w:r w:rsidRPr="00522069">
          <w:rPr>
            <w:rStyle w:val="Hyperlink"/>
            <w:b w:val="0"/>
          </w:rPr>
          <w:t>Membership and Meeting Attendance</w:t>
        </w:r>
        <w:r w:rsidRPr="00522069">
          <w:rPr>
            <w:webHidden/>
          </w:rPr>
          <w:tab/>
        </w:r>
        <w:r w:rsidR="00975911" w:rsidRPr="00522069">
          <w:rPr>
            <w:webHidden/>
          </w:rPr>
          <w:fldChar w:fldCharType="begin"/>
        </w:r>
        <w:r w:rsidRPr="00522069">
          <w:rPr>
            <w:webHidden/>
          </w:rPr>
          <w:instrText xml:space="preserve"> PAGEREF _Toc259111462 \h </w:instrText>
        </w:r>
        <w:r w:rsidR="00975911" w:rsidRPr="00522069">
          <w:rPr>
            <w:webHidden/>
          </w:rPr>
        </w:r>
        <w:r w:rsidR="00975911" w:rsidRPr="00522069">
          <w:rPr>
            <w:webHidden/>
          </w:rPr>
          <w:fldChar w:fldCharType="separate"/>
        </w:r>
        <w:r w:rsidR="007F095C">
          <w:rPr>
            <w:webHidden/>
          </w:rPr>
          <w:t>2</w:t>
        </w:r>
        <w:r w:rsidR="00975911" w:rsidRPr="00522069">
          <w:rPr>
            <w:webHidden/>
          </w:rPr>
          <w:fldChar w:fldCharType="end"/>
        </w:r>
      </w:hyperlink>
    </w:p>
    <w:p w:rsidR="00522069" w:rsidRPr="00522069" w:rsidRDefault="00522069" w:rsidP="00522069">
      <w:pPr>
        <w:pStyle w:val="TOC3"/>
        <w:rPr>
          <w:sz w:val="24"/>
          <w:szCs w:val="24"/>
        </w:rPr>
      </w:pPr>
      <w:r w:rsidRPr="00522069">
        <w:rPr>
          <w:rStyle w:val="Hyperlink"/>
          <w:b w:val="0"/>
        </w:rPr>
        <w:tab/>
      </w:r>
      <w:hyperlink w:anchor="_Toc259111463" w:history="1">
        <w:r w:rsidRPr="00522069">
          <w:rPr>
            <w:rStyle w:val="Hyperlink"/>
            <w:b w:val="0"/>
          </w:rPr>
          <w:t>100-3</w:t>
        </w:r>
        <w:r w:rsidRPr="00522069">
          <w:rPr>
            <w:sz w:val="24"/>
            <w:szCs w:val="24"/>
          </w:rPr>
          <w:tab/>
        </w:r>
        <w:r w:rsidRPr="00522069">
          <w:rPr>
            <w:rStyle w:val="Hyperlink"/>
            <w:b w:val="0"/>
          </w:rPr>
          <w:t xml:space="preserve">I </w:t>
        </w:r>
        <w:r>
          <w:rPr>
            <w:rStyle w:val="Hyperlink"/>
            <w:b w:val="0"/>
          </w:rPr>
          <w:tab/>
        </w:r>
        <w:r w:rsidRPr="00522069">
          <w:rPr>
            <w:rStyle w:val="Hyperlink"/>
            <w:b w:val="0"/>
          </w:rPr>
          <w:t>NCWM Newsletter and Website</w:t>
        </w:r>
        <w:r w:rsidRPr="00522069">
          <w:rPr>
            <w:webHidden/>
          </w:rPr>
          <w:tab/>
        </w:r>
        <w:r w:rsidR="00975911" w:rsidRPr="00522069">
          <w:rPr>
            <w:webHidden/>
          </w:rPr>
          <w:fldChar w:fldCharType="begin"/>
        </w:r>
        <w:r w:rsidRPr="00522069">
          <w:rPr>
            <w:webHidden/>
          </w:rPr>
          <w:instrText xml:space="preserve"> PAGEREF _Toc259111463 \h </w:instrText>
        </w:r>
        <w:r w:rsidR="00975911" w:rsidRPr="00522069">
          <w:rPr>
            <w:webHidden/>
          </w:rPr>
        </w:r>
        <w:r w:rsidR="00975911" w:rsidRPr="00522069">
          <w:rPr>
            <w:webHidden/>
          </w:rPr>
          <w:fldChar w:fldCharType="separate"/>
        </w:r>
        <w:r w:rsidR="007F095C">
          <w:rPr>
            <w:webHidden/>
          </w:rPr>
          <w:t>3</w:t>
        </w:r>
        <w:r w:rsidR="00975911" w:rsidRPr="00522069">
          <w:rPr>
            <w:webHidden/>
          </w:rPr>
          <w:fldChar w:fldCharType="end"/>
        </w:r>
      </w:hyperlink>
    </w:p>
    <w:p w:rsidR="00522069" w:rsidRPr="00522069" w:rsidRDefault="00522069" w:rsidP="00522069">
      <w:pPr>
        <w:pStyle w:val="TOC3"/>
        <w:rPr>
          <w:sz w:val="24"/>
          <w:szCs w:val="24"/>
        </w:rPr>
      </w:pPr>
      <w:r w:rsidRPr="00522069">
        <w:rPr>
          <w:rStyle w:val="Hyperlink"/>
          <w:b w:val="0"/>
        </w:rPr>
        <w:tab/>
      </w:r>
      <w:hyperlink w:anchor="_Toc259111464" w:history="1">
        <w:r w:rsidRPr="00522069">
          <w:rPr>
            <w:rStyle w:val="Hyperlink"/>
            <w:b w:val="0"/>
          </w:rPr>
          <w:t>100-4</w:t>
        </w:r>
        <w:r w:rsidRPr="00522069">
          <w:rPr>
            <w:sz w:val="24"/>
            <w:szCs w:val="24"/>
          </w:rPr>
          <w:tab/>
        </w:r>
        <w:r w:rsidRPr="00522069">
          <w:rPr>
            <w:rStyle w:val="Hyperlink"/>
            <w:b w:val="0"/>
          </w:rPr>
          <w:t xml:space="preserve">I </w:t>
        </w:r>
        <w:r>
          <w:rPr>
            <w:rStyle w:val="Hyperlink"/>
            <w:b w:val="0"/>
          </w:rPr>
          <w:tab/>
        </w:r>
        <w:r w:rsidRPr="00522069">
          <w:rPr>
            <w:rStyle w:val="Hyperlink"/>
            <w:b w:val="0"/>
          </w:rPr>
          <w:t>Meetings Update</w:t>
        </w:r>
        <w:r w:rsidRPr="00522069">
          <w:rPr>
            <w:webHidden/>
          </w:rPr>
          <w:tab/>
        </w:r>
        <w:r w:rsidR="00975911" w:rsidRPr="00522069">
          <w:rPr>
            <w:webHidden/>
          </w:rPr>
          <w:fldChar w:fldCharType="begin"/>
        </w:r>
        <w:r w:rsidRPr="00522069">
          <w:rPr>
            <w:webHidden/>
          </w:rPr>
          <w:instrText xml:space="preserve"> PAGEREF _Toc259111464 \h </w:instrText>
        </w:r>
        <w:r w:rsidR="00975911" w:rsidRPr="00522069">
          <w:rPr>
            <w:webHidden/>
          </w:rPr>
        </w:r>
        <w:r w:rsidR="00975911" w:rsidRPr="00522069">
          <w:rPr>
            <w:webHidden/>
          </w:rPr>
          <w:fldChar w:fldCharType="separate"/>
        </w:r>
        <w:r w:rsidR="007F095C">
          <w:rPr>
            <w:webHidden/>
          </w:rPr>
          <w:t>3</w:t>
        </w:r>
        <w:r w:rsidR="00975911" w:rsidRPr="00522069">
          <w:rPr>
            <w:webHidden/>
          </w:rPr>
          <w:fldChar w:fldCharType="end"/>
        </w:r>
      </w:hyperlink>
    </w:p>
    <w:p w:rsidR="00522069" w:rsidRPr="00522069" w:rsidRDefault="00522069" w:rsidP="00522069">
      <w:pPr>
        <w:pStyle w:val="TOC3"/>
        <w:rPr>
          <w:sz w:val="24"/>
          <w:szCs w:val="24"/>
        </w:rPr>
      </w:pPr>
      <w:r w:rsidRPr="00522069">
        <w:rPr>
          <w:rStyle w:val="Hyperlink"/>
          <w:b w:val="0"/>
        </w:rPr>
        <w:tab/>
      </w:r>
      <w:hyperlink w:anchor="_Toc259111465" w:history="1">
        <w:r w:rsidRPr="00522069">
          <w:rPr>
            <w:rStyle w:val="Hyperlink"/>
            <w:b w:val="0"/>
          </w:rPr>
          <w:t>100-5</w:t>
        </w:r>
        <w:r w:rsidRPr="00522069">
          <w:rPr>
            <w:sz w:val="24"/>
            <w:szCs w:val="24"/>
          </w:rPr>
          <w:tab/>
        </w:r>
        <w:r w:rsidR="000445EE" w:rsidRPr="000445EE">
          <w:rPr>
            <w:b w:val="0"/>
          </w:rPr>
          <w:t>I</w:t>
        </w:r>
        <w:r>
          <w:rPr>
            <w:rStyle w:val="Hyperlink"/>
            <w:b w:val="0"/>
          </w:rPr>
          <w:tab/>
        </w:r>
        <w:r w:rsidRPr="00522069">
          <w:rPr>
            <w:rStyle w:val="Hyperlink"/>
            <w:b w:val="0"/>
          </w:rPr>
          <w:t>Participation in International Standard Setting</w:t>
        </w:r>
        <w:r w:rsidRPr="00522069">
          <w:rPr>
            <w:webHidden/>
          </w:rPr>
          <w:tab/>
        </w:r>
        <w:r w:rsidR="00975911" w:rsidRPr="00522069">
          <w:rPr>
            <w:webHidden/>
          </w:rPr>
          <w:fldChar w:fldCharType="begin"/>
        </w:r>
        <w:r w:rsidRPr="00522069">
          <w:rPr>
            <w:webHidden/>
          </w:rPr>
          <w:instrText xml:space="preserve"> PAGEREF _Toc259111465 \h </w:instrText>
        </w:r>
        <w:r w:rsidR="00975911" w:rsidRPr="00522069">
          <w:rPr>
            <w:webHidden/>
          </w:rPr>
        </w:r>
        <w:r w:rsidR="00975911" w:rsidRPr="00522069">
          <w:rPr>
            <w:webHidden/>
          </w:rPr>
          <w:fldChar w:fldCharType="separate"/>
        </w:r>
        <w:r w:rsidR="007F095C">
          <w:rPr>
            <w:webHidden/>
          </w:rPr>
          <w:t>4</w:t>
        </w:r>
        <w:r w:rsidR="00975911" w:rsidRPr="00522069">
          <w:rPr>
            <w:webHidden/>
          </w:rPr>
          <w:fldChar w:fldCharType="end"/>
        </w:r>
      </w:hyperlink>
    </w:p>
    <w:p w:rsidR="00522069" w:rsidRPr="00522069" w:rsidRDefault="00522069" w:rsidP="00522069">
      <w:pPr>
        <w:pStyle w:val="TOC3"/>
        <w:rPr>
          <w:sz w:val="24"/>
          <w:szCs w:val="24"/>
        </w:rPr>
      </w:pPr>
      <w:r w:rsidRPr="00522069">
        <w:rPr>
          <w:rStyle w:val="Hyperlink"/>
          <w:b w:val="0"/>
        </w:rPr>
        <w:tab/>
      </w:r>
      <w:hyperlink w:anchor="_Toc259111466" w:history="1">
        <w:r w:rsidRPr="00522069">
          <w:rPr>
            <w:rStyle w:val="Hyperlink"/>
            <w:b w:val="0"/>
          </w:rPr>
          <w:t xml:space="preserve">100-6 </w:t>
        </w:r>
        <w:r w:rsidRPr="00522069">
          <w:rPr>
            <w:sz w:val="24"/>
            <w:szCs w:val="24"/>
          </w:rPr>
          <w:tab/>
        </w:r>
        <w:r w:rsidRPr="00522069">
          <w:rPr>
            <w:rStyle w:val="Hyperlink"/>
            <w:b w:val="0"/>
          </w:rPr>
          <w:t xml:space="preserve">I </w:t>
        </w:r>
        <w:r>
          <w:rPr>
            <w:rStyle w:val="Hyperlink"/>
            <w:b w:val="0"/>
          </w:rPr>
          <w:tab/>
        </w:r>
        <w:r w:rsidRPr="00522069">
          <w:rPr>
            <w:rStyle w:val="Hyperlink"/>
            <w:b w:val="0"/>
          </w:rPr>
          <w:t>Efficiency and Effectiveness</w:t>
        </w:r>
        <w:r w:rsidRPr="00522069">
          <w:rPr>
            <w:webHidden/>
          </w:rPr>
          <w:tab/>
        </w:r>
        <w:r w:rsidR="00975911" w:rsidRPr="00522069">
          <w:rPr>
            <w:webHidden/>
          </w:rPr>
          <w:fldChar w:fldCharType="begin"/>
        </w:r>
        <w:r w:rsidRPr="00522069">
          <w:rPr>
            <w:webHidden/>
          </w:rPr>
          <w:instrText xml:space="preserve"> PAGEREF _Toc259111466 \h </w:instrText>
        </w:r>
        <w:r w:rsidR="00975911" w:rsidRPr="00522069">
          <w:rPr>
            <w:webHidden/>
          </w:rPr>
        </w:r>
        <w:r w:rsidR="00975911" w:rsidRPr="00522069">
          <w:rPr>
            <w:webHidden/>
          </w:rPr>
          <w:fldChar w:fldCharType="separate"/>
        </w:r>
        <w:r w:rsidR="007F095C">
          <w:rPr>
            <w:webHidden/>
          </w:rPr>
          <w:t>4</w:t>
        </w:r>
        <w:r w:rsidR="00975911" w:rsidRPr="00522069">
          <w:rPr>
            <w:webHidden/>
          </w:rPr>
          <w:fldChar w:fldCharType="end"/>
        </w:r>
      </w:hyperlink>
    </w:p>
    <w:p w:rsidR="00522069" w:rsidRPr="00522069" w:rsidRDefault="00522069" w:rsidP="00522069">
      <w:pPr>
        <w:pStyle w:val="TOC3"/>
        <w:rPr>
          <w:sz w:val="24"/>
          <w:szCs w:val="24"/>
        </w:rPr>
      </w:pPr>
      <w:r w:rsidRPr="00522069">
        <w:rPr>
          <w:rStyle w:val="Hyperlink"/>
          <w:b w:val="0"/>
        </w:rPr>
        <w:tab/>
      </w:r>
      <w:hyperlink w:anchor="_Toc259111467" w:history="1">
        <w:r w:rsidRPr="00522069">
          <w:rPr>
            <w:rStyle w:val="Hyperlink"/>
            <w:b w:val="0"/>
          </w:rPr>
          <w:t>100-7</w:t>
        </w:r>
        <w:r w:rsidRPr="00522069">
          <w:rPr>
            <w:sz w:val="24"/>
            <w:szCs w:val="24"/>
          </w:rPr>
          <w:tab/>
        </w:r>
        <w:r w:rsidRPr="00522069">
          <w:rPr>
            <w:rStyle w:val="Hyperlink"/>
            <w:b w:val="0"/>
          </w:rPr>
          <w:t xml:space="preserve">V </w:t>
        </w:r>
        <w:r>
          <w:rPr>
            <w:rStyle w:val="Hyperlink"/>
            <w:b w:val="0"/>
          </w:rPr>
          <w:tab/>
        </w:r>
        <w:r w:rsidRPr="00522069">
          <w:rPr>
            <w:rStyle w:val="Hyperlink"/>
            <w:b w:val="0"/>
          </w:rPr>
          <w:t>Bylaws Amendment:  Article I, Article IX, and Article X – Establish NCWM as a Nebraska Corporation</w:t>
        </w:r>
        <w:r w:rsidRPr="00522069">
          <w:rPr>
            <w:webHidden/>
          </w:rPr>
          <w:tab/>
        </w:r>
        <w:r w:rsidR="00975911" w:rsidRPr="00522069">
          <w:rPr>
            <w:webHidden/>
          </w:rPr>
          <w:fldChar w:fldCharType="begin"/>
        </w:r>
        <w:r w:rsidRPr="00522069">
          <w:rPr>
            <w:webHidden/>
          </w:rPr>
          <w:instrText xml:space="preserve"> PAGEREF _Toc259111467 \h </w:instrText>
        </w:r>
        <w:r w:rsidR="00975911" w:rsidRPr="00522069">
          <w:rPr>
            <w:webHidden/>
          </w:rPr>
        </w:r>
        <w:r w:rsidR="00975911" w:rsidRPr="00522069">
          <w:rPr>
            <w:webHidden/>
          </w:rPr>
          <w:fldChar w:fldCharType="separate"/>
        </w:r>
        <w:r w:rsidR="007F095C">
          <w:rPr>
            <w:webHidden/>
          </w:rPr>
          <w:t>7</w:t>
        </w:r>
        <w:r w:rsidR="00975911" w:rsidRPr="00522069">
          <w:rPr>
            <w:webHidden/>
          </w:rPr>
          <w:fldChar w:fldCharType="end"/>
        </w:r>
      </w:hyperlink>
    </w:p>
    <w:p w:rsidR="00522069" w:rsidRPr="00522069" w:rsidRDefault="00522069" w:rsidP="00522069">
      <w:pPr>
        <w:pStyle w:val="TOC3"/>
        <w:rPr>
          <w:sz w:val="24"/>
          <w:szCs w:val="24"/>
        </w:rPr>
      </w:pPr>
      <w:r w:rsidRPr="00522069">
        <w:rPr>
          <w:rStyle w:val="Hyperlink"/>
          <w:b w:val="0"/>
        </w:rPr>
        <w:tab/>
      </w:r>
      <w:hyperlink w:anchor="_Toc259111468" w:history="1">
        <w:r w:rsidRPr="00522069">
          <w:rPr>
            <w:rStyle w:val="Hyperlink"/>
            <w:b w:val="0"/>
          </w:rPr>
          <w:t>100-8</w:t>
        </w:r>
        <w:r w:rsidRPr="00522069">
          <w:rPr>
            <w:sz w:val="24"/>
            <w:szCs w:val="24"/>
          </w:rPr>
          <w:tab/>
        </w:r>
        <w:r w:rsidRPr="00522069">
          <w:rPr>
            <w:rStyle w:val="Hyperlink"/>
            <w:b w:val="0"/>
          </w:rPr>
          <w:t>V</w:t>
        </w:r>
        <w:r>
          <w:rPr>
            <w:rStyle w:val="Hyperlink"/>
            <w:b w:val="0"/>
          </w:rPr>
          <w:tab/>
        </w:r>
        <w:r w:rsidRPr="00522069">
          <w:rPr>
            <w:rStyle w:val="Hyperlink"/>
            <w:b w:val="0"/>
          </w:rPr>
          <w:t>Bylaws Amendment:  Article I, Section 6 – Resolution of Disputes and Mediation</w:t>
        </w:r>
        <w:r w:rsidRPr="00522069">
          <w:rPr>
            <w:webHidden/>
          </w:rPr>
          <w:tab/>
        </w:r>
        <w:r w:rsidR="00975911" w:rsidRPr="00522069">
          <w:rPr>
            <w:webHidden/>
          </w:rPr>
          <w:fldChar w:fldCharType="begin"/>
        </w:r>
        <w:r w:rsidRPr="00522069">
          <w:rPr>
            <w:webHidden/>
          </w:rPr>
          <w:instrText xml:space="preserve"> PAGEREF _Toc259111468 \h </w:instrText>
        </w:r>
        <w:r w:rsidR="00975911" w:rsidRPr="00522069">
          <w:rPr>
            <w:webHidden/>
          </w:rPr>
        </w:r>
        <w:r w:rsidR="00975911" w:rsidRPr="00522069">
          <w:rPr>
            <w:webHidden/>
          </w:rPr>
          <w:fldChar w:fldCharType="separate"/>
        </w:r>
        <w:r w:rsidR="007F095C">
          <w:rPr>
            <w:webHidden/>
          </w:rPr>
          <w:t>9</w:t>
        </w:r>
        <w:r w:rsidR="00975911" w:rsidRPr="00522069">
          <w:rPr>
            <w:webHidden/>
          </w:rPr>
          <w:fldChar w:fldCharType="end"/>
        </w:r>
      </w:hyperlink>
    </w:p>
    <w:p w:rsidR="00522069" w:rsidRPr="00522069" w:rsidRDefault="00522069" w:rsidP="00522069">
      <w:pPr>
        <w:pStyle w:val="TOC3"/>
        <w:rPr>
          <w:sz w:val="24"/>
          <w:szCs w:val="24"/>
        </w:rPr>
      </w:pPr>
      <w:r w:rsidRPr="00522069">
        <w:rPr>
          <w:rStyle w:val="Hyperlink"/>
          <w:b w:val="0"/>
        </w:rPr>
        <w:tab/>
      </w:r>
      <w:hyperlink w:anchor="_Toc259111469" w:history="1">
        <w:r w:rsidRPr="00522069">
          <w:rPr>
            <w:rStyle w:val="Hyperlink"/>
            <w:b w:val="0"/>
          </w:rPr>
          <w:t>100-9</w:t>
        </w:r>
        <w:r w:rsidRPr="00522069">
          <w:rPr>
            <w:sz w:val="24"/>
            <w:szCs w:val="24"/>
          </w:rPr>
          <w:tab/>
        </w:r>
        <w:r w:rsidRPr="00522069">
          <w:rPr>
            <w:rStyle w:val="Hyperlink"/>
            <w:b w:val="0"/>
          </w:rPr>
          <w:t xml:space="preserve">I </w:t>
        </w:r>
        <w:r>
          <w:rPr>
            <w:rStyle w:val="Hyperlink"/>
            <w:b w:val="0"/>
          </w:rPr>
          <w:tab/>
        </w:r>
        <w:r w:rsidRPr="00522069">
          <w:rPr>
            <w:rStyle w:val="Hyperlink"/>
            <w:b w:val="0"/>
          </w:rPr>
          <w:t>Strategic Planning</w:t>
        </w:r>
        <w:r w:rsidRPr="00522069">
          <w:rPr>
            <w:webHidden/>
          </w:rPr>
          <w:tab/>
        </w:r>
        <w:r w:rsidR="00975911" w:rsidRPr="00522069">
          <w:rPr>
            <w:webHidden/>
          </w:rPr>
          <w:fldChar w:fldCharType="begin"/>
        </w:r>
        <w:r w:rsidRPr="00522069">
          <w:rPr>
            <w:webHidden/>
          </w:rPr>
          <w:instrText xml:space="preserve"> PAGEREF _Toc259111469 \h </w:instrText>
        </w:r>
        <w:r w:rsidR="00975911" w:rsidRPr="00522069">
          <w:rPr>
            <w:webHidden/>
          </w:rPr>
        </w:r>
        <w:r w:rsidR="00975911" w:rsidRPr="00522069">
          <w:rPr>
            <w:webHidden/>
          </w:rPr>
          <w:fldChar w:fldCharType="separate"/>
        </w:r>
        <w:r w:rsidR="007F095C">
          <w:rPr>
            <w:webHidden/>
          </w:rPr>
          <w:t>9</w:t>
        </w:r>
        <w:r w:rsidR="00975911" w:rsidRPr="00522069">
          <w:rPr>
            <w:webHidden/>
          </w:rPr>
          <w:fldChar w:fldCharType="end"/>
        </w:r>
      </w:hyperlink>
    </w:p>
    <w:p w:rsidR="00522069" w:rsidRDefault="00522069" w:rsidP="00522069">
      <w:pPr>
        <w:pStyle w:val="TOC3"/>
        <w:rPr>
          <w:sz w:val="24"/>
          <w:szCs w:val="24"/>
        </w:rPr>
      </w:pPr>
      <w:r w:rsidRPr="00522069">
        <w:rPr>
          <w:rStyle w:val="Hyperlink"/>
          <w:b w:val="0"/>
        </w:rPr>
        <w:tab/>
      </w:r>
      <w:hyperlink w:anchor="_Toc259111470" w:history="1">
        <w:r w:rsidRPr="00522069">
          <w:rPr>
            <w:rStyle w:val="Hyperlink"/>
            <w:b w:val="0"/>
          </w:rPr>
          <w:t>100-10</w:t>
        </w:r>
        <w:r w:rsidRPr="00522069">
          <w:rPr>
            <w:sz w:val="24"/>
            <w:szCs w:val="24"/>
          </w:rPr>
          <w:tab/>
        </w:r>
        <w:r w:rsidRPr="00522069">
          <w:rPr>
            <w:rStyle w:val="Hyperlink"/>
            <w:b w:val="0"/>
          </w:rPr>
          <w:t xml:space="preserve">I </w:t>
        </w:r>
        <w:r>
          <w:rPr>
            <w:rStyle w:val="Hyperlink"/>
            <w:b w:val="0"/>
          </w:rPr>
          <w:tab/>
        </w:r>
        <w:r w:rsidRPr="00522069">
          <w:rPr>
            <w:rStyle w:val="Hyperlink"/>
            <w:b w:val="0"/>
          </w:rPr>
          <w:t>Financial Report</w:t>
        </w:r>
        <w:r w:rsidRPr="00522069">
          <w:rPr>
            <w:webHidden/>
          </w:rPr>
          <w:tab/>
        </w:r>
        <w:r w:rsidR="00975911" w:rsidRPr="00522069">
          <w:rPr>
            <w:webHidden/>
          </w:rPr>
          <w:fldChar w:fldCharType="begin"/>
        </w:r>
        <w:r w:rsidRPr="00522069">
          <w:rPr>
            <w:webHidden/>
          </w:rPr>
          <w:instrText xml:space="preserve"> PAGEREF _Toc259111470 \h </w:instrText>
        </w:r>
        <w:r w:rsidR="00975911" w:rsidRPr="00522069">
          <w:rPr>
            <w:webHidden/>
          </w:rPr>
        </w:r>
        <w:r w:rsidR="00975911" w:rsidRPr="00522069">
          <w:rPr>
            <w:webHidden/>
          </w:rPr>
          <w:fldChar w:fldCharType="separate"/>
        </w:r>
        <w:r w:rsidR="007F095C">
          <w:rPr>
            <w:webHidden/>
          </w:rPr>
          <w:t>10</w:t>
        </w:r>
        <w:r w:rsidR="00975911" w:rsidRPr="00522069">
          <w:rPr>
            <w:webHidden/>
          </w:rPr>
          <w:fldChar w:fldCharType="end"/>
        </w:r>
      </w:hyperlink>
    </w:p>
    <w:p w:rsidR="00754A66" w:rsidRPr="007B3242" w:rsidRDefault="00975911" w:rsidP="00522069">
      <w:pPr>
        <w:pStyle w:val="TOC3"/>
      </w:pPr>
      <w:r>
        <w:fldChar w:fldCharType="end"/>
      </w:r>
    </w:p>
    <w:p w:rsidR="00754A66" w:rsidRPr="007B3242" w:rsidRDefault="00754A66" w:rsidP="006F5705">
      <w:pPr>
        <w:pBdr>
          <w:top w:val="single" w:sz="12" w:space="1" w:color="auto"/>
        </w:pBdr>
        <w:tabs>
          <w:tab w:val="left" w:pos="810"/>
          <w:tab w:val="left" w:pos="1170"/>
          <w:tab w:val="right" w:leader="dot" w:pos="9720"/>
        </w:tabs>
        <w:rPr>
          <w:sz w:val="20"/>
        </w:rPr>
      </w:pPr>
    </w:p>
    <w:p w:rsidR="00754A66" w:rsidRPr="007B3242" w:rsidRDefault="00754A66" w:rsidP="006F5705">
      <w:pPr>
        <w:pBdr>
          <w:bottom w:val="single" w:sz="12" w:space="1" w:color="auto"/>
        </w:pBdr>
        <w:tabs>
          <w:tab w:val="left" w:pos="810"/>
          <w:tab w:val="left" w:pos="1170"/>
          <w:tab w:val="right" w:leader="dot" w:pos="9720"/>
        </w:tabs>
        <w:rPr>
          <w:sz w:val="20"/>
        </w:rPr>
      </w:pPr>
    </w:p>
    <w:p w:rsidR="00754A66" w:rsidRPr="007B3242" w:rsidRDefault="00975911" w:rsidP="006F5705">
      <w:pPr>
        <w:keepNext/>
        <w:keepLines/>
        <w:tabs>
          <w:tab w:val="left" w:pos="810"/>
          <w:tab w:val="left" w:pos="1170"/>
        </w:tabs>
        <w:jc w:val="center"/>
        <w:rPr>
          <w:b/>
        </w:rPr>
      </w:pPr>
      <w:r>
        <w:rPr>
          <w:b/>
        </w:rPr>
        <w:pict>
          <v:line id="_x0000_s1026" style="position:absolute;left:0;text-align:left;z-index:251656704" from="10.8pt,6.05pt" to="471.6pt,6.05pt" o:allowincell="f" stroked="f"/>
        </w:pict>
      </w:r>
      <w:r w:rsidR="00754A66" w:rsidRPr="007B3242">
        <w:rPr>
          <w:b/>
        </w:rPr>
        <w:t>Table B</w:t>
      </w:r>
    </w:p>
    <w:p w:rsidR="00754A66" w:rsidRPr="007B3242" w:rsidRDefault="00754A66" w:rsidP="006F5705">
      <w:pPr>
        <w:keepNext/>
        <w:keepLines/>
        <w:tabs>
          <w:tab w:val="left" w:pos="810"/>
          <w:tab w:val="left" w:pos="1170"/>
        </w:tabs>
        <w:jc w:val="center"/>
        <w:rPr>
          <w:b/>
        </w:rPr>
      </w:pPr>
      <w:r w:rsidRPr="007B3242">
        <w:rPr>
          <w:b/>
          <w:bCs/>
        </w:rPr>
        <w:t>Appendices</w:t>
      </w:r>
    </w:p>
    <w:p w:rsidR="00754A66" w:rsidRPr="007B3242" w:rsidRDefault="00754A66" w:rsidP="006F5705">
      <w:pPr>
        <w:keepNext/>
        <w:keepLines/>
        <w:pBdr>
          <w:top w:val="single" w:sz="12" w:space="1" w:color="auto"/>
          <w:bottom w:val="single" w:sz="12" w:space="1" w:color="auto"/>
        </w:pBdr>
        <w:tabs>
          <w:tab w:val="left" w:pos="810"/>
          <w:tab w:val="left" w:pos="1170"/>
          <w:tab w:val="center" w:pos="4860"/>
          <w:tab w:val="right" w:pos="9360"/>
        </w:tabs>
        <w:rPr>
          <w:b/>
          <w:sz w:val="20"/>
        </w:rPr>
      </w:pPr>
      <w:r w:rsidRPr="007B3242">
        <w:rPr>
          <w:b/>
          <w:sz w:val="20"/>
        </w:rPr>
        <w:t>Appendix</w:t>
      </w:r>
      <w:r w:rsidRPr="007B3242">
        <w:rPr>
          <w:b/>
          <w:sz w:val="20"/>
        </w:rPr>
        <w:tab/>
      </w:r>
      <w:r w:rsidR="005E50A0" w:rsidRPr="007B3242">
        <w:rPr>
          <w:b/>
          <w:sz w:val="20"/>
        </w:rPr>
        <w:tab/>
      </w:r>
      <w:r w:rsidRPr="007B3242">
        <w:rPr>
          <w:b/>
          <w:sz w:val="20"/>
        </w:rPr>
        <w:t>Title</w:t>
      </w:r>
      <w:r w:rsidR="00BC1466" w:rsidRPr="007B3242">
        <w:rPr>
          <w:b/>
          <w:sz w:val="20"/>
        </w:rPr>
        <w:t xml:space="preserve"> </w:t>
      </w:r>
      <w:r w:rsidRPr="007B3242">
        <w:rPr>
          <w:b/>
          <w:sz w:val="20"/>
        </w:rPr>
        <w:tab/>
        <w:t>Page</w:t>
      </w:r>
    </w:p>
    <w:p w:rsidR="00754A66" w:rsidRPr="00256A18" w:rsidRDefault="00754A66" w:rsidP="006F5705">
      <w:pPr>
        <w:keepNext/>
        <w:keepLines/>
        <w:tabs>
          <w:tab w:val="left" w:pos="810"/>
          <w:tab w:val="left" w:pos="1170"/>
          <w:tab w:val="right" w:pos="9360"/>
        </w:tabs>
        <w:rPr>
          <w:bCs/>
          <w:sz w:val="20"/>
        </w:rPr>
      </w:pPr>
    </w:p>
    <w:p w:rsidR="00754A66" w:rsidRPr="00256A18" w:rsidRDefault="00256A18" w:rsidP="00300041">
      <w:pPr>
        <w:keepNext/>
        <w:keepLines/>
        <w:tabs>
          <w:tab w:val="left" w:pos="540"/>
          <w:tab w:val="left" w:pos="1170"/>
          <w:tab w:val="right" w:leader="dot" w:pos="9360"/>
        </w:tabs>
        <w:ind w:left="540" w:hanging="540"/>
        <w:rPr>
          <w:bCs/>
          <w:sz w:val="20"/>
        </w:rPr>
      </w:pPr>
      <w:hyperlink w:anchor="AppendixA" w:history="1">
        <w:r w:rsidR="00754A66" w:rsidRPr="00256A18">
          <w:rPr>
            <w:rStyle w:val="Hyperlink"/>
            <w:bCs/>
          </w:rPr>
          <w:t>A</w:t>
        </w:r>
        <w:r w:rsidR="00754A66" w:rsidRPr="00256A18">
          <w:rPr>
            <w:rStyle w:val="Hyperlink"/>
            <w:bCs/>
          </w:rPr>
          <w:tab/>
          <w:t xml:space="preserve">Report </w:t>
        </w:r>
        <w:r w:rsidR="00754A66" w:rsidRPr="00256A18">
          <w:rPr>
            <w:rStyle w:val="Hyperlink"/>
            <w:bCs/>
          </w:rPr>
          <w:t>o</w:t>
        </w:r>
        <w:r w:rsidR="00754A66" w:rsidRPr="00256A18">
          <w:rPr>
            <w:rStyle w:val="Hyperlink"/>
            <w:bCs/>
          </w:rPr>
          <w:t>n the Activitie</w:t>
        </w:r>
        <w:r w:rsidR="00754A66" w:rsidRPr="00256A18">
          <w:rPr>
            <w:rStyle w:val="Hyperlink"/>
          </w:rPr>
          <w:t>s</w:t>
        </w:r>
        <w:r w:rsidR="00754A66" w:rsidRPr="00256A18">
          <w:rPr>
            <w:rStyle w:val="Hyperlink"/>
            <w:bCs/>
          </w:rPr>
          <w:t xml:space="preserve"> of the International Organization of Legal Metrology (O</w:t>
        </w:r>
        <w:r w:rsidR="00754A66" w:rsidRPr="00256A18">
          <w:rPr>
            <w:rStyle w:val="Hyperlink"/>
            <w:bCs/>
          </w:rPr>
          <w:t>I</w:t>
        </w:r>
        <w:r w:rsidR="00754A66" w:rsidRPr="00256A18">
          <w:rPr>
            <w:rStyle w:val="Hyperlink"/>
            <w:bCs/>
          </w:rPr>
          <w:t>ML) and R</w:t>
        </w:r>
        <w:r w:rsidR="00754A66" w:rsidRPr="00256A18">
          <w:rPr>
            <w:rStyle w:val="Hyperlink"/>
            <w:bCs/>
          </w:rPr>
          <w:t>e</w:t>
        </w:r>
        <w:r w:rsidR="00754A66" w:rsidRPr="00256A18">
          <w:rPr>
            <w:rStyle w:val="Hyperlink"/>
            <w:bCs/>
          </w:rPr>
          <w:t>gional Legal Metrology Organizations</w:t>
        </w:r>
        <w:r w:rsidR="00754A66" w:rsidRPr="00256A18">
          <w:rPr>
            <w:rStyle w:val="Hyperlink"/>
            <w:bCs/>
          </w:rPr>
          <w:tab/>
          <w:t>A1</w:t>
        </w:r>
      </w:hyperlink>
    </w:p>
    <w:p w:rsidR="00754A66" w:rsidRPr="00256A18" w:rsidRDefault="00256A18" w:rsidP="00300041">
      <w:pPr>
        <w:keepNext/>
        <w:keepLines/>
        <w:tabs>
          <w:tab w:val="left" w:pos="540"/>
          <w:tab w:val="left" w:pos="1170"/>
          <w:tab w:val="right" w:leader="dot" w:pos="9360"/>
        </w:tabs>
        <w:ind w:left="540" w:hanging="540"/>
        <w:rPr>
          <w:sz w:val="20"/>
        </w:rPr>
      </w:pPr>
      <w:hyperlink w:anchor="AppendixB" w:history="1">
        <w:r w:rsidR="00754A66" w:rsidRPr="00256A18">
          <w:rPr>
            <w:rStyle w:val="Hyperlink"/>
          </w:rPr>
          <w:t>B</w:t>
        </w:r>
        <w:r w:rsidR="00754A66" w:rsidRPr="00256A18">
          <w:rPr>
            <w:rStyle w:val="Hyperlink"/>
          </w:rPr>
          <w:tab/>
          <w:t>Associate Membership Committee (AMC) Agenda and Meeting M</w:t>
        </w:r>
        <w:r w:rsidR="00754A66" w:rsidRPr="00256A18">
          <w:rPr>
            <w:rStyle w:val="Hyperlink"/>
          </w:rPr>
          <w:t>i</w:t>
        </w:r>
        <w:r w:rsidR="00754A66" w:rsidRPr="00256A18">
          <w:rPr>
            <w:rStyle w:val="Hyperlink"/>
          </w:rPr>
          <w:t>nutes</w:t>
        </w:r>
        <w:r w:rsidR="00754A66" w:rsidRPr="00256A18">
          <w:rPr>
            <w:rStyle w:val="Hyperlink"/>
          </w:rPr>
          <w:tab/>
          <w:t>B1</w:t>
        </w:r>
      </w:hyperlink>
    </w:p>
    <w:p w:rsidR="00754A66" w:rsidRPr="007B3242" w:rsidRDefault="00754A66" w:rsidP="00300041">
      <w:pPr>
        <w:pBdr>
          <w:bottom w:val="single" w:sz="12" w:space="1" w:color="auto"/>
        </w:pBdr>
        <w:tabs>
          <w:tab w:val="left" w:pos="540"/>
          <w:tab w:val="left" w:pos="1170"/>
        </w:tabs>
        <w:spacing w:line="228" w:lineRule="auto"/>
        <w:ind w:left="540" w:hanging="540"/>
        <w:jc w:val="center"/>
        <w:rPr>
          <w:b/>
          <w:bCs/>
          <w:sz w:val="20"/>
        </w:rPr>
      </w:pPr>
    </w:p>
    <w:p w:rsidR="008F7D70" w:rsidRPr="005664A9" w:rsidRDefault="008F7D70" w:rsidP="008F7D70">
      <w:pPr>
        <w:keepNext/>
        <w:pBdr>
          <w:top w:val="single" w:sz="12" w:space="0" w:color="auto"/>
        </w:pBdr>
        <w:spacing w:line="228" w:lineRule="auto"/>
        <w:jc w:val="center"/>
        <w:rPr>
          <w:rFonts w:eastAsia="Calibri"/>
          <w:b/>
          <w:szCs w:val="24"/>
        </w:rPr>
      </w:pPr>
      <w:r w:rsidRPr="005664A9">
        <w:rPr>
          <w:rFonts w:eastAsia="Calibri"/>
          <w:b/>
          <w:szCs w:val="24"/>
        </w:rPr>
        <w:lastRenderedPageBreak/>
        <w:t>Table C</w:t>
      </w:r>
    </w:p>
    <w:p w:rsidR="008F7D70" w:rsidRPr="005664A9" w:rsidRDefault="008F7D70" w:rsidP="008F7D70">
      <w:pPr>
        <w:keepNext/>
        <w:pBdr>
          <w:bottom w:val="single" w:sz="12" w:space="2" w:color="auto"/>
        </w:pBdr>
        <w:tabs>
          <w:tab w:val="center" w:pos="4680"/>
          <w:tab w:val="right" w:pos="9360"/>
        </w:tabs>
        <w:spacing w:after="240" w:line="228" w:lineRule="auto"/>
        <w:rPr>
          <w:rFonts w:eastAsia="Calibri"/>
          <w:b/>
          <w:szCs w:val="24"/>
        </w:rPr>
      </w:pPr>
      <w:r>
        <w:rPr>
          <w:rFonts w:eastAsia="Calibri"/>
          <w:b/>
          <w:szCs w:val="24"/>
        </w:rPr>
        <w:tab/>
      </w:r>
      <w:r w:rsidRPr="005664A9">
        <w:rPr>
          <w:rFonts w:eastAsia="Calibri"/>
          <w:b/>
          <w:szCs w:val="24"/>
        </w:rPr>
        <w:t>Voting Results</w:t>
      </w:r>
      <w:r>
        <w:rPr>
          <w:rFonts w:eastAsia="Calibri"/>
          <w:b/>
          <w:szCs w:val="24"/>
        </w:rPr>
        <w:tab/>
      </w:r>
    </w:p>
    <w:tbl>
      <w:tblPr>
        <w:tblW w:w="4898"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tblPr>
      <w:tblGrid>
        <w:gridCol w:w="8"/>
        <w:gridCol w:w="1811"/>
        <w:gridCol w:w="7"/>
        <w:gridCol w:w="1105"/>
        <w:gridCol w:w="1109"/>
        <w:gridCol w:w="1240"/>
        <w:gridCol w:w="1261"/>
        <w:gridCol w:w="13"/>
        <w:gridCol w:w="2840"/>
      </w:tblGrid>
      <w:tr w:rsidR="008F7D70" w:rsidTr="008E4252">
        <w:trPr>
          <w:cantSplit/>
          <w:jc w:val="center"/>
        </w:trPr>
        <w:tc>
          <w:tcPr>
            <w:tcW w:w="1819" w:type="dxa"/>
            <w:gridSpan w:val="2"/>
            <w:vMerge w:val="restart"/>
            <w:tcBorders>
              <w:top w:val="double" w:sz="4" w:space="0" w:color="auto"/>
              <w:left w:val="double" w:sz="4" w:space="0" w:color="auto"/>
            </w:tcBorders>
            <w:vAlign w:val="center"/>
          </w:tcPr>
          <w:p w:rsidR="008F7D70" w:rsidRPr="008F7D70" w:rsidRDefault="008F7D70" w:rsidP="008E4252">
            <w:pPr>
              <w:pStyle w:val="BodyText"/>
              <w:keepNext/>
              <w:jc w:val="center"/>
              <w:rPr>
                <w:rStyle w:val="LRIREPTINTRO"/>
                <w:b/>
                <w:i/>
                <w:iCs/>
                <w:sz w:val="20"/>
              </w:rPr>
            </w:pPr>
            <w:r w:rsidRPr="008F7D70">
              <w:rPr>
                <w:rStyle w:val="LRIREPTINTRO"/>
                <w:b/>
                <w:i/>
                <w:iCs/>
                <w:sz w:val="20"/>
              </w:rPr>
              <w:t>Reference Key Number</w:t>
            </w:r>
          </w:p>
        </w:tc>
        <w:tc>
          <w:tcPr>
            <w:tcW w:w="2221" w:type="dxa"/>
            <w:gridSpan w:val="3"/>
            <w:tcBorders>
              <w:top w:val="double" w:sz="4" w:space="0" w:color="auto"/>
            </w:tcBorders>
            <w:vAlign w:val="center"/>
          </w:tcPr>
          <w:p w:rsidR="008F7D70" w:rsidRPr="008F7D70" w:rsidRDefault="008F7D70" w:rsidP="008E4252">
            <w:pPr>
              <w:pStyle w:val="BodyText"/>
              <w:keepNext/>
              <w:jc w:val="center"/>
              <w:rPr>
                <w:rStyle w:val="LRIREPTINTRO"/>
                <w:b/>
                <w:i/>
                <w:iCs/>
                <w:sz w:val="20"/>
              </w:rPr>
            </w:pPr>
            <w:r w:rsidRPr="008F7D70">
              <w:rPr>
                <w:rStyle w:val="LRIREPTINTRO"/>
                <w:b/>
                <w:i/>
                <w:iCs/>
                <w:sz w:val="20"/>
              </w:rPr>
              <w:t>House of State Representatives</w:t>
            </w:r>
          </w:p>
        </w:tc>
        <w:tc>
          <w:tcPr>
            <w:tcW w:w="2501" w:type="dxa"/>
            <w:gridSpan w:val="2"/>
            <w:tcBorders>
              <w:top w:val="double" w:sz="4" w:space="0" w:color="auto"/>
            </w:tcBorders>
            <w:vAlign w:val="center"/>
          </w:tcPr>
          <w:p w:rsidR="008F7D70" w:rsidRPr="008F7D70" w:rsidRDefault="008F7D70" w:rsidP="008E4252">
            <w:pPr>
              <w:pStyle w:val="BodyText"/>
              <w:keepNext/>
              <w:jc w:val="center"/>
              <w:rPr>
                <w:rStyle w:val="LRIREPTINTRO"/>
                <w:b/>
                <w:i/>
                <w:iCs/>
                <w:sz w:val="20"/>
              </w:rPr>
            </w:pPr>
            <w:r w:rsidRPr="008F7D70">
              <w:rPr>
                <w:rStyle w:val="LRIREPTINTRO"/>
                <w:b/>
                <w:i/>
                <w:iCs/>
                <w:sz w:val="20"/>
              </w:rPr>
              <w:t>House of Delegates</w:t>
            </w:r>
          </w:p>
        </w:tc>
        <w:tc>
          <w:tcPr>
            <w:tcW w:w="2853" w:type="dxa"/>
            <w:gridSpan w:val="2"/>
            <w:vMerge w:val="restart"/>
            <w:tcBorders>
              <w:top w:val="double" w:sz="4" w:space="0" w:color="auto"/>
              <w:right w:val="double" w:sz="4" w:space="0" w:color="auto"/>
            </w:tcBorders>
            <w:vAlign w:val="center"/>
          </w:tcPr>
          <w:p w:rsidR="008F7D70" w:rsidRPr="008F7D70" w:rsidRDefault="008F7D70" w:rsidP="008E4252">
            <w:pPr>
              <w:pStyle w:val="BodyText"/>
              <w:keepNext/>
              <w:jc w:val="center"/>
              <w:rPr>
                <w:rStyle w:val="LRIREPTINTRO"/>
                <w:b/>
                <w:i/>
                <w:iCs/>
                <w:sz w:val="20"/>
              </w:rPr>
            </w:pPr>
            <w:r w:rsidRPr="008F7D70">
              <w:rPr>
                <w:rStyle w:val="LRIREPTINTRO"/>
                <w:b/>
                <w:i/>
                <w:iCs/>
                <w:sz w:val="20"/>
              </w:rPr>
              <w:t>Results</w:t>
            </w:r>
          </w:p>
        </w:tc>
      </w:tr>
      <w:tr w:rsidR="008F7D70" w:rsidTr="008E4252">
        <w:trPr>
          <w:cantSplit/>
          <w:jc w:val="center"/>
        </w:trPr>
        <w:tc>
          <w:tcPr>
            <w:tcW w:w="1819" w:type="dxa"/>
            <w:gridSpan w:val="2"/>
            <w:vMerge/>
            <w:tcBorders>
              <w:left w:val="double" w:sz="4" w:space="0" w:color="auto"/>
              <w:bottom w:val="double" w:sz="4" w:space="0" w:color="auto"/>
            </w:tcBorders>
            <w:vAlign w:val="center"/>
          </w:tcPr>
          <w:p w:rsidR="008F7D70" w:rsidRDefault="008F7D70" w:rsidP="008E4252">
            <w:pPr>
              <w:pStyle w:val="BodyText"/>
              <w:keepNext/>
              <w:jc w:val="center"/>
              <w:rPr>
                <w:rStyle w:val="LRIREPTINTRO"/>
                <w:iCs/>
              </w:rPr>
            </w:pPr>
          </w:p>
        </w:tc>
        <w:tc>
          <w:tcPr>
            <w:tcW w:w="1112" w:type="dxa"/>
            <w:gridSpan w:val="2"/>
            <w:tcBorders>
              <w:bottom w:val="double" w:sz="4" w:space="0" w:color="auto"/>
            </w:tcBorders>
            <w:vAlign w:val="center"/>
          </w:tcPr>
          <w:p w:rsidR="008F7D70" w:rsidRPr="008F7D70" w:rsidRDefault="008F7D70" w:rsidP="008E4252">
            <w:pPr>
              <w:pStyle w:val="BodyText"/>
              <w:keepNext/>
              <w:jc w:val="center"/>
              <w:rPr>
                <w:rStyle w:val="LRIREPTINTRO"/>
                <w:rFonts w:ascii="Times New Roman" w:hAnsi="Times New Roman"/>
                <w:b/>
                <w:i/>
                <w:iCs/>
                <w:sz w:val="20"/>
              </w:rPr>
            </w:pPr>
            <w:r w:rsidRPr="008F7D70">
              <w:rPr>
                <w:rStyle w:val="LRIREPTINTRO"/>
                <w:rFonts w:ascii="Times New Roman" w:hAnsi="Times New Roman"/>
                <w:b/>
                <w:i/>
                <w:iCs/>
                <w:sz w:val="20"/>
              </w:rPr>
              <w:t>Yeas</w:t>
            </w:r>
          </w:p>
        </w:tc>
        <w:tc>
          <w:tcPr>
            <w:tcW w:w="1109" w:type="dxa"/>
            <w:tcBorders>
              <w:bottom w:val="double" w:sz="4" w:space="0" w:color="auto"/>
            </w:tcBorders>
            <w:vAlign w:val="center"/>
          </w:tcPr>
          <w:p w:rsidR="008F7D70" w:rsidRPr="008F7D70" w:rsidRDefault="008F7D70" w:rsidP="008E4252">
            <w:pPr>
              <w:pStyle w:val="BodyText"/>
              <w:keepNext/>
              <w:jc w:val="center"/>
              <w:rPr>
                <w:rStyle w:val="LRIREPTINTRO"/>
                <w:rFonts w:ascii="Times New Roman" w:hAnsi="Times New Roman"/>
                <w:b/>
                <w:i/>
                <w:iCs/>
                <w:sz w:val="20"/>
              </w:rPr>
            </w:pPr>
            <w:r w:rsidRPr="008F7D70">
              <w:rPr>
                <w:rStyle w:val="LRIREPTINTRO"/>
                <w:rFonts w:ascii="Times New Roman" w:hAnsi="Times New Roman"/>
                <w:b/>
                <w:i/>
                <w:iCs/>
                <w:sz w:val="20"/>
              </w:rPr>
              <w:t>Nays</w:t>
            </w:r>
          </w:p>
        </w:tc>
        <w:tc>
          <w:tcPr>
            <w:tcW w:w="1240" w:type="dxa"/>
            <w:tcBorders>
              <w:bottom w:val="double" w:sz="4" w:space="0" w:color="auto"/>
            </w:tcBorders>
            <w:vAlign w:val="center"/>
          </w:tcPr>
          <w:p w:rsidR="008F7D70" w:rsidRPr="008F7D70" w:rsidRDefault="008F7D70" w:rsidP="008E4252">
            <w:pPr>
              <w:pStyle w:val="BodyText"/>
              <w:keepNext/>
              <w:jc w:val="center"/>
              <w:rPr>
                <w:rStyle w:val="LRIREPTINTRO"/>
                <w:rFonts w:ascii="Times New Roman" w:hAnsi="Times New Roman"/>
                <w:b/>
                <w:i/>
                <w:iCs/>
                <w:sz w:val="20"/>
              </w:rPr>
            </w:pPr>
            <w:r w:rsidRPr="008F7D70">
              <w:rPr>
                <w:rStyle w:val="LRIREPTINTRO"/>
                <w:rFonts w:ascii="Times New Roman" w:hAnsi="Times New Roman"/>
                <w:b/>
                <w:i/>
                <w:iCs/>
                <w:sz w:val="20"/>
              </w:rPr>
              <w:t>Yeas</w:t>
            </w:r>
          </w:p>
        </w:tc>
        <w:tc>
          <w:tcPr>
            <w:tcW w:w="1261" w:type="dxa"/>
            <w:tcBorders>
              <w:bottom w:val="double" w:sz="4" w:space="0" w:color="auto"/>
            </w:tcBorders>
            <w:vAlign w:val="center"/>
          </w:tcPr>
          <w:p w:rsidR="008F7D70" w:rsidRPr="008F7D70" w:rsidRDefault="008F7D70" w:rsidP="008E4252">
            <w:pPr>
              <w:pStyle w:val="BodyText"/>
              <w:keepNext/>
              <w:jc w:val="center"/>
              <w:rPr>
                <w:rStyle w:val="LRIREPTINTRO"/>
                <w:rFonts w:ascii="Times New Roman" w:hAnsi="Times New Roman"/>
                <w:b/>
                <w:i/>
                <w:iCs/>
                <w:sz w:val="20"/>
              </w:rPr>
            </w:pPr>
            <w:r w:rsidRPr="008F7D70">
              <w:rPr>
                <w:rStyle w:val="LRIREPTINTRO"/>
                <w:rFonts w:ascii="Times New Roman" w:hAnsi="Times New Roman"/>
                <w:b/>
                <w:i/>
                <w:iCs/>
                <w:sz w:val="20"/>
              </w:rPr>
              <w:t>Nays</w:t>
            </w:r>
          </w:p>
        </w:tc>
        <w:tc>
          <w:tcPr>
            <w:tcW w:w="2853" w:type="dxa"/>
            <w:gridSpan w:val="2"/>
            <w:vMerge/>
            <w:tcBorders>
              <w:bottom w:val="double" w:sz="4" w:space="0" w:color="auto"/>
              <w:right w:val="double" w:sz="4" w:space="0" w:color="auto"/>
            </w:tcBorders>
            <w:vAlign w:val="center"/>
          </w:tcPr>
          <w:p w:rsidR="008F7D70" w:rsidRDefault="008F7D70" w:rsidP="008E4252">
            <w:pPr>
              <w:pStyle w:val="BodyText"/>
              <w:keepNext/>
              <w:jc w:val="center"/>
              <w:rPr>
                <w:rStyle w:val="LRIREPTINTRO"/>
                <w:iCs/>
              </w:rPr>
            </w:pPr>
          </w:p>
        </w:tc>
      </w:tr>
      <w:tr w:rsidR="006E6326" w:rsidTr="006E6326">
        <w:trPr>
          <w:gridBefore w:val="1"/>
          <w:wBefore w:w="8" w:type="dxa"/>
          <w:jc w:val="center"/>
        </w:trPr>
        <w:tc>
          <w:tcPr>
            <w:tcW w:w="1818" w:type="dxa"/>
            <w:gridSpan w:val="2"/>
            <w:tcBorders>
              <w:top w:val="double" w:sz="4" w:space="0" w:color="auto"/>
              <w:left w:val="double" w:sz="4" w:space="0" w:color="auto"/>
            </w:tcBorders>
            <w:vAlign w:val="center"/>
          </w:tcPr>
          <w:p w:rsidR="006E6326" w:rsidRPr="00A61E3A" w:rsidRDefault="006E6326" w:rsidP="008E4252">
            <w:pPr>
              <w:keepNext/>
              <w:jc w:val="center"/>
              <w:rPr>
                <w:rFonts w:eastAsia="Calibri"/>
                <w:iCs/>
                <w:sz w:val="20"/>
              </w:rPr>
            </w:pPr>
            <w:r w:rsidRPr="00A61E3A">
              <w:rPr>
                <w:rFonts w:eastAsia="Calibri"/>
                <w:iCs/>
                <w:sz w:val="20"/>
              </w:rPr>
              <w:t>100-7</w:t>
            </w:r>
          </w:p>
          <w:p w:rsidR="006E6326" w:rsidRPr="00A61E3A" w:rsidRDefault="006E6326" w:rsidP="008E4252">
            <w:pPr>
              <w:keepNext/>
              <w:jc w:val="center"/>
              <w:rPr>
                <w:rFonts w:eastAsia="Calibri"/>
                <w:iCs/>
                <w:sz w:val="20"/>
              </w:rPr>
            </w:pPr>
            <w:r w:rsidRPr="00A61E3A">
              <w:rPr>
                <w:rFonts w:eastAsia="Calibri"/>
                <w:iCs/>
                <w:sz w:val="20"/>
              </w:rPr>
              <w:t>Hand Count of Membership</w:t>
            </w:r>
          </w:p>
        </w:tc>
        <w:tc>
          <w:tcPr>
            <w:tcW w:w="4728" w:type="dxa"/>
            <w:gridSpan w:val="5"/>
            <w:tcBorders>
              <w:top w:val="double" w:sz="4" w:space="0" w:color="auto"/>
            </w:tcBorders>
            <w:vAlign w:val="center"/>
          </w:tcPr>
          <w:p w:rsidR="006E6326" w:rsidRPr="00A61E3A" w:rsidRDefault="006E6326" w:rsidP="006E6326">
            <w:pPr>
              <w:keepNext/>
              <w:ind w:right="432"/>
              <w:jc w:val="center"/>
              <w:rPr>
                <w:rFonts w:eastAsia="Calibri"/>
                <w:iCs/>
                <w:sz w:val="20"/>
              </w:rPr>
            </w:pPr>
            <w:r w:rsidRPr="00A61E3A">
              <w:rPr>
                <w:rFonts w:eastAsia="Calibri"/>
                <w:iCs/>
                <w:sz w:val="20"/>
              </w:rPr>
              <w:t>Yea: 94</w:t>
            </w:r>
          </w:p>
          <w:p w:rsidR="006E6326" w:rsidRPr="00A61E3A" w:rsidRDefault="006E6326" w:rsidP="006E6326">
            <w:pPr>
              <w:keepNext/>
              <w:ind w:right="432"/>
              <w:jc w:val="center"/>
              <w:rPr>
                <w:rFonts w:eastAsia="Calibri"/>
                <w:iCs/>
                <w:sz w:val="20"/>
              </w:rPr>
            </w:pPr>
            <w:r w:rsidRPr="00A61E3A">
              <w:rPr>
                <w:rFonts w:eastAsia="Calibri"/>
                <w:iCs/>
                <w:sz w:val="20"/>
              </w:rPr>
              <w:t>Nay: 0</w:t>
            </w:r>
          </w:p>
        </w:tc>
        <w:tc>
          <w:tcPr>
            <w:tcW w:w="2840" w:type="dxa"/>
            <w:tcBorders>
              <w:top w:val="double" w:sz="4" w:space="0" w:color="auto"/>
              <w:right w:val="double" w:sz="4" w:space="0" w:color="auto"/>
            </w:tcBorders>
            <w:vAlign w:val="center"/>
          </w:tcPr>
          <w:p w:rsidR="006E6326" w:rsidRPr="00A61E3A" w:rsidRDefault="006E6326" w:rsidP="008E4252">
            <w:pPr>
              <w:keepNext/>
              <w:jc w:val="center"/>
              <w:rPr>
                <w:rFonts w:eastAsia="Calibri"/>
                <w:iCs/>
                <w:sz w:val="20"/>
              </w:rPr>
            </w:pPr>
            <w:r w:rsidRPr="00A61E3A">
              <w:rPr>
                <w:rFonts w:eastAsia="Calibri"/>
                <w:iCs/>
                <w:sz w:val="20"/>
              </w:rPr>
              <w:t>Adopted</w:t>
            </w:r>
          </w:p>
        </w:tc>
      </w:tr>
      <w:tr w:rsidR="006E6326" w:rsidTr="00A61E3A">
        <w:trPr>
          <w:gridBefore w:val="1"/>
          <w:wBefore w:w="8" w:type="dxa"/>
          <w:trHeight w:val="294"/>
          <w:jc w:val="center"/>
        </w:trPr>
        <w:tc>
          <w:tcPr>
            <w:tcW w:w="1818" w:type="dxa"/>
            <w:gridSpan w:val="2"/>
            <w:tcBorders>
              <w:left w:val="double" w:sz="4" w:space="0" w:color="auto"/>
              <w:bottom w:val="single" w:sz="4" w:space="0" w:color="auto"/>
            </w:tcBorders>
            <w:vAlign w:val="center"/>
          </w:tcPr>
          <w:p w:rsidR="006E6326" w:rsidRPr="00A61E3A" w:rsidRDefault="006E6326" w:rsidP="008E4252">
            <w:pPr>
              <w:keepNext/>
              <w:jc w:val="center"/>
              <w:rPr>
                <w:rFonts w:eastAsia="Calibri"/>
                <w:sz w:val="20"/>
              </w:rPr>
            </w:pPr>
            <w:r w:rsidRPr="00A61E3A">
              <w:rPr>
                <w:rFonts w:eastAsia="Calibri"/>
                <w:sz w:val="20"/>
              </w:rPr>
              <w:t>100-8</w:t>
            </w:r>
          </w:p>
        </w:tc>
        <w:tc>
          <w:tcPr>
            <w:tcW w:w="4728" w:type="dxa"/>
            <w:gridSpan w:val="5"/>
            <w:tcBorders>
              <w:bottom w:val="single" w:sz="4" w:space="0" w:color="auto"/>
            </w:tcBorders>
            <w:vAlign w:val="center"/>
          </w:tcPr>
          <w:p w:rsidR="006E6326" w:rsidRPr="00A61E3A" w:rsidRDefault="006E6326" w:rsidP="006E6326">
            <w:pPr>
              <w:keepNext/>
              <w:ind w:right="432"/>
              <w:jc w:val="center"/>
              <w:rPr>
                <w:rFonts w:eastAsia="Calibri"/>
                <w:sz w:val="20"/>
              </w:rPr>
            </w:pPr>
            <w:r w:rsidRPr="00A61E3A">
              <w:rPr>
                <w:rFonts w:eastAsia="Calibri"/>
                <w:sz w:val="20"/>
              </w:rPr>
              <w:t>Voice Vote</w:t>
            </w:r>
          </w:p>
        </w:tc>
        <w:tc>
          <w:tcPr>
            <w:tcW w:w="2840" w:type="dxa"/>
            <w:tcBorders>
              <w:bottom w:val="single" w:sz="4" w:space="0" w:color="auto"/>
              <w:right w:val="double" w:sz="4" w:space="0" w:color="auto"/>
            </w:tcBorders>
          </w:tcPr>
          <w:p w:rsidR="006E6326" w:rsidRPr="00A61E3A" w:rsidRDefault="006E6326" w:rsidP="008E4252">
            <w:pPr>
              <w:keepNext/>
              <w:jc w:val="center"/>
              <w:rPr>
                <w:rFonts w:eastAsia="Calibri"/>
                <w:iCs/>
                <w:sz w:val="20"/>
              </w:rPr>
            </w:pPr>
            <w:r w:rsidRPr="00A61E3A">
              <w:rPr>
                <w:rFonts w:eastAsia="Calibri"/>
                <w:iCs/>
                <w:sz w:val="20"/>
              </w:rPr>
              <w:t>Adopted</w:t>
            </w:r>
          </w:p>
        </w:tc>
      </w:tr>
      <w:tr w:rsidR="006E6326" w:rsidTr="00A61E3A">
        <w:trPr>
          <w:gridBefore w:val="1"/>
          <w:wBefore w:w="8" w:type="dxa"/>
          <w:jc w:val="center"/>
        </w:trPr>
        <w:tc>
          <w:tcPr>
            <w:tcW w:w="1818" w:type="dxa"/>
            <w:gridSpan w:val="2"/>
            <w:tcBorders>
              <w:left w:val="double" w:sz="4" w:space="0" w:color="auto"/>
              <w:bottom w:val="double" w:sz="4" w:space="0" w:color="auto"/>
            </w:tcBorders>
            <w:vAlign w:val="center"/>
          </w:tcPr>
          <w:p w:rsidR="006E6326" w:rsidRPr="00A61E3A" w:rsidRDefault="006E6326" w:rsidP="008E4252">
            <w:pPr>
              <w:keepNext/>
              <w:jc w:val="center"/>
              <w:rPr>
                <w:rFonts w:eastAsia="Calibri"/>
                <w:sz w:val="20"/>
              </w:rPr>
            </w:pPr>
            <w:r w:rsidRPr="00A61E3A">
              <w:rPr>
                <w:rFonts w:eastAsia="Calibri"/>
                <w:sz w:val="20"/>
              </w:rPr>
              <w:t>Final Report</w:t>
            </w:r>
          </w:p>
        </w:tc>
        <w:tc>
          <w:tcPr>
            <w:tcW w:w="4728" w:type="dxa"/>
            <w:gridSpan w:val="5"/>
            <w:tcBorders>
              <w:bottom w:val="double" w:sz="4" w:space="0" w:color="auto"/>
            </w:tcBorders>
            <w:vAlign w:val="center"/>
          </w:tcPr>
          <w:p w:rsidR="006E6326" w:rsidRPr="00A61E3A" w:rsidRDefault="006E6326" w:rsidP="007E525A">
            <w:pPr>
              <w:keepNext/>
              <w:ind w:right="432"/>
              <w:jc w:val="center"/>
              <w:rPr>
                <w:rFonts w:eastAsia="Calibri"/>
                <w:sz w:val="20"/>
              </w:rPr>
            </w:pPr>
            <w:r w:rsidRPr="00A61E3A">
              <w:rPr>
                <w:rFonts w:eastAsia="Calibri"/>
                <w:sz w:val="20"/>
              </w:rPr>
              <w:t>Voice Vote</w:t>
            </w:r>
          </w:p>
        </w:tc>
        <w:tc>
          <w:tcPr>
            <w:tcW w:w="2840" w:type="dxa"/>
            <w:tcBorders>
              <w:bottom w:val="double" w:sz="4" w:space="0" w:color="auto"/>
              <w:right w:val="double" w:sz="4" w:space="0" w:color="auto"/>
            </w:tcBorders>
          </w:tcPr>
          <w:p w:rsidR="006E6326" w:rsidRPr="00A61E3A" w:rsidRDefault="006E6326" w:rsidP="007E525A">
            <w:pPr>
              <w:keepNext/>
              <w:jc w:val="center"/>
              <w:rPr>
                <w:rFonts w:eastAsia="Calibri"/>
                <w:iCs/>
                <w:sz w:val="20"/>
              </w:rPr>
            </w:pPr>
            <w:r w:rsidRPr="00A61E3A">
              <w:rPr>
                <w:rFonts w:eastAsia="Calibri"/>
                <w:iCs/>
                <w:sz w:val="20"/>
              </w:rPr>
              <w:t>Adopted</w:t>
            </w:r>
          </w:p>
        </w:tc>
      </w:tr>
    </w:tbl>
    <w:p w:rsidR="008F7D70" w:rsidRDefault="008F7D70" w:rsidP="008F7D70">
      <w:pPr>
        <w:pBdr>
          <w:bottom w:val="single" w:sz="12" w:space="1" w:color="auto"/>
        </w:pBdr>
        <w:tabs>
          <w:tab w:val="center" w:pos="4860"/>
          <w:tab w:val="right" w:pos="9720"/>
        </w:tabs>
        <w:rPr>
          <w:rFonts w:ascii="Calibri" w:eastAsia="Calibri" w:hAnsi="Calibri"/>
          <w:b/>
        </w:rPr>
      </w:pPr>
    </w:p>
    <w:p w:rsidR="00754A66" w:rsidRDefault="00754A66" w:rsidP="006F5705">
      <w:pPr>
        <w:tabs>
          <w:tab w:val="left" w:pos="810"/>
          <w:tab w:val="left" w:pos="1170"/>
        </w:tabs>
      </w:pPr>
    </w:p>
    <w:p w:rsidR="008F7D70" w:rsidRPr="007B3242" w:rsidRDefault="008F7D70" w:rsidP="006F5705">
      <w:pPr>
        <w:tabs>
          <w:tab w:val="left" w:pos="810"/>
          <w:tab w:val="left" w:pos="1170"/>
        </w:tabs>
      </w:pPr>
    </w:p>
    <w:p w:rsidR="00754A66" w:rsidRPr="00971A8A" w:rsidRDefault="00754A66" w:rsidP="006F5705">
      <w:pPr>
        <w:keepNext/>
        <w:pBdr>
          <w:top w:val="single" w:sz="12" w:space="1" w:color="auto"/>
          <w:bottom w:val="single" w:sz="12" w:space="1" w:color="auto"/>
        </w:pBdr>
        <w:tabs>
          <w:tab w:val="left" w:pos="810"/>
          <w:tab w:val="left" w:pos="1170"/>
          <w:tab w:val="left" w:pos="1440"/>
          <w:tab w:val="left" w:pos="2160"/>
          <w:tab w:val="left" w:leader="dot" w:pos="9360"/>
        </w:tabs>
        <w:jc w:val="center"/>
        <w:rPr>
          <w:b/>
          <w:szCs w:val="24"/>
        </w:rPr>
      </w:pPr>
      <w:bookmarkStart w:id="1" w:name="_Toc59808813"/>
      <w:r w:rsidRPr="00971A8A">
        <w:rPr>
          <w:b/>
          <w:szCs w:val="24"/>
        </w:rPr>
        <w:t>Details of all Items</w:t>
      </w:r>
    </w:p>
    <w:p w:rsidR="00754A66" w:rsidRPr="00FF61E0" w:rsidRDefault="00754A66" w:rsidP="006F5705">
      <w:pPr>
        <w:keepNext/>
        <w:pBdr>
          <w:top w:val="single" w:sz="12" w:space="1" w:color="auto"/>
          <w:bottom w:val="single" w:sz="12" w:space="1" w:color="auto"/>
        </w:pBdr>
        <w:tabs>
          <w:tab w:val="left" w:pos="-1440"/>
          <w:tab w:val="left" w:pos="-720"/>
          <w:tab w:val="left" w:pos="0"/>
          <w:tab w:val="left" w:pos="810"/>
          <w:tab w:val="left" w:pos="1170"/>
          <w:tab w:val="left" w:pos="1440"/>
          <w:tab w:val="left" w:pos="2160"/>
          <w:tab w:val="left" w:pos="2880"/>
          <w:tab w:val="left" w:pos="3600"/>
          <w:tab w:val="left" w:pos="4320"/>
          <w:tab w:val="left" w:pos="5040"/>
          <w:tab w:val="left" w:pos="5760"/>
          <w:tab w:val="left" w:pos="6480"/>
          <w:tab w:val="right" w:leader="dot" w:pos="9360"/>
        </w:tabs>
        <w:ind w:left="720" w:hanging="720"/>
        <w:jc w:val="center"/>
        <w:rPr>
          <w:sz w:val="20"/>
        </w:rPr>
      </w:pPr>
      <w:r w:rsidRPr="00FF61E0">
        <w:rPr>
          <w:sz w:val="20"/>
        </w:rPr>
        <w:t>(In order by Reference Key Number)</w:t>
      </w:r>
    </w:p>
    <w:bookmarkEnd w:id="1"/>
    <w:p w:rsidR="00754A66" w:rsidRPr="007B3242" w:rsidRDefault="00754A66" w:rsidP="006F5705">
      <w:pPr>
        <w:keepNext/>
        <w:tabs>
          <w:tab w:val="left" w:pos="810"/>
          <w:tab w:val="left" w:pos="1170"/>
        </w:tabs>
        <w:jc w:val="both"/>
        <w:rPr>
          <w:sz w:val="20"/>
        </w:rPr>
      </w:pPr>
    </w:p>
    <w:p w:rsidR="00754A66" w:rsidRDefault="004B4C0C" w:rsidP="00757A44">
      <w:pPr>
        <w:pStyle w:val="Heading3"/>
        <w:keepNext/>
        <w:numPr>
          <w:ilvl w:val="0"/>
          <w:numId w:val="0"/>
        </w:numPr>
        <w:tabs>
          <w:tab w:val="left" w:pos="810"/>
          <w:tab w:val="left" w:pos="1260"/>
        </w:tabs>
        <w:ind w:left="1260" w:hanging="1260"/>
      </w:pPr>
      <w:bookmarkStart w:id="2" w:name="_Toc259111461"/>
      <w:r w:rsidRPr="007B3242">
        <w:t>100-1</w:t>
      </w:r>
      <w:r w:rsidR="006E0070" w:rsidRPr="007B3242">
        <w:tab/>
      </w:r>
      <w:r w:rsidR="004702DD">
        <w:t>W</w:t>
      </w:r>
      <w:r w:rsidR="002664B2">
        <w:tab/>
      </w:r>
      <w:proofErr w:type="gramStart"/>
      <w:r w:rsidR="00DD7488">
        <w:t>The</w:t>
      </w:r>
      <w:proofErr w:type="gramEnd"/>
      <w:r w:rsidR="00DD7488">
        <w:t xml:space="preserve"> </w:t>
      </w:r>
      <w:r w:rsidR="00754A66" w:rsidRPr="007B3242">
        <w:t>NCWM Automatic Temperature Compensation (ATC) Steering Committee</w:t>
      </w:r>
      <w:bookmarkEnd w:id="2"/>
    </w:p>
    <w:p w:rsidR="009E78FA" w:rsidRPr="009E78FA" w:rsidRDefault="009E78FA" w:rsidP="009E78FA">
      <w:pPr>
        <w:jc w:val="center"/>
        <w:rPr>
          <w:sz w:val="20"/>
        </w:rPr>
      </w:pPr>
      <w:r w:rsidRPr="009E78FA">
        <w:rPr>
          <w:sz w:val="20"/>
        </w:rPr>
        <w:t>(This item was withdrawn.)</w:t>
      </w:r>
    </w:p>
    <w:p w:rsidR="00754A66" w:rsidRPr="009E78FA" w:rsidRDefault="00754A66" w:rsidP="006F5705">
      <w:pPr>
        <w:keepNext/>
        <w:tabs>
          <w:tab w:val="left" w:pos="810"/>
          <w:tab w:val="left" w:pos="1170"/>
        </w:tabs>
        <w:jc w:val="both"/>
        <w:rPr>
          <w:sz w:val="20"/>
        </w:rPr>
      </w:pPr>
    </w:p>
    <w:p w:rsidR="00754A66" w:rsidRPr="007B3242" w:rsidRDefault="00754A66" w:rsidP="006F5705">
      <w:pPr>
        <w:tabs>
          <w:tab w:val="left" w:pos="810"/>
          <w:tab w:val="left" w:pos="1170"/>
        </w:tabs>
        <w:jc w:val="both"/>
        <w:rPr>
          <w:sz w:val="20"/>
        </w:rPr>
      </w:pPr>
      <w:r w:rsidRPr="007B3242">
        <w:rPr>
          <w:sz w:val="20"/>
        </w:rPr>
        <w:t xml:space="preserve">The ATC Steering Committee was formed in 2007 to assist </w:t>
      </w:r>
      <w:r w:rsidR="00E636DA">
        <w:rPr>
          <w:sz w:val="20"/>
        </w:rPr>
        <w:t>the National Conference on Weights and Measures (</w:t>
      </w:r>
      <w:r w:rsidRPr="007B3242">
        <w:rPr>
          <w:sz w:val="20"/>
        </w:rPr>
        <w:t>NCWM</w:t>
      </w:r>
      <w:r w:rsidR="00E636DA">
        <w:rPr>
          <w:sz w:val="20"/>
        </w:rPr>
        <w:t>)</w:t>
      </w:r>
      <w:r w:rsidRPr="007B3242">
        <w:rPr>
          <w:sz w:val="20"/>
        </w:rPr>
        <w:t xml:space="preserve"> in forming a consensus on issues before the Specifications and Tolerances </w:t>
      </w:r>
      <w:r w:rsidR="00D274D1">
        <w:rPr>
          <w:sz w:val="20"/>
        </w:rPr>
        <w:t xml:space="preserve">(S&amp;T) </w:t>
      </w:r>
      <w:r w:rsidRPr="007B3242">
        <w:rPr>
          <w:sz w:val="20"/>
        </w:rPr>
        <w:t xml:space="preserve">Committee and the Laws and Regulations </w:t>
      </w:r>
      <w:r w:rsidR="00D274D1">
        <w:rPr>
          <w:sz w:val="20"/>
        </w:rPr>
        <w:t xml:space="preserve">(L&amp;R) </w:t>
      </w:r>
      <w:r w:rsidRPr="007B3242">
        <w:rPr>
          <w:sz w:val="20"/>
        </w:rPr>
        <w:t>Committee.  The Board receives quarterly activity reports from the Chair of the ATC Steering Committee.  In addition, they review future Steering Committee activities and related NCWM work on this issue.</w:t>
      </w:r>
    </w:p>
    <w:p w:rsidR="00754A66" w:rsidRPr="007B3242" w:rsidRDefault="00754A66" w:rsidP="006F5705">
      <w:pPr>
        <w:tabs>
          <w:tab w:val="left" w:pos="810"/>
          <w:tab w:val="left" w:pos="1170"/>
        </w:tabs>
        <w:jc w:val="both"/>
        <w:rPr>
          <w:sz w:val="20"/>
        </w:rPr>
      </w:pPr>
    </w:p>
    <w:p w:rsidR="00754A66" w:rsidRPr="007B3242" w:rsidRDefault="00754A66" w:rsidP="006F5705">
      <w:pPr>
        <w:tabs>
          <w:tab w:val="left" w:pos="810"/>
          <w:tab w:val="left" w:pos="1170"/>
        </w:tabs>
        <w:jc w:val="both"/>
        <w:rPr>
          <w:sz w:val="20"/>
        </w:rPr>
      </w:pPr>
      <w:r w:rsidRPr="007B3242">
        <w:rPr>
          <w:sz w:val="20"/>
        </w:rPr>
        <w:t xml:space="preserve">To date, the Steering Committee has forwarded numerous recommendations to the standing committees to assist them in the development of their respective agenda items.  Following the 2008 Annual Meeting, the Steering Committee was asked to provide responses to comments and questions that were received by the </w:t>
      </w:r>
      <w:r w:rsidR="009E775D">
        <w:rPr>
          <w:sz w:val="20"/>
        </w:rPr>
        <w:t>S&amp;T</w:t>
      </w:r>
      <w:r w:rsidR="000D4670">
        <w:rPr>
          <w:sz w:val="20"/>
        </w:rPr>
        <w:t xml:space="preserve"> Committee</w:t>
      </w:r>
      <w:r w:rsidRPr="007B3242">
        <w:rPr>
          <w:sz w:val="20"/>
        </w:rPr>
        <w:t xml:space="preserve"> during its open hearings.  The responses were provided to the S</w:t>
      </w:r>
      <w:r w:rsidR="00C95CFE">
        <w:rPr>
          <w:sz w:val="20"/>
        </w:rPr>
        <w:t>&amp;</w:t>
      </w:r>
      <w:r w:rsidRPr="007B3242">
        <w:rPr>
          <w:sz w:val="20"/>
        </w:rPr>
        <w:t xml:space="preserve">T Committee for consideration at </w:t>
      </w:r>
      <w:r w:rsidRPr="002F5097">
        <w:rPr>
          <w:sz w:val="20"/>
        </w:rPr>
        <w:t>the January 2009 NCWM Interim Meeting.</w:t>
      </w:r>
    </w:p>
    <w:p w:rsidR="00754A66" w:rsidRPr="007B3242" w:rsidRDefault="00754A66" w:rsidP="006F5705">
      <w:pPr>
        <w:tabs>
          <w:tab w:val="left" w:pos="810"/>
          <w:tab w:val="left" w:pos="1170"/>
        </w:tabs>
        <w:jc w:val="both"/>
        <w:rPr>
          <w:sz w:val="20"/>
        </w:rPr>
      </w:pPr>
    </w:p>
    <w:p w:rsidR="00575133" w:rsidRPr="007B3242" w:rsidRDefault="00575133" w:rsidP="00EB6E32">
      <w:pPr>
        <w:tabs>
          <w:tab w:val="left" w:pos="810"/>
          <w:tab w:val="left" w:pos="1170"/>
        </w:tabs>
        <w:jc w:val="both"/>
        <w:rPr>
          <w:sz w:val="20"/>
        </w:rPr>
      </w:pPr>
      <w:r w:rsidRPr="007B3242">
        <w:rPr>
          <w:sz w:val="20"/>
        </w:rPr>
        <w:t xml:space="preserve">Based on actions taken </w:t>
      </w:r>
      <w:r w:rsidR="00270CD4" w:rsidRPr="007B3242">
        <w:rPr>
          <w:sz w:val="20"/>
        </w:rPr>
        <w:t xml:space="preserve">by the </w:t>
      </w:r>
      <w:r w:rsidR="009E775D">
        <w:rPr>
          <w:sz w:val="20"/>
        </w:rPr>
        <w:t xml:space="preserve">L&amp;R </w:t>
      </w:r>
      <w:r w:rsidR="00270CD4" w:rsidRPr="007B3242">
        <w:rPr>
          <w:sz w:val="20"/>
        </w:rPr>
        <w:t xml:space="preserve">Committee </w:t>
      </w:r>
      <w:r w:rsidRPr="007B3242">
        <w:rPr>
          <w:sz w:val="20"/>
        </w:rPr>
        <w:t>at the 2009 Annual Meeting, the Board of Directors has chosen to discontinue the ATC Steering Committee</w:t>
      </w:r>
      <w:r w:rsidR="009E775D">
        <w:rPr>
          <w:sz w:val="20"/>
        </w:rPr>
        <w:t>,</w:t>
      </w:r>
      <w:r w:rsidR="004702DD">
        <w:rPr>
          <w:sz w:val="20"/>
        </w:rPr>
        <w:t xml:space="preserve"> and this item is withdrawn</w:t>
      </w:r>
      <w:r w:rsidRPr="007B3242">
        <w:rPr>
          <w:sz w:val="20"/>
        </w:rPr>
        <w:t xml:space="preserve">.  Members of the Board expressed great appreciation for the work of the </w:t>
      </w:r>
      <w:r w:rsidR="004917DB" w:rsidRPr="007B3242">
        <w:rPr>
          <w:sz w:val="20"/>
        </w:rPr>
        <w:t>Steering Committee</w:t>
      </w:r>
      <w:r w:rsidRPr="007B3242">
        <w:rPr>
          <w:sz w:val="20"/>
        </w:rPr>
        <w:t xml:space="preserve"> for</w:t>
      </w:r>
      <w:r w:rsidR="004917DB" w:rsidRPr="007B3242">
        <w:rPr>
          <w:sz w:val="20"/>
        </w:rPr>
        <w:t xml:space="preserve"> the</w:t>
      </w:r>
      <w:r w:rsidRPr="007B3242">
        <w:rPr>
          <w:sz w:val="20"/>
        </w:rPr>
        <w:t xml:space="preserve"> meeting</w:t>
      </w:r>
      <w:r w:rsidR="004917DB" w:rsidRPr="007B3242">
        <w:rPr>
          <w:sz w:val="20"/>
        </w:rPr>
        <w:t>s and</w:t>
      </w:r>
      <w:r w:rsidRPr="007B3242">
        <w:rPr>
          <w:sz w:val="20"/>
        </w:rPr>
        <w:t xml:space="preserve"> the charge given to it when it was formed in 2007</w:t>
      </w:r>
      <w:r w:rsidR="009E775D" w:rsidRPr="007B3242">
        <w:rPr>
          <w:sz w:val="20"/>
        </w:rPr>
        <w:t>.</w:t>
      </w:r>
      <w:r w:rsidR="009E775D">
        <w:rPr>
          <w:sz w:val="20"/>
        </w:rPr>
        <w:t xml:space="preserve">  </w:t>
      </w:r>
      <w:r w:rsidRPr="007B3242">
        <w:rPr>
          <w:sz w:val="20"/>
        </w:rPr>
        <w:t xml:space="preserve">Specific praise was given for the meeting </w:t>
      </w:r>
      <w:r w:rsidR="00367577" w:rsidRPr="007B3242">
        <w:rPr>
          <w:sz w:val="20"/>
        </w:rPr>
        <w:t xml:space="preserve">the Board </w:t>
      </w:r>
      <w:r w:rsidRPr="007B3242">
        <w:rPr>
          <w:sz w:val="20"/>
        </w:rPr>
        <w:t>conducted in Chicago</w:t>
      </w:r>
      <w:r w:rsidR="00D274D1">
        <w:rPr>
          <w:sz w:val="20"/>
        </w:rPr>
        <w:t>, Illinois</w:t>
      </w:r>
      <w:r w:rsidR="00185C28">
        <w:rPr>
          <w:sz w:val="20"/>
        </w:rPr>
        <w:t>,</w:t>
      </w:r>
      <w:r w:rsidRPr="007B3242">
        <w:rPr>
          <w:sz w:val="20"/>
        </w:rPr>
        <w:t xml:space="preserve"> that year and the recommendations that followed.</w:t>
      </w:r>
    </w:p>
    <w:p w:rsidR="00754A66" w:rsidRPr="007B3242" w:rsidRDefault="00754A66" w:rsidP="006F5705">
      <w:pPr>
        <w:tabs>
          <w:tab w:val="left" w:pos="810"/>
          <w:tab w:val="left" w:pos="1170"/>
        </w:tabs>
        <w:jc w:val="both"/>
        <w:rPr>
          <w:sz w:val="20"/>
        </w:rPr>
      </w:pPr>
    </w:p>
    <w:p w:rsidR="00754A66" w:rsidRPr="007B3242" w:rsidRDefault="00754A66" w:rsidP="006F5705">
      <w:pPr>
        <w:tabs>
          <w:tab w:val="left" w:pos="810"/>
          <w:tab w:val="left" w:pos="1170"/>
        </w:tabs>
        <w:jc w:val="both"/>
        <w:rPr>
          <w:sz w:val="20"/>
        </w:rPr>
      </w:pPr>
    </w:p>
    <w:p w:rsidR="00754A66" w:rsidRPr="007B3242" w:rsidRDefault="004B4C0C" w:rsidP="006F5705">
      <w:pPr>
        <w:pStyle w:val="Heading3"/>
        <w:keepNext/>
        <w:numPr>
          <w:ilvl w:val="0"/>
          <w:numId w:val="0"/>
        </w:numPr>
        <w:tabs>
          <w:tab w:val="left" w:pos="810"/>
          <w:tab w:val="left" w:pos="1170"/>
        </w:tabs>
      </w:pPr>
      <w:bookmarkStart w:id="3" w:name="_Toc259111462"/>
      <w:r w:rsidRPr="007B3242">
        <w:t>100-2</w:t>
      </w:r>
      <w:r w:rsidRPr="007B3242">
        <w:tab/>
      </w:r>
      <w:r w:rsidR="002664B2">
        <w:t>I</w:t>
      </w:r>
      <w:r w:rsidR="002664B2">
        <w:tab/>
      </w:r>
      <w:r w:rsidR="00754A66" w:rsidRPr="007B3242">
        <w:t>Membership and Meeting Attendance</w:t>
      </w:r>
      <w:bookmarkEnd w:id="3"/>
    </w:p>
    <w:p w:rsidR="00754A66" w:rsidRPr="007B3242" w:rsidRDefault="00754A66" w:rsidP="006F5705">
      <w:pPr>
        <w:tabs>
          <w:tab w:val="left" w:pos="810"/>
          <w:tab w:val="left" w:pos="1170"/>
        </w:tabs>
        <w:jc w:val="both"/>
        <w:rPr>
          <w:b/>
          <w:sz w:val="20"/>
        </w:rPr>
      </w:pPr>
    </w:p>
    <w:p w:rsidR="00754A66" w:rsidRDefault="00754A66" w:rsidP="006F5705">
      <w:pPr>
        <w:tabs>
          <w:tab w:val="left" w:pos="810"/>
          <w:tab w:val="left" w:pos="1170"/>
        </w:tabs>
        <w:jc w:val="both"/>
        <w:rPr>
          <w:sz w:val="20"/>
        </w:rPr>
      </w:pPr>
      <w:r w:rsidRPr="007B3242">
        <w:rPr>
          <w:sz w:val="20"/>
        </w:rPr>
        <w:t xml:space="preserve">The Board continues to assess avenues for improving membership and participation at Interim and Annual Meetings.  Membership and attendance are driven to some degree by the items on the agendas and by the economy.  It is important that </w:t>
      </w:r>
      <w:r w:rsidR="008B6DEC">
        <w:rPr>
          <w:sz w:val="20"/>
        </w:rPr>
        <w:t xml:space="preserve">the </w:t>
      </w:r>
      <w:r w:rsidRPr="007B3242">
        <w:rPr>
          <w:sz w:val="20"/>
        </w:rPr>
        <w:t>NCWM be active in notifying potential stakeholders of agenda items that may be of interest and warrant their attention.  This effort will have an impact on both membership and attendance.</w:t>
      </w:r>
    </w:p>
    <w:p w:rsidR="00AF3073" w:rsidRDefault="00AF3073" w:rsidP="006F5705">
      <w:pPr>
        <w:tabs>
          <w:tab w:val="left" w:pos="810"/>
          <w:tab w:val="left" w:pos="1170"/>
        </w:tabs>
        <w:jc w:val="both"/>
        <w:rPr>
          <w:sz w:val="20"/>
        </w:rPr>
      </w:pPr>
    </w:p>
    <w:p w:rsidR="00AF3073" w:rsidRPr="007B3242" w:rsidRDefault="00AF3073" w:rsidP="009E775D">
      <w:pPr>
        <w:tabs>
          <w:tab w:val="left" w:pos="810"/>
          <w:tab w:val="left" w:pos="1170"/>
          <w:tab w:val="decimal" w:pos="2520"/>
          <w:tab w:val="decimal" w:pos="3780"/>
        </w:tabs>
        <w:jc w:val="both"/>
        <w:rPr>
          <w:sz w:val="20"/>
        </w:rPr>
      </w:pPr>
      <w:r>
        <w:rPr>
          <w:sz w:val="20"/>
        </w:rPr>
        <w:t>The attendance at the 2010 Interim Meeting was exceptional with 148 registered attendees.</w:t>
      </w:r>
      <w:r w:rsidR="00714A7B">
        <w:rPr>
          <w:sz w:val="20"/>
        </w:rPr>
        <w:t xml:space="preserve"> </w:t>
      </w:r>
      <w:r>
        <w:rPr>
          <w:sz w:val="20"/>
        </w:rPr>
        <w:t xml:space="preserve"> </w:t>
      </w:r>
      <w:r w:rsidR="004A4E2E">
        <w:rPr>
          <w:sz w:val="20"/>
        </w:rPr>
        <w:t>However, m</w:t>
      </w:r>
      <w:r>
        <w:rPr>
          <w:sz w:val="20"/>
        </w:rPr>
        <w:t>e</w:t>
      </w:r>
      <w:r w:rsidR="004A4E2E">
        <w:rPr>
          <w:sz w:val="20"/>
        </w:rPr>
        <w:t>mbership has declined again this year, primarily in the category of state government members.  This is viewed as a direct impact of budget cuts.</w:t>
      </w:r>
    </w:p>
    <w:p w:rsidR="00754A66" w:rsidRPr="007B3242" w:rsidRDefault="00754A66" w:rsidP="006F5705">
      <w:pPr>
        <w:tabs>
          <w:tab w:val="left" w:pos="810"/>
          <w:tab w:val="left" w:pos="1170"/>
        </w:tabs>
        <w:jc w:val="both"/>
        <w:rPr>
          <w:sz w:val="20"/>
        </w:rPr>
      </w:pPr>
    </w:p>
    <w:p w:rsidR="00754A66" w:rsidRPr="007B3242" w:rsidRDefault="00754A66" w:rsidP="006F5705">
      <w:pPr>
        <w:tabs>
          <w:tab w:val="left" w:pos="810"/>
          <w:tab w:val="left" w:pos="1170"/>
        </w:tabs>
        <w:jc w:val="both"/>
        <w:rPr>
          <w:sz w:val="20"/>
        </w:rPr>
      </w:pPr>
      <w:r w:rsidRPr="007B3242">
        <w:rPr>
          <w:sz w:val="20"/>
        </w:rPr>
        <w:t xml:space="preserve">The following is a comparison of </w:t>
      </w:r>
      <w:r w:rsidR="008B6DEC">
        <w:rPr>
          <w:sz w:val="20"/>
        </w:rPr>
        <w:t xml:space="preserve">the </w:t>
      </w:r>
      <w:r w:rsidRPr="007B3242">
        <w:rPr>
          <w:sz w:val="20"/>
        </w:rPr>
        <w:t xml:space="preserve">NCWM membership levels for the past </w:t>
      </w:r>
      <w:r w:rsidR="008E197E">
        <w:rPr>
          <w:sz w:val="20"/>
        </w:rPr>
        <w:t>six</w:t>
      </w:r>
      <w:r w:rsidR="008E197E" w:rsidRPr="007B3242">
        <w:rPr>
          <w:sz w:val="20"/>
        </w:rPr>
        <w:t> </w:t>
      </w:r>
      <w:r w:rsidRPr="007B3242">
        <w:rPr>
          <w:sz w:val="20"/>
        </w:rPr>
        <w:t>years.</w:t>
      </w:r>
    </w:p>
    <w:p w:rsidR="00754A66" w:rsidRPr="007B3242" w:rsidRDefault="00754A66" w:rsidP="006F5705">
      <w:pPr>
        <w:tabs>
          <w:tab w:val="left" w:pos="810"/>
          <w:tab w:val="left" w:pos="1170"/>
        </w:tabs>
        <w:jc w:val="both"/>
        <w:rPr>
          <w:b/>
          <w:sz w:val="20"/>
        </w:rPr>
      </w:pPr>
    </w:p>
    <w:tbl>
      <w:tblPr>
        <w:tblW w:w="8964"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30"/>
        <w:gridCol w:w="1152"/>
        <w:gridCol w:w="1260"/>
        <w:gridCol w:w="1260"/>
        <w:gridCol w:w="1260"/>
        <w:gridCol w:w="1260"/>
        <w:gridCol w:w="1242"/>
      </w:tblGrid>
      <w:tr w:rsidR="00754A66" w:rsidRPr="007B3242">
        <w:trPr>
          <w:trHeight w:val="554"/>
          <w:jc w:val="center"/>
        </w:trPr>
        <w:tc>
          <w:tcPr>
            <w:tcW w:w="8964" w:type="dxa"/>
            <w:gridSpan w:val="7"/>
            <w:tcBorders>
              <w:top w:val="double" w:sz="4" w:space="0" w:color="auto"/>
              <w:left w:val="double" w:sz="4" w:space="0" w:color="auto"/>
              <w:bottom w:val="double" w:sz="4" w:space="0" w:color="auto"/>
              <w:right w:val="double" w:sz="4" w:space="0" w:color="auto"/>
            </w:tcBorders>
            <w:vAlign w:val="center"/>
          </w:tcPr>
          <w:p w:rsidR="00754A66" w:rsidRPr="007B3242" w:rsidRDefault="00DD7488" w:rsidP="00BC27C8">
            <w:pPr>
              <w:keepNext/>
              <w:keepLines/>
              <w:tabs>
                <w:tab w:val="left" w:pos="810"/>
                <w:tab w:val="left" w:pos="1170"/>
              </w:tabs>
              <w:spacing w:before="120" w:after="120"/>
              <w:jc w:val="center"/>
              <w:rPr>
                <w:sz w:val="20"/>
              </w:rPr>
            </w:pPr>
            <w:r>
              <w:rPr>
                <w:b/>
                <w:sz w:val="20"/>
              </w:rPr>
              <w:t xml:space="preserve">The </w:t>
            </w:r>
            <w:r w:rsidR="00754A66" w:rsidRPr="007B3242">
              <w:rPr>
                <w:b/>
                <w:sz w:val="20"/>
              </w:rPr>
              <w:t>NCWM Membership Report</w:t>
            </w:r>
          </w:p>
        </w:tc>
      </w:tr>
      <w:tr w:rsidR="00575133" w:rsidRPr="007B3242">
        <w:trPr>
          <w:jc w:val="center"/>
        </w:trPr>
        <w:tc>
          <w:tcPr>
            <w:tcW w:w="1530" w:type="dxa"/>
            <w:tcBorders>
              <w:top w:val="double" w:sz="4" w:space="0" w:color="auto"/>
              <w:left w:val="double" w:sz="4" w:space="0" w:color="auto"/>
              <w:bottom w:val="single" w:sz="6" w:space="0" w:color="auto"/>
              <w:right w:val="single" w:sz="6" w:space="0" w:color="auto"/>
            </w:tcBorders>
            <w:vAlign w:val="center"/>
          </w:tcPr>
          <w:p w:rsidR="00575133" w:rsidRPr="007B3242" w:rsidRDefault="00575133" w:rsidP="006F5705">
            <w:pPr>
              <w:keepNext/>
              <w:keepLines/>
              <w:tabs>
                <w:tab w:val="left" w:pos="810"/>
                <w:tab w:val="left" w:pos="1170"/>
              </w:tabs>
              <w:jc w:val="both"/>
              <w:rPr>
                <w:b/>
                <w:sz w:val="20"/>
              </w:rPr>
            </w:pPr>
          </w:p>
        </w:tc>
        <w:tc>
          <w:tcPr>
            <w:tcW w:w="1152" w:type="dxa"/>
            <w:tcBorders>
              <w:top w:val="double" w:sz="4" w:space="0" w:color="auto"/>
              <w:left w:val="single" w:sz="6" w:space="0" w:color="auto"/>
              <w:bottom w:val="single" w:sz="6" w:space="0" w:color="auto"/>
              <w:right w:val="single" w:sz="6" w:space="0" w:color="auto"/>
            </w:tcBorders>
            <w:shd w:val="clear" w:color="auto" w:fill="E0E0E0"/>
            <w:vAlign w:val="center"/>
          </w:tcPr>
          <w:p w:rsidR="00575133" w:rsidRPr="0068024C" w:rsidRDefault="008F2D68" w:rsidP="006F5705">
            <w:pPr>
              <w:keepNext/>
              <w:keepLines/>
              <w:tabs>
                <w:tab w:val="left" w:pos="810"/>
                <w:tab w:val="left" w:pos="1170"/>
              </w:tabs>
              <w:jc w:val="center"/>
              <w:rPr>
                <w:b/>
                <w:sz w:val="20"/>
              </w:rPr>
            </w:pPr>
            <w:r w:rsidRPr="0068024C">
              <w:rPr>
                <w:b/>
                <w:sz w:val="20"/>
              </w:rPr>
              <w:t>June 2010</w:t>
            </w:r>
          </w:p>
        </w:tc>
        <w:tc>
          <w:tcPr>
            <w:tcW w:w="1260" w:type="dxa"/>
            <w:tcBorders>
              <w:top w:val="double" w:sz="4" w:space="0" w:color="auto"/>
              <w:left w:val="single" w:sz="6" w:space="0" w:color="auto"/>
              <w:bottom w:val="single" w:sz="6" w:space="0" w:color="auto"/>
              <w:right w:val="single" w:sz="6" w:space="0" w:color="auto"/>
            </w:tcBorders>
            <w:vAlign w:val="center"/>
          </w:tcPr>
          <w:p w:rsidR="00575133" w:rsidRPr="0068024C" w:rsidRDefault="008F2D68" w:rsidP="006F5705">
            <w:pPr>
              <w:keepNext/>
              <w:keepLines/>
              <w:tabs>
                <w:tab w:val="left" w:pos="810"/>
                <w:tab w:val="left" w:pos="1170"/>
              </w:tabs>
              <w:jc w:val="center"/>
              <w:rPr>
                <w:b/>
                <w:sz w:val="20"/>
              </w:rPr>
            </w:pPr>
            <w:r w:rsidRPr="0068024C">
              <w:rPr>
                <w:b/>
                <w:sz w:val="20"/>
              </w:rPr>
              <w:t>June 2009</w:t>
            </w:r>
          </w:p>
        </w:tc>
        <w:tc>
          <w:tcPr>
            <w:tcW w:w="1260" w:type="dxa"/>
            <w:tcBorders>
              <w:top w:val="double" w:sz="4" w:space="0" w:color="auto"/>
              <w:left w:val="single" w:sz="6" w:space="0" w:color="auto"/>
              <w:bottom w:val="single" w:sz="6" w:space="0" w:color="auto"/>
              <w:right w:val="single" w:sz="6" w:space="0" w:color="auto"/>
            </w:tcBorders>
            <w:vAlign w:val="center"/>
          </w:tcPr>
          <w:p w:rsidR="00575133" w:rsidRPr="0068024C" w:rsidRDefault="008F2D68" w:rsidP="006F5705">
            <w:pPr>
              <w:keepNext/>
              <w:keepLines/>
              <w:tabs>
                <w:tab w:val="left" w:pos="810"/>
                <w:tab w:val="left" w:pos="1170"/>
              </w:tabs>
              <w:jc w:val="center"/>
              <w:rPr>
                <w:b/>
                <w:sz w:val="20"/>
              </w:rPr>
            </w:pPr>
            <w:r w:rsidRPr="0068024C">
              <w:rPr>
                <w:b/>
                <w:sz w:val="20"/>
              </w:rPr>
              <w:t>June 2008</w:t>
            </w:r>
          </w:p>
        </w:tc>
        <w:tc>
          <w:tcPr>
            <w:tcW w:w="1260" w:type="dxa"/>
            <w:tcBorders>
              <w:top w:val="double" w:sz="4" w:space="0" w:color="auto"/>
              <w:left w:val="single" w:sz="6" w:space="0" w:color="auto"/>
              <w:bottom w:val="single" w:sz="6" w:space="0" w:color="auto"/>
              <w:right w:val="single" w:sz="6" w:space="0" w:color="auto"/>
            </w:tcBorders>
            <w:vAlign w:val="center"/>
          </w:tcPr>
          <w:p w:rsidR="00575133" w:rsidRPr="0068024C" w:rsidRDefault="008F2D68" w:rsidP="006F5705">
            <w:pPr>
              <w:keepNext/>
              <w:keepLines/>
              <w:tabs>
                <w:tab w:val="left" w:pos="810"/>
                <w:tab w:val="left" w:pos="1170"/>
              </w:tabs>
              <w:jc w:val="center"/>
              <w:rPr>
                <w:b/>
                <w:sz w:val="20"/>
              </w:rPr>
            </w:pPr>
            <w:r w:rsidRPr="0068024C">
              <w:rPr>
                <w:b/>
                <w:sz w:val="20"/>
              </w:rPr>
              <w:t>June 2007</w:t>
            </w:r>
          </w:p>
        </w:tc>
        <w:tc>
          <w:tcPr>
            <w:tcW w:w="1260" w:type="dxa"/>
            <w:tcBorders>
              <w:top w:val="double" w:sz="4" w:space="0" w:color="auto"/>
              <w:left w:val="single" w:sz="6" w:space="0" w:color="auto"/>
              <w:bottom w:val="single" w:sz="6" w:space="0" w:color="auto"/>
              <w:right w:val="single" w:sz="6" w:space="0" w:color="auto"/>
            </w:tcBorders>
            <w:vAlign w:val="center"/>
          </w:tcPr>
          <w:p w:rsidR="00575133" w:rsidRPr="0068024C" w:rsidRDefault="008F2D68" w:rsidP="00E7299D">
            <w:pPr>
              <w:keepNext/>
              <w:keepLines/>
              <w:tabs>
                <w:tab w:val="decimal" w:pos="702"/>
                <w:tab w:val="left" w:pos="810"/>
                <w:tab w:val="left" w:pos="1170"/>
              </w:tabs>
              <w:jc w:val="center"/>
              <w:rPr>
                <w:b/>
                <w:sz w:val="20"/>
              </w:rPr>
            </w:pPr>
            <w:r w:rsidRPr="0068024C">
              <w:rPr>
                <w:b/>
                <w:sz w:val="20"/>
              </w:rPr>
              <w:t>June 2006</w:t>
            </w:r>
          </w:p>
        </w:tc>
        <w:tc>
          <w:tcPr>
            <w:tcW w:w="1242" w:type="dxa"/>
            <w:tcBorders>
              <w:top w:val="double" w:sz="4" w:space="0" w:color="auto"/>
              <w:left w:val="single" w:sz="6" w:space="0" w:color="auto"/>
              <w:bottom w:val="single" w:sz="6" w:space="0" w:color="auto"/>
              <w:right w:val="double" w:sz="4" w:space="0" w:color="auto"/>
            </w:tcBorders>
            <w:vAlign w:val="center"/>
          </w:tcPr>
          <w:p w:rsidR="00575133" w:rsidRPr="0068024C" w:rsidRDefault="008F2D68" w:rsidP="00E7299D">
            <w:pPr>
              <w:keepNext/>
              <w:keepLines/>
              <w:tabs>
                <w:tab w:val="decimal" w:pos="702"/>
                <w:tab w:val="left" w:pos="1026"/>
                <w:tab w:val="left" w:pos="1170"/>
              </w:tabs>
              <w:jc w:val="center"/>
              <w:rPr>
                <w:b/>
                <w:sz w:val="20"/>
              </w:rPr>
            </w:pPr>
            <w:r w:rsidRPr="0068024C">
              <w:rPr>
                <w:b/>
                <w:sz w:val="20"/>
              </w:rPr>
              <w:t>June 2005</w:t>
            </w:r>
          </w:p>
        </w:tc>
      </w:tr>
      <w:tr w:rsidR="00575133" w:rsidRPr="007B3242">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r w:rsidRPr="007B3242">
              <w:rPr>
                <w:sz w:val="20"/>
              </w:rPr>
              <w:t>Associate</w:t>
            </w:r>
          </w:p>
        </w:tc>
        <w:tc>
          <w:tcPr>
            <w:tcW w:w="1152" w:type="dxa"/>
            <w:tcBorders>
              <w:top w:val="single" w:sz="6" w:space="0" w:color="auto"/>
              <w:left w:val="single" w:sz="6" w:space="0" w:color="auto"/>
              <w:bottom w:val="single" w:sz="6" w:space="0" w:color="auto"/>
              <w:right w:val="single" w:sz="6" w:space="0" w:color="auto"/>
            </w:tcBorders>
            <w:shd w:val="clear" w:color="auto" w:fill="E0E0E0"/>
            <w:vAlign w:val="bottom"/>
          </w:tcPr>
          <w:p w:rsidR="00575133" w:rsidRPr="0068024C" w:rsidRDefault="002D4D84" w:rsidP="009E775D">
            <w:pPr>
              <w:keepNext/>
              <w:keepLines/>
              <w:tabs>
                <w:tab w:val="decimal" w:pos="684"/>
                <w:tab w:val="left" w:pos="810"/>
                <w:tab w:val="right" w:pos="1062"/>
                <w:tab w:val="left" w:pos="1170"/>
              </w:tabs>
              <w:rPr>
                <w:sz w:val="20"/>
              </w:rPr>
            </w:pPr>
            <w:r w:rsidRPr="0068024C">
              <w:rPr>
                <w:sz w:val="20"/>
              </w:rPr>
              <w:tab/>
            </w:r>
            <w:r w:rsidR="008F2D68" w:rsidRPr="0068024C">
              <w:rPr>
                <w:sz w:val="20"/>
              </w:rPr>
              <w:t>81</w:t>
            </w:r>
            <w:r w:rsidR="00AF3073" w:rsidRPr="0068024C">
              <w:rPr>
                <w:sz w:val="20"/>
              </w:rPr>
              <w:t>7</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F92E61" w:rsidP="009E775D">
            <w:pPr>
              <w:keepNext/>
              <w:keepLines/>
              <w:tabs>
                <w:tab w:val="decimal" w:pos="792"/>
                <w:tab w:val="right" w:pos="1062"/>
                <w:tab w:val="left" w:pos="1170"/>
              </w:tabs>
              <w:rPr>
                <w:sz w:val="20"/>
              </w:rPr>
            </w:pPr>
            <w:r w:rsidRPr="0068024C">
              <w:rPr>
                <w:sz w:val="20"/>
              </w:rPr>
              <w:tab/>
            </w:r>
            <w:r w:rsidR="008F2D68" w:rsidRPr="0068024C">
              <w:rPr>
                <w:sz w:val="20"/>
              </w:rPr>
              <w:t>822</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070199" w:rsidP="009E775D">
            <w:pPr>
              <w:keepNext/>
              <w:keepLines/>
              <w:tabs>
                <w:tab w:val="decimal" w:pos="792"/>
                <w:tab w:val="right" w:pos="1062"/>
                <w:tab w:val="left" w:pos="1170"/>
              </w:tabs>
              <w:rPr>
                <w:sz w:val="20"/>
              </w:rPr>
            </w:pPr>
            <w:r w:rsidRPr="0068024C">
              <w:rPr>
                <w:sz w:val="20"/>
              </w:rPr>
              <w:tab/>
            </w:r>
            <w:r w:rsidR="00AF3073" w:rsidRPr="0068024C">
              <w:rPr>
                <w:sz w:val="20"/>
              </w:rPr>
              <w:t>8</w:t>
            </w:r>
            <w:r w:rsidR="008F2D68" w:rsidRPr="0068024C">
              <w:rPr>
                <w:sz w:val="20"/>
              </w:rPr>
              <w:t>48</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right" w:pos="1044"/>
                <w:tab w:val="left" w:pos="1170"/>
              </w:tabs>
              <w:rPr>
                <w:sz w:val="20"/>
              </w:rPr>
            </w:pPr>
            <w:r w:rsidRPr="0068024C">
              <w:rPr>
                <w:sz w:val="20"/>
              </w:rPr>
              <w:tab/>
            </w:r>
            <w:r w:rsidR="00AF3073" w:rsidRPr="0068024C">
              <w:rPr>
                <w:sz w:val="20"/>
              </w:rPr>
              <w:t>8</w:t>
            </w:r>
            <w:r w:rsidR="008F2D68" w:rsidRPr="0068024C">
              <w:rPr>
                <w:sz w:val="20"/>
              </w:rPr>
              <w:t>63</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left" w:pos="1170"/>
              </w:tabs>
              <w:rPr>
                <w:sz w:val="20"/>
              </w:rPr>
            </w:pPr>
            <w:r w:rsidRPr="0068024C">
              <w:rPr>
                <w:sz w:val="20"/>
              </w:rPr>
              <w:tab/>
            </w:r>
            <w:r w:rsidR="008F2D68" w:rsidRPr="0068024C">
              <w:rPr>
                <w:sz w:val="20"/>
              </w:rPr>
              <w:t>837</w:t>
            </w:r>
          </w:p>
        </w:tc>
        <w:tc>
          <w:tcPr>
            <w:tcW w:w="1242" w:type="dxa"/>
            <w:tcBorders>
              <w:top w:val="single" w:sz="6" w:space="0" w:color="auto"/>
              <w:left w:val="single" w:sz="6" w:space="0" w:color="auto"/>
              <w:bottom w:val="single" w:sz="6" w:space="0" w:color="auto"/>
              <w:right w:val="double" w:sz="4" w:space="0" w:color="auto"/>
            </w:tcBorders>
            <w:vAlign w:val="bottom"/>
          </w:tcPr>
          <w:p w:rsidR="00575133" w:rsidRPr="0068024C" w:rsidRDefault="00A12915" w:rsidP="009E775D">
            <w:pPr>
              <w:keepNext/>
              <w:keepLines/>
              <w:tabs>
                <w:tab w:val="decimal" w:pos="792"/>
                <w:tab w:val="left" w:pos="1026"/>
                <w:tab w:val="left" w:pos="1170"/>
              </w:tabs>
              <w:jc w:val="both"/>
              <w:rPr>
                <w:sz w:val="20"/>
              </w:rPr>
            </w:pPr>
            <w:r w:rsidRPr="0068024C">
              <w:rPr>
                <w:sz w:val="20"/>
              </w:rPr>
              <w:tab/>
            </w:r>
            <w:r w:rsidR="008F2D68" w:rsidRPr="0068024C">
              <w:rPr>
                <w:sz w:val="20"/>
              </w:rPr>
              <w:t>828</w:t>
            </w:r>
          </w:p>
        </w:tc>
      </w:tr>
      <w:tr w:rsidR="00575133" w:rsidRPr="007B3242">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r w:rsidRPr="007B3242">
              <w:rPr>
                <w:sz w:val="20"/>
              </w:rPr>
              <w:t xml:space="preserve">Foreign </w:t>
            </w:r>
            <w:r w:rsidR="00072CDD" w:rsidRPr="007B3242">
              <w:rPr>
                <w:sz w:val="20"/>
              </w:rPr>
              <w:t>Assoc</w:t>
            </w:r>
          </w:p>
        </w:tc>
        <w:tc>
          <w:tcPr>
            <w:tcW w:w="1152" w:type="dxa"/>
            <w:tcBorders>
              <w:top w:val="single" w:sz="6" w:space="0" w:color="auto"/>
              <w:left w:val="single" w:sz="6" w:space="0" w:color="auto"/>
              <w:bottom w:val="single" w:sz="6" w:space="0" w:color="auto"/>
              <w:right w:val="single" w:sz="6" w:space="0" w:color="auto"/>
            </w:tcBorders>
            <w:shd w:val="clear" w:color="auto" w:fill="E0E0E0"/>
            <w:vAlign w:val="bottom"/>
          </w:tcPr>
          <w:p w:rsidR="00575133" w:rsidRPr="0068024C" w:rsidRDefault="002D4D84" w:rsidP="009E775D">
            <w:pPr>
              <w:keepNext/>
              <w:keepLines/>
              <w:tabs>
                <w:tab w:val="decimal" w:pos="684"/>
                <w:tab w:val="left" w:pos="810"/>
                <w:tab w:val="right" w:pos="1062"/>
                <w:tab w:val="left" w:pos="1170"/>
              </w:tabs>
              <w:rPr>
                <w:sz w:val="20"/>
              </w:rPr>
            </w:pPr>
            <w:r w:rsidRPr="0068024C">
              <w:rPr>
                <w:sz w:val="20"/>
              </w:rPr>
              <w:tab/>
            </w:r>
            <w:r w:rsidR="00AF3073" w:rsidRPr="0068024C">
              <w:rPr>
                <w:sz w:val="20"/>
              </w:rPr>
              <w:t>5</w:t>
            </w:r>
            <w:r w:rsidR="008F2D68" w:rsidRPr="0068024C">
              <w:rPr>
                <w:sz w:val="20"/>
              </w:rPr>
              <w:t>3</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F92E61" w:rsidP="009E775D">
            <w:pPr>
              <w:keepNext/>
              <w:keepLines/>
              <w:tabs>
                <w:tab w:val="decimal" w:pos="792"/>
                <w:tab w:val="right" w:pos="1062"/>
                <w:tab w:val="left" w:pos="1170"/>
              </w:tabs>
              <w:rPr>
                <w:sz w:val="20"/>
              </w:rPr>
            </w:pPr>
            <w:r w:rsidRPr="0068024C">
              <w:rPr>
                <w:sz w:val="20"/>
              </w:rPr>
              <w:tab/>
            </w:r>
            <w:r w:rsidR="008F2D68" w:rsidRPr="0068024C">
              <w:rPr>
                <w:sz w:val="20"/>
              </w:rPr>
              <w:t>53</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070199" w:rsidP="009E775D">
            <w:pPr>
              <w:keepNext/>
              <w:keepLines/>
              <w:tabs>
                <w:tab w:val="decimal" w:pos="792"/>
                <w:tab w:val="right" w:pos="1062"/>
                <w:tab w:val="left" w:pos="1170"/>
              </w:tabs>
              <w:rPr>
                <w:sz w:val="20"/>
              </w:rPr>
            </w:pPr>
            <w:r w:rsidRPr="0068024C">
              <w:rPr>
                <w:sz w:val="20"/>
              </w:rPr>
              <w:tab/>
            </w:r>
            <w:r w:rsidR="00AF3073" w:rsidRPr="0068024C">
              <w:rPr>
                <w:sz w:val="20"/>
              </w:rPr>
              <w:t>5</w:t>
            </w:r>
            <w:r w:rsidR="008F2D68" w:rsidRPr="0068024C">
              <w:rPr>
                <w:sz w:val="20"/>
              </w:rPr>
              <w:t>6</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right" w:pos="1044"/>
                <w:tab w:val="left" w:pos="1170"/>
              </w:tabs>
              <w:rPr>
                <w:sz w:val="20"/>
              </w:rPr>
            </w:pPr>
            <w:r w:rsidRPr="0068024C">
              <w:rPr>
                <w:sz w:val="20"/>
              </w:rPr>
              <w:tab/>
            </w:r>
            <w:r w:rsidR="008F2D68" w:rsidRPr="0068024C">
              <w:rPr>
                <w:sz w:val="20"/>
              </w:rPr>
              <w:t>53</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left" w:pos="1170"/>
              </w:tabs>
              <w:rPr>
                <w:sz w:val="20"/>
              </w:rPr>
            </w:pPr>
            <w:r w:rsidRPr="0068024C">
              <w:rPr>
                <w:sz w:val="20"/>
              </w:rPr>
              <w:tab/>
            </w:r>
            <w:r w:rsidR="008F2D68" w:rsidRPr="0068024C">
              <w:rPr>
                <w:sz w:val="20"/>
              </w:rPr>
              <w:t>6</w:t>
            </w:r>
            <w:r w:rsidR="00AF3073" w:rsidRPr="0068024C">
              <w:rPr>
                <w:sz w:val="20"/>
              </w:rPr>
              <w:t>1</w:t>
            </w:r>
          </w:p>
        </w:tc>
        <w:tc>
          <w:tcPr>
            <w:tcW w:w="1242" w:type="dxa"/>
            <w:tcBorders>
              <w:top w:val="single" w:sz="6" w:space="0" w:color="auto"/>
              <w:left w:val="single" w:sz="6" w:space="0" w:color="auto"/>
              <w:bottom w:val="single" w:sz="6" w:space="0" w:color="auto"/>
              <w:right w:val="double" w:sz="4" w:space="0" w:color="auto"/>
            </w:tcBorders>
            <w:vAlign w:val="bottom"/>
          </w:tcPr>
          <w:p w:rsidR="00575133" w:rsidRPr="0068024C" w:rsidRDefault="00A12915" w:rsidP="009E775D">
            <w:pPr>
              <w:keepNext/>
              <w:keepLines/>
              <w:tabs>
                <w:tab w:val="decimal" w:pos="792"/>
                <w:tab w:val="left" w:pos="1170"/>
              </w:tabs>
              <w:jc w:val="both"/>
              <w:rPr>
                <w:sz w:val="20"/>
              </w:rPr>
            </w:pPr>
            <w:r w:rsidRPr="0068024C">
              <w:rPr>
                <w:sz w:val="20"/>
              </w:rPr>
              <w:tab/>
            </w:r>
            <w:r w:rsidR="008F2D68" w:rsidRPr="0068024C">
              <w:rPr>
                <w:sz w:val="20"/>
              </w:rPr>
              <w:t>41</w:t>
            </w:r>
          </w:p>
        </w:tc>
      </w:tr>
      <w:tr w:rsidR="00575133" w:rsidRPr="007B3242">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r w:rsidRPr="007B3242">
              <w:rPr>
                <w:sz w:val="20"/>
              </w:rPr>
              <w:t xml:space="preserve">Federal </w:t>
            </w:r>
            <w:proofErr w:type="spellStart"/>
            <w:r w:rsidRPr="007B3242">
              <w:rPr>
                <w:sz w:val="20"/>
              </w:rPr>
              <w:t>Gov’t</w:t>
            </w:r>
            <w:proofErr w:type="spellEnd"/>
          </w:p>
        </w:tc>
        <w:tc>
          <w:tcPr>
            <w:tcW w:w="1152" w:type="dxa"/>
            <w:tcBorders>
              <w:top w:val="single" w:sz="6" w:space="0" w:color="auto"/>
              <w:left w:val="single" w:sz="6" w:space="0" w:color="auto"/>
              <w:bottom w:val="single" w:sz="6" w:space="0" w:color="auto"/>
              <w:right w:val="single" w:sz="6" w:space="0" w:color="auto"/>
            </w:tcBorders>
            <w:shd w:val="clear" w:color="auto" w:fill="E0E0E0"/>
            <w:vAlign w:val="bottom"/>
          </w:tcPr>
          <w:p w:rsidR="00575133" w:rsidRPr="0068024C" w:rsidRDefault="002D4D84" w:rsidP="009E775D">
            <w:pPr>
              <w:keepNext/>
              <w:keepLines/>
              <w:tabs>
                <w:tab w:val="decimal" w:pos="684"/>
                <w:tab w:val="left" w:pos="810"/>
                <w:tab w:val="right" w:pos="1062"/>
                <w:tab w:val="left" w:pos="1170"/>
              </w:tabs>
              <w:rPr>
                <w:sz w:val="20"/>
              </w:rPr>
            </w:pPr>
            <w:r w:rsidRPr="0068024C">
              <w:rPr>
                <w:sz w:val="20"/>
              </w:rPr>
              <w:tab/>
            </w:r>
            <w:r w:rsidR="008F2D68" w:rsidRPr="0068024C">
              <w:rPr>
                <w:sz w:val="20"/>
              </w:rPr>
              <w:t>12</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F92E61" w:rsidP="009E775D">
            <w:pPr>
              <w:keepNext/>
              <w:keepLines/>
              <w:tabs>
                <w:tab w:val="decimal" w:pos="792"/>
                <w:tab w:val="right" w:pos="1062"/>
                <w:tab w:val="left" w:pos="1170"/>
              </w:tabs>
              <w:rPr>
                <w:sz w:val="20"/>
              </w:rPr>
            </w:pPr>
            <w:r w:rsidRPr="0068024C">
              <w:rPr>
                <w:sz w:val="20"/>
              </w:rPr>
              <w:tab/>
            </w:r>
            <w:r w:rsidR="00575133" w:rsidRPr="0068024C">
              <w:rPr>
                <w:sz w:val="20"/>
              </w:rPr>
              <w:t>10</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070199" w:rsidP="009E775D">
            <w:pPr>
              <w:keepNext/>
              <w:keepLines/>
              <w:tabs>
                <w:tab w:val="decimal" w:pos="792"/>
                <w:tab w:val="right" w:pos="1062"/>
                <w:tab w:val="left" w:pos="1170"/>
              </w:tabs>
              <w:rPr>
                <w:sz w:val="20"/>
              </w:rPr>
            </w:pPr>
            <w:r w:rsidRPr="0068024C">
              <w:rPr>
                <w:sz w:val="20"/>
              </w:rPr>
              <w:tab/>
            </w:r>
            <w:r w:rsidR="00AF3073" w:rsidRPr="0068024C">
              <w:rPr>
                <w:sz w:val="20"/>
              </w:rPr>
              <w:t>9</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right" w:pos="1044"/>
                <w:tab w:val="left" w:pos="1170"/>
              </w:tabs>
              <w:rPr>
                <w:sz w:val="20"/>
              </w:rPr>
            </w:pPr>
            <w:r w:rsidRPr="0068024C">
              <w:rPr>
                <w:sz w:val="20"/>
              </w:rPr>
              <w:tab/>
            </w:r>
            <w:r w:rsidR="008F2D68" w:rsidRPr="0068024C">
              <w:rPr>
                <w:sz w:val="20"/>
              </w:rPr>
              <w:t>9</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left" w:pos="1170"/>
              </w:tabs>
              <w:rPr>
                <w:sz w:val="20"/>
              </w:rPr>
            </w:pPr>
            <w:r w:rsidRPr="0068024C">
              <w:rPr>
                <w:sz w:val="20"/>
              </w:rPr>
              <w:tab/>
            </w:r>
            <w:r w:rsidR="00AF3073" w:rsidRPr="0068024C">
              <w:rPr>
                <w:sz w:val="20"/>
              </w:rPr>
              <w:t>13</w:t>
            </w:r>
          </w:p>
        </w:tc>
        <w:tc>
          <w:tcPr>
            <w:tcW w:w="1242" w:type="dxa"/>
            <w:tcBorders>
              <w:top w:val="single" w:sz="6" w:space="0" w:color="auto"/>
              <w:left w:val="single" w:sz="6" w:space="0" w:color="auto"/>
              <w:bottom w:val="single" w:sz="6" w:space="0" w:color="auto"/>
              <w:right w:val="double" w:sz="4" w:space="0" w:color="auto"/>
            </w:tcBorders>
            <w:vAlign w:val="bottom"/>
          </w:tcPr>
          <w:p w:rsidR="00575133" w:rsidRPr="0068024C" w:rsidRDefault="00A12915" w:rsidP="009E775D">
            <w:pPr>
              <w:keepNext/>
              <w:keepLines/>
              <w:tabs>
                <w:tab w:val="decimal" w:pos="792"/>
                <w:tab w:val="left" w:pos="1170"/>
              </w:tabs>
              <w:jc w:val="both"/>
              <w:rPr>
                <w:sz w:val="20"/>
              </w:rPr>
            </w:pPr>
            <w:r w:rsidRPr="0068024C">
              <w:rPr>
                <w:sz w:val="20"/>
              </w:rPr>
              <w:tab/>
            </w:r>
            <w:r w:rsidR="00AF3073" w:rsidRPr="0068024C">
              <w:rPr>
                <w:sz w:val="20"/>
              </w:rPr>
              <w:t>1</w:t>
            </w:r>
            <w:r w:rsidR="008F2D68" w:rsidRPr="0068024C">
              <w:rPr>
                <w:sz w:val="20"/>
              </w:rPr>
              <w:t>2</w:t>
            </w:r>
          </w:p>
        </w:tc>
      </w:tr>
      <w:tr w:rsidR="00575133" w:rsidRPr="007B3242">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r w:rsidRPr="007B3242">
              <w:rPr>
                <w:sz w:val="20"/>
              </w:rPr>
              <w:t>NIST</w:t>
            </w:r>
          </w:p>
        </w:tc>
        <w:tc>
          <w:tcPr>
            <w:tcW w:w="1152" w:type="dxa"/>
            <w:tcBorders>
              <w:top w:val="single" w:sz="6" w:space="0" w:color="auto"/>
              <w:left w:val="single" w:sz="6" w:space="0" w:color="auto"/>
              <w:bottom w:val="single" w:sz="6" w:space="0" w:color="auto"/>
              <w:right w:val="single" w:sz="6" w:space="0" w:color="auto"/>
            </w:tcBorders>
            <w:shd w:val="clear" w:color="auto" w:fill="E0E0E0"/>
            <w:vAlign w:val="bottom"/>
          </w:tcPr>
          <w:p w:rsidR="00575133" w:rsidRPr="0068024C" w:rsidRDefault="002D4D84" w:rsidP="009E775D">
            <w:pPr>
              <w:keepNext/>
              <w:keepLines/>
              <w:tabs>
                <w:tab w:val="decimal" w:pos="684"/>
                <w:tab w:val="left" w:pos="810"/>
                <w:tab w:val="right" w:pos="1062"/>
                <w:tab w:val="left" w:pos="1170"/>
              </w:tabs>
              <w:rPr>
                <w:sz w:val="20"/>
              </w:rPr>
            </w:pPr>
            <w:r w:rsidRPr="0068024C">
              <w:rPr>
                <w:sz w:val="20"/>
              </w:rPr>
              <w:tab/>
            </w:r>
            <w:r w:rsidR="00AF3073" w:rsidRPr="0068024C">
              <w:rPr>
                <w:sz w:val="20"/>
              </w:rPr>
              <w:t>12</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F92E61" w:rsidP="009E775D">
            <w:pPr>
              <w:keepNext/>
              <w:keepLines/>
              <w:tabs>
                <w:tab w:val="decimal" w:pos="792"/>
                <w:tab w:val="right" w:pos="1062"/>
                <w:tab w:val="left" w:pos="1170"/>
              </w:tabs>
              <w:rPr>
                <w:sz w:val="20"/>
              </w:rPr>
            </w:pPr>
            <w:r w:rsidRPr="0068024C">
              <w:rPr>
                <w:sz w:val="20"/>
              </w:rPr>
              <w:tab/>
            </w:r>
            <w:r w:rsidR="008F2D68" w:rsidRPr="0068024C">
              <w:rPr>
                <w:sz w:val="20"/>
              </w:rPr>
              <w:t>14</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070199" w:rsidP="009E775D">
            <w:pPr>
              <w:keepNext/>
              <w:keepLines/>
              <w:tabs>
                <w:tab w:val="decimal" w:pos="792"/>
                <w:tab w:val="right" w:pos="1062"/>
                <w:tab w:val="left" w:pos="1170"/>
              </w:tabs>
              <w:rPr>
                <w:sz w:val="20"/>
              </w:rPr>
            </w:pPr>
            <w:r w:rsidRPr="0068024C">
              <w:rPr>
                <w:sz w:val="20"/>
              </w:rPr>
              <w:tab/>
            </w:r>
            <w:r w:rsidR="00AF3073" w:rsidRPr="0068024C">
              <w:rPr>
                <w:sz w:val="20"/>
              </w:rPr>
              <w:t>1</w:t>
            </w:r>
            <w:r w:rsidR="008F2D68" w:rsidRPr="0068024C">
              <w:rPr>
                <w:sz w:val="20"/>
              </w:rPr>
              <w:t>5</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right" w:pos="1044"/>
                <w:tab w:val="left" w:pos="1170"/>
              </w:tabs>
              <w:rPr>
                <w:sz w:val="20"/>
              </w:rPr>
            </w:pPr>
            <w:r w:rsidRPr="0068024C">
              <w:rPr>
                <w:sz w:val="20"/>
              </w:rPr>
              <w:tab/>
            </w:r>
            <w:r w:rsidR="00AF3073" w:rsidRPr="0068024C">
              <w:rPr>
                <w:sz w:val="20"/>
              </w:rPr>
              <w:t>14</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left" w:pos="1170"/>
              </w:tabs>
              <w:rPr>
                <w:sz w:val="20"/>
              </w:rPr>
            </w:pPr>
            <w:r w:rsidRPr="0068024C">
              <w:rPr>
                <w:sz w:val="20"/>
              </w:rPr>
              <w:tab/>
            </w:r>
            <w:r w:rsidR="00AF3073" w:rsidRPr="0068024C">
              <w:rPr>
                <w:sz w:val="20"/>
              </w:rPr>
              <w:t>1</w:t>
            </w:r>
            <w:r w:rsidR="008F2D68" w:rsidRPr="0068024C">
              <w:rPr>
                <w:sz w:val="20"/>
              </w:rPr>
              <w:t>2</w:t>
            </w:r>
          </w:p>
        </w:tc>
        <w:tc>
          <w:tcPr>
            <w:tcW w:w="1242" w:type="dxa"/>
            <w:tcBorders>
              <w:top w:val="single" w:sz="6" w:space="0" w:color="auto"/>
              <w:left w:val="single" w:sz="6" w:space="0" w:color="auto"/>
              <w:bottom w:val="single" w:sz="6" w:space="0" w:color="auto"/>
              <w:right w:val="double" w:sz="4" w:space="0" w:color="auto"/>
            </w:tcBorders>
            <w:vAlign w:val="bottom"/>
          </w:tcPr>
          <w:p w:rsidR="00575133" w:rsidRPr="0068024C" w:rsidRDefault="00A12915" w:rsidP="009E775D">
            <w:pPr>
              <w:keepNext/>
              <w:keepLines/>
              <w:tabs>
                <w:tab w:val="decimal" w:pos="792"/>
                <w:tab w:val="left" w:pos="1170"/>
              </w:tabs>
              <w:jc w:val="both"/>
              <w:rPr>
                <w:sz w:val="20"/>
              </w:rPr>
            </w:pPr>
            <w:r w:rsidRPr="0068024C">
              <w:rPr>
                <w:sz w:val="20"/>
              </w:rPr>
              <w:tab/>
            </w:r>
            <w:r w:rsidR="008F2D68" w:rsidRPr="0068024C">
              <w:rPr>
                <w:sz w:val="20"/>
              </w:rPr>
              <w:t>9</w:t>
            </w:r>
          </w:p>
        </w:tc>
      </w:tr>
      <w:tr w:rsidR="00575133" w:rsidRPr="007B3242">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r w:rsidRPr="007B3242">
              <w:rPr>
                <w:sz w:val="20"/>
              </w:rPr>
              <w:t xml:space="preserve">State </w:t>
            </w:r>
            <w:proofErr w:type="spellStart"/>
            <w:r w:rsidRPr="007B3242">
              <w:rPr>
                <w:sz w:val="20"/>
              </w:rPr>
              <w:t>Gov’t</w:t>
            </w:r>
            <w:proofErr w:type="spellEnd"/>
          </w:p>
        </w:tc>
        <w:tc>
          <w:tcPr>
            <w:tcW w:w="1152" w:type="dxa"/>
            <w:tcBorders>
              <w:top w:val="single" w:sz="6" w:space="0" w:color="auto"/>
              <w:left w:val="single" w:sz="6" w:space="0" w:color="auto"/>
              <w:bottom w:val="single" w:sz="6" w:space="0" w:color="auto"/>
              <w:right w:val="single" w:sz="6" w:space="0" w:color="auto"/>
            </w:tcBorders>
            <w:shd w:val="clear" w:color="auto" w:fill="E0E0E0"/>
            <w:vAlign w:val="bottom"/>
          </w:tcPr>
          <w:p w:rsidR="00575133" w:rsidRPr="0068024C" w:rsidRDefault="002D4D84" w:rsidP="009E775D">
            <w:pPr>
              <w:keepNext/>
              <w:keepLines/>
              <w:tabs>
                <w:tab w:val="decimal" w:pos="684"/>
                <w:tab w:val="left" w:pos="810"/>
                <w:tab w:val="right" w:pos="1062"/>
                <w:tab w:val="left" w:pos="1170"/>
              </w:tabs>
              <w:rPr>
                <w:sz w:val="20"/>
              </w:rPr>
            </w:pPr>
            <w:r w:rsidRPr="0068024C">
              <w:rPr>
                <w:sz w:val="20"/>
              </w:rPr>
              <w:tab/>
            </w:r>
            <w:r w:rsidR="00AF3073" w:rsidRPr="0068024C">
              <w:rPr>
                <w:sz w:val="20"/>
              </w:rPr>
              <w:t>5</w:t>
            </w:r>
            <w:r w:rsidR="008F2D68" w:rsidRPr="0068024C">
              <w:rPr>
                <w:sz w:val="20"/>
              </w:rPr>
              <w:t>64</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F92E61" w:rsidP="009E775D">
            <w:pPr>
              <w:keepNext/>
              <w:keepLines/>
              <w:tabs>
                <w:tab w:val="decimal" w:pos="792"/>
                <w:tab w:val="right" w:pos="1062"/>
                <w:tab w:val="left" w:pos="1170"/>
              </w:tabs>
              <w:rPr>
                <w:sz w:val="20"/>
              </w:rPr>
            </w:pPr>
            <w:r w:rsidRPr="0068024C">
              <w:rPr>
                <w:sz w:val="20"/>
              </w:rPr>
              <w:tab/>
            </w:r>
            <w:r w:rsidR="00575133" w:rsidRPr="0068024C">
              <w:rPr>
                <w:sz w:val="20"/>
              </w:rPr>
              <w:t>6</w:t>
            </w:r>
            <w:r w:rsidR="008F2D68" w:rsidRPr="0068024C">
              <w:rPr>
                <w:sz w:val="20"/>
              </w:rPr>
              <w:t>96</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070199" w:rsidP="009E775D">
            <w:pPr>
              <w:keepNext/>
              <w:keepLines/>
              <w:tabs>
                <w:tab w:val="decimal" w:pos="792"/>
                <w:tab w:val="right" w:pos="1062"/>
                <w:tab w:val="left" w:pos="1170"/>
              </w:tabs>
              <w:rPr>
                <w:sz w:val="20"/>
              </w:rPr>
            </w:pPr>
            <w:r w:rsidRPr="0068024C">
              <w:rPr>
                <w:sz w:val="20"/>
              </w:rPr>
              <w:tab/>
            </w:r>
            <w:r w:rsidR="00AF3073" w:rsidRPr="0068024C">
              <w:rPr>
                <w:sz w:val="20"/>
              </w:rPr>
              <w:t>8</w:t>
            </w:r>
            <w:r w:rsidR="008F2D68" w:rsidRPr="0068024C">
              <w:rPr>
                <w:sz w:val="20"/>
              </w:rPr>
              <w:t>31</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right" w:pos="1044"/>
                <w:tab w:val="left" w:pos="1170"/>
              </w:tabs>
              <w:rPr>
                <w:sz w:val="20"/>
              </w:rPr>
            </w:pPr>
            <w:r w:rsidRPr="0068024C">
              <w:rPr>
                <w:sz w:val="20"/>
              </w:rPr>
              <w:tab/>
            </w:r>
            <w:r w:rsidR="008F2D68" w:rsidRPr="0068024C">
              <w:rPr>
                <w:sz w:val="20"/>
              </w:rPr>
              <w:t>825</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left" w:pos="1170"/>
              </w:tabs>
              <w:rPr>
                <w:sz w:val="20"/>
              </w:rPr>
            </w:pPr>
            <w:r w:rsidRPr="0068024C">
              <w:rPr>
                <w:sz w:val="20"/>
              </w:rPr>
              <w:tab/>
            </w:r>
            <w:r w:rsidR="008F2D68" w:rsidRPr="0068024C">
              <w:rPr>
                <w:sz w:val="20"/>
              </w:rPr>
              <w:t>812</w:t>
            </w:r>
          </w:p>
        </w:tc>
        <w:tc>
          <w:tcPr>
            <w:tcW w:w="1242" w:type="dxa"/>
            <w:tcBorders>
              <w:top w:val="single" w:sz="6" w:space="0" w:color="auto"/>
              <w:left w:val="single" w:sz="6" w:space="0" w:color="auto"/>
              <w:bottom w:val="single" w:sz="6" w:space="0" w:color="auto"/>
              <w:right w:val="double" w:sz="4" w:space="0" w:color="auto"/>
            </w:tcBorders>
            <w:vAlign w:val="bottom"/>
          </w:tcPr>
          <w:p w:rsidR="00575133" w:rsidRPr="0068024C" w:rsidRDefault="00A12915" w:rsidP="009E775D">
            <w:pPr>
              <w:keepNext/>
              <w:keepLines/>
              <w:tabs>
                <w:tab w:val="decimal" w:pos="792"/>
                <w:tab w:val="left" w:pos="1170"/>
              </w:tabs>
              <w:jc w:val="both"/>
              <w:rPr>
                <w:sz w:val="20"/>
              </w:rPr>
            </w:pPr>
            <w:r w:rsidRPr="0068024C">
              <w:rPr>
                <w:sz w:val="20"/>
              </w:rPr>
              <w:tab/>
            </w:r>
            <w:r w:rsidR="00AF3073" w:rsidRPr="0068024C">
              <w:rPr>
                <w:sz w:val="20"/>
              </w:rPr>
              <w:t>8</w:t>
            </w:r>
            <w:r w:rsidR="008F2D68" w:rsidRPr="0068024C">
              <w:rPr>
                <w:sz w:val="20"/>
              </w:rPr>
              <w:t>47</w:t>
            </w:r>
          </w:p>
        </w:tc>
      </w:tr>
      <w:tr w:rsidR="00575133" w:rsidRPr="007B3242">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r w:rsidRPr="007B3242">
              <w:rPr>
                <w:sz w:val="20"/>
              </w:rPr>
              <w:t xml:space="preserve">Local </w:t>
            </w:r>
            <w:proofErr w:type="spellStart"/>
            <w:r w:rsidRPr="007B3242">
              <w:rPr>
                <w:sz w:val="20"/>
              </w:rPr>
              <w:t>Gov’t</w:t>
            </w:r>
            <w:proofErr w:type="spellEnd"/>
          </w:p>
        </w:tc>
        <w:tc>
          <w:tcPr>
            <w:tcW w:w="1152" w:type="dxa"/>
            <w:tcBorders>
              <w:top w:val="single" w:sz="6" w:space="0" w:color="auto"/>
              <w:left w:val="single" w:sz="6" w:space="0" w:color="auto"/>
              <w:bottom w:val="single" w:sz="6" w:space="0" w:color="auto"/>
              <w:right w:val="single" w:sz="6" w:space="0" w:color="auto"/>
            </w:tcBorders>
            <w:shd w:val="clear" w:color="auto" w:fill="E0E0E0"/>
            <w:vAlign w:val="bottom"/>
          </w:tcPr>
          <w:p w:rsidR="00575133" w:rsidRPr="0068024C" w:rsidRDefault="002D4D84" w:rsidP="009E775D">
            <w:pPr>
              <w:keepNext/>
              <w:keepLines/>
              <w:tabs>
                <w:tab w:val="decimal" w:pos="684"/>
                <w:tab w:val="left" w:pos="810"/>
                <w:tab w:val="right" w:pos="1062"/>
                <w:tab w:val="left" w:pos="1170"/>
              </w:tabs>
              <w:rPr>
                <w:sz w:val="20"/>
              </w:rPr>
            </w:pPr>
            <w:r w:rsidRPr="0068024C">
              <w:rPr>
                <w:sz w:val="20"/>
              </w:rPr>
              <w:tab/>
            </w:r>
            <w:r w:rsidR="00AF3073" w:rsidRPr="0068024C">
              <w:rPr>
                <w:sz w:val="20"/>
              </w:rPr>
              <w:t>5</w:t>
            </w:r>
            <w:r w:rsidR="008F2D68" w:rsidRPr="0068024C">
              <w:rPr>
                <w:sz w:val="20"/>
              </w:rPr>
              <w:t>24</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F92E61" w:rsidP="009E775D">
            <w:pPr>
              <w:keepNext/>
              <w:keepLines/>
              <w:tabs>
                <w:tab w:val="decimal" w:pos="792"/>
                <w:tab w:val="right" w:pos="1062"/>
                <w:tab w:val="left" w:pos="1170"/>
              </w:tabs>
              <w:rPr>
                <w:sz w:val="20"/>
              </w:rPr>
            </w:pPr>
            <w:r w:rsidRPr="0068024C">
              <w:rPr>
                <w:sz w:val="20"/>
              </w:rPr>
              <w:tab/>
            </w:r>
            <w:r w:rsidR="00576AA2" w:rsidRPr="0068024C">
              <w:rPr>
                <w:sz w:val="20"/>
              </w:rPr>
              <w:t>5</w:t>
            </w:r>
            <w:r w:rsidR="008F2D68" w:rsidRPr="0068024C">
              <w:rPr>
                <w:sz w:val="20"/>
              </w:rPr>
              <w:t>58</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070199" w:rsidP="009E775D">
            <w:pPr>
              <w:keepNext/>
              <w:keepLines/>
              <w:tabs>
                <w:tab w:val="decimal" w:pos="792"/>
                <w:tab w:val="right" w:pos="1062"/>
                <w:tab w:val="left" w:pos="1170"/>
              </w:tabs>
              <w:rPr>
                <w:sz w:val="20"/>
              </w:rPr>
            </w:pPr>
            <w:r w:rsidRPr="0068024C">
              <w:rPr>
                <w:sz w:val="20"/>
              </w:rPr>
              <w:tab/>
            </w:r>
            <w:r w:rsidR="00AF3073" w:rsidRPr="0068024C">
              <w:rPr>
                <w:sz w:val="20"/>
              </w:rPr>
              <w:t>5</w:t>
            </w:r>
            <w:r w:rsidR="008F2D68" w:rsidRPr="0068024C">
              <w:rPr>
                <w:sz w:val="20"/>
              </w:rPr>
              <w:t>54</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right" w:pos="1044"/>
                <w:tab w:val="left" w:pos="1170"/>
              </w:tabs>
              <w:rPr>
                <w:sz w:val="20"/>
              </w:rPr>
            </w:pPr>
            <w:r w:rsidRPr="0068024C">
              <w:rPr>
                <w:sz w:val="20"/>
              </w:rPr>
              <w:tab/>
            </w:r>
            <w:r w:rsidR="00AF3073" w:rsidRPr="0068024C">
              <w:rPr>
                <w:sz w:val="20"/>
              </w:rPr>
              <w:t>5</w:t>
            </w:r>
            <w:r w:rsidR="008F2D68" w:rsidRPr="0068024C">
              <w:rPr>
                <w:sz w:val="20"/>
              </w:rPr>
              <w:t>65</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left" w:pos="1170"/>
              </w:tabs>
              <w:rPr>
                <w:sz w:val="20"/>
              </w:rPr>
            </w:pPr>
            <w:r w:rsidRPr="0068024C">
              <w:rPr>
                <w:sz w:val="20"/>
              </w:rPr>
              <w:tab/>
            </w:r>
            <w:r w:rsidR="00AF3073" w:rsidRPr="0068024C">
              <w:rPr>
                <w:sz w:val="20"/>
              </w:rPr>
              <w:t>4</w:t>
            </w:r>
            <w:r w:rsidR="008F2D68" w:rsidRPr="0068024C">
              <w:rPr>
                <w:sz w:val="20"/>
              </w:rPr>
              <w:t>92</w:t>
            </w:r>
          </w:p>
        </w:tc>
        <w:tc>
          <w:tcPr>
            <w:tcW w:w="1242" w:type="dxa"/>
            <w:tcBorders>
              <w:top w:val="single" w:sz="6" w:space="0" w:color="auto"/>
              <w:left w:val="single" w:sz="6" w:space="0" w:color="auto"/>
              <w:bottom w:val="single" w:sz="6" w:space="0" w:color="auto"/>
              <w:right w:val="double" w:sz="4" w:space="0" w:color="auto"/>
            </w:tcBorders>
            <w:vAlign w:val="bottom"/>
          </w:tcPr>
          <w:p w:rsidR="00575133" w:rsidRPr="0068024C" w:rsidRDefault="00A12915" w:rsidP="009E775D">
            <w:pPr>
              <w:keepNext/>
              <w:keepLines/>
              <w:tabs>
                <w:tab w:val="decimal" w:pos="792"/>
                <w:tab w:val="left" w:pos="1170"/>
              </w:tabs>
              <w:jc w:val="both"/>
              <w:rPr>
                <w:sz w:val="20"/>
              </w:rPr>
            </w:pPr>
            <w:r w:rsidRPr="0068024C">
              <w:rPr>
                <w:sz w:val="20"/>
              </w:rPr>
              <w:tab/>
            </w:r>
            <w:r w:rsidR="00AF3073" w:rsidRPr="0068024C">
              <w:rPr>
                <w:sz w:val="20"/>
              </w:rPr>
              <w:t>4</w:t>
            </w:r>
            <w:r w:rsidR="008F2D68" w:rsidRPr="0068024C">
              <w:rPr>
                <w:sz w:val="20"/>
              </w:rPr>
              <w:t>90</w:t>
            </w:r>
          </w:p>
        </w:tc>
      </w:tr>
      <w:tr w:rsidR="00575133" w:rsidRPr="007B3242">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r w:rsidRPr="007B3242">
              <w:rPr>
                <w:sz w:val="20"/>
              </w:rPr>
              <w:t xml:space="preserve">Int’l </w:t>
            </w:r>
            <w:proofErr w:type="spellStart"/>
            <w:r w:rsidRPr="007B3242">
              <w:rPr>
                <w:sz w:val="20"/>
              </w:rPr>
              <w:t>Gov’t</w:t>
            </w:r>
            <w:proofErr w:type="spellEnd"/>
          </w:p>
        </w:tc>
        <w:tc>
          <w:tcPr>
            <w:tcW w:w="1152" w:type="dxa"/>
            <w:tcBorders>
              <w:top w:val="single" w:sz="6" w:space="0" w:color="auto"/>
              <w:left w:val="single" w:sz="6" w:space="0" w:color="auto"/>
              <w:bottom w:val="single" w:sz="6" w:space="0" w:color="auto"/>
              <w:right w:val="single" w:sz="6" w:space="0" w:color="auto"/>
            </w:tcBorders>
            <w:shd w:val="clear" w:color="auto" w:fill="E0E0E0"/>
            <w:vAlign w:val="bottom"/>
          </w:tcPr>
          <w:p w:rsidR="00575133" w:rsidRPr="0068024C" w:rsidRDefault="002D4D84" w:rsidP="009E775D">
            <w:pPr>
              <w:keepNext/>
              <w:keepLines/>
              <w:tabs>
                <w:tab w:val="decimal" w:pos="684"/>
                <w:tab w:val="left" w:pos="810"/>
                <w:tab w:val="right" w:pos="1062"/>
                <w:tab w:val="left" w:pos="1170"/>
              </w:tabs>
              <w:rPr>
                <w:sz w:val="20"/>
              </w:rPr>
            </w:pPr>
            <w:r w:rsidRPr="0068024C">
              <w:rPr>
                <w:sz w:val="20"/>
              </w:rPr>
              <w:tab/>
            </w:r>
            <w:r w:rsidR="00AF3073" w:rsidRPr="0068024C">
              <w:rPr>
                <w:sz w:val="20"/>
              </w:rPr>
              <w:t>1</w:t>
            </w:r>
            <w:r w:rsidR="008F2D68" w:rsidRPr="0068024C">
              <w:rPr>
                <w:sz w:val="20"/>
              </w:rPr>
              <w:t>2</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F92E61" w:rsidP="009E775D">
            <w:pPr>
              <w:keepNext/>
              <w:keepLines/>
              <w:tabs>
                <w:tab w:val="decimal" w:pos="792"/>
                <w:tab w:val="right" w:pos="1062"/>
                <w:tab w:val="left" w:pos="1170"/>
              </w:tabs>
              <w:rPr>
                <w:sz w:val="20"/>
              </w:rPr>
            </w:pPr>
            <w:r w:rsidRPr="0068024C">
              <w:rPr>
                <w:sz w:val="20"/>
              </w:rPr>
              <w:tab/>
            </w:r>
            <w:r w:rsidR="008F2D68" w:rsidRPr="0068024C">
              <w:rPr>
                <w:sz w:val="20"/>
              </w:rPr>
              <w:t>24</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070199" w:rsidP="009E775D">
            <w:pPr>
              <w:keepNext/>
              <w:keepLines/>
              <w:tabs>
                <w:tab w:val="decimal" w:pos="792"/>
                <w:tab w:val="right" w:pos="1062"/>
                <w:tab w:val="left" w:pos="1170"/>
              </w:tabs>
              <w:rPr>
                <w:sz w:val="20"/>
              </w:rPr>
            </w:pPr>
            <w:r w:rsidRPr="0068024C">
              <w:rPr>
                <w:sz w:val="20"/>
              </w:rPr>
              <w:tab/>
            </w:r>
            <w:r w:rsidR="00AF3073" w:rsidRPr="0068024C">
              <w:rPr>
                <w:sz w:val="20"/>
              </w:rPr>
              <w:t>22</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right" w:pos="1044"/>
                <w:tab w:val="left" w:pos="1170"/>
              </w:tabs>
              <w:rPr>
                <w:sz w:val="20"/>
              </w:rPr>
            </w:pPr>
            <w:r w:rsidRPr="0068024C">
              <w:rPr>
                <w:sz w:val="20"/>
              </w:rPr>
              <w:tab/>
            </w:r>
            <w:r w:rsidR="008F2D68" w:rsidRPr="0068024C">
              <w:rPr>
                <w:sz w:val="20"/>
              </w:rPr>
              <w:t>31</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left" w:pos="1170"/>
              </w:tabs>
              <w:rPr>
                <w:sz w:val="20"/>
              </w:rPr>
            </w:pPr>
            <w:r w:rsidRPr="0068024C">
              <w:rPr>
                <w:sz w:val="20"/>
              </w:rPr>
              <w:tab/>
            </w:r>
            <w:r w:rsidR="00AF3073" w:rsidRPr="0068024C">
              <w:rPr>
                <w:sz w:val="20"/>
              </w:rPr>
              <w:t>2</w:t>
            </w:r>
            <w:r w:rsidR="008F2D68" w:rsidRPr="0068024C">
              <w:rPr>
                <w:sz w:val="20"/>
              </w:rPr>
              <w:t>3</w:t>
            </w:r>
          </w:p>
        </w:tc>
        <w:tc>
          <w:tcPr>
            <w:tcW w:w="1242" w:type="dxa"/>
            <w:tcBorders>
              <w:top w:val="single" w:sz="6" w:space="0" w:color="auto"/>
              <w:left w:val="single" w:sz="6" w:space="0" w:color="auto"/>
              <w:bottom w:val="single" w:sz="6" w:space="0" w:color="auto"/>
              <w:right w:val="double" w:sz="4" w:space="0" w:color="auto"/>
            </w:tcBorders>
            <w:vAlign w:val="bottom"/>
          </w:tcPr>
          <w:p w:rsidR="00575133" w:rsidRPr="0068024C" w:rsidRDefault="00A12915" w:rsidP="009E775D">
            <w:pPr>
              <w:keepNext/>
              <w:keepLines/>
              <w:tabs>
                <w:tab w:val="decimal" w:pos="792"/>
                <w:tab w:val="left" w:pos="1170"/>
              </w:tabs>
              <w:jc w:val="both"/>
              <w:rPr>
                <w:sz w:val="20"/>
              </w:rPr>
            </w:pPr>
            <w:r w:rsidRPr="0068024C">
              <w:rPr>
                <w:sz w:val="20"/>
              </w:rPr>
              <w:tab/>
            </w:r>
            <w:r w:rsidR="008F2D68" w:rsidRPr="0068024C">
              <w:rPr>
                <w:sz w:val="20"/>
              </w:rPr>
              <w:t>31</w:t>
            </w:r>
          </w:p>
        </w:tc>
      </w:tr>
      <w:tr w:rsidR="00575133" w:rsidRPr="007B3242">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r w:rsidRPr="007B3242">
              <w:rPr>
                <w:sz w:val="20"/>
              </w:rPr>
              <w:t>Retired</w:t>
            </w:r>
          </w:p>
        </w:tc>
        <w:tc>
          <w:tcPr>
            <w:tcW w:w="1152" w:type="dxa"/>
            <w:tcBorders>
              <w:top w:val="single" w:sz="6" w:space="0" w:color="auto"/>
              <w:left w:val="single" w:sz="6" w:space="0" w:color="auto"/>
              <w:bottom w:val="single" w:sz="6" w:space="0" w:color="auto"/>
              <w:right w:val="single" w:sz="6" w:space="0" w:color="auto"/>
            </w:tcBorders>
            <w:shd w:val="clear" w:color="auto" w:fill="E0E0E0"/>
            <w:vAlign w:val="bottom"/>
          </w:tcPr>
          <w:p w:rsidR="00575133" w:rsidRPr="0068024C" w:rsidRDefault="002D4D84" w:rsidP="009E775D">
            <w:pPr>
              <w:keepNext/>
              <w:keepLines/>
              <w:tabs>
                <w:tab w:val="decimal" w:pos="684"/>
                <w:tab w:val="left" w:pos="810"/>
                <w:tab w:val="right" w:pos="1062"/>
                <w:tab w:val="left" w:pos="1170"/>
              </w:tabs>
              <w:rPr>
                <w:sz w:val="20"/>
              </w:rPr>
            </w:pPr>
            <w:r w:rsidRPr="0068024C">
              <w:rPr>
                <w:sz w:val="20"/>
              </w:rPr>
              <w:tab/>
            </w:r>
            <w:r w:rsidR="00AF3073" w:rsidRPr="0068024C">
              <w:rPr>
                <w:sz w:val="20"/>
              </w:rPr>
              <w:t>197</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F92E61" w:rsidP="009E775D">
            <w:pPr>
              <w:keepNext/>
              <w:keepLines/>
              <w:tabs>
                <w:tab w:val="decimal" w:pos="792"/>
                <w:tab w:val="right" w:pos="1062"/>
                <w:tab w:val="left" w:pos="1170"/>
              </w:tabs>
              <w:rPr>
                <w:sz w:val="20"/>
              </w:rPr>
            </w:pPr>
            <w:r w:rsidRPr="0068024C">
              <w:rPr>
                <w:sz w:val="20"/>
              </w:rPr>
              <w:tab/>
            </w:r>
            <w:r w:rsidR="008F2D68" w:rsidRPr="0068024C">
              <w:rPr>
                <w:sz w:val="20"/>
              </w:rPr>
              <w:t>196</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070199" w:rsidP="009E775D">
            <w:pPr>
              <w:keepNext/>
              <w:keepLines/>
              <w:tabs>
                <w:tab w:val="decimal" w:pos="792"/>
                <w:tab w:val="right" w:pos="1062"/>
                <w:tab w:val="left" w:pos="1170"/>
              </w:tabs>
              <w:rPr>
                <w:sz w:val="20"/>
              </w:rPr>
            </w:pPr>
            <w:r w:rsidRPr="0068024C">
              <w:rPr>
                <w:sz w:val="20"/>
              </w:rPr>
              <w:tab/>
            </w:r>
            <w:r w:rsidR="00AF3073" w:rsidRPr="0068024C">
              <w:rPr>
                <w:sz w:val="20"/>
              </w:rPr>
              <w:t>2</w:t>
            </w:r>
            <w:r w:rsidR="008F2D68" w:rsidRPr="0068024C">
              <w:rPr>
                <w:sz w:val="20"/>
              </w:rPr>
              <w:t>32</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right" w:pos="1044"/>
                <w:tab w:val="left" w:pos="1170"/>
              </w:tabs>
              <w:rPr>
                <w:sz w:val="20"/>
              </w:rPr>
            </w:pPr>
            <w:r w:rsidRPr="0068024C">
              <w:rPr>
                <w:sz w:val="20"/>
              </w:rPr>
              <w:tab/>
            </w:r>
            <w:r w:rsidR="00AF3073" w:rsidRPr="0068024C">
              <w:rPr>
                <w:sz w:val="20"/>
              </w:rPr>
              <w:t>221</w:t>
            </w:r>
          </w:p>
        </w:tc>
        <w:tc>
          <w:tcPr>
            <w:tcW w:w="1260" w:type="dxa"/>
            <w:tcBorders>
              <w:top w:val="single" w:sz="6" w:space="0" w:color="auto"/>
              <w:left w:val="single" w:sz="6" w:space="0" w:color="auto"/>
              <w:bottom w:val="single" w:sz="6" w:space="0" w:color="auto"/>
              <w:right w:val="single" w:sz="6" w:space="0" w:color="auto"/>
            </w:tcBorders>
            <w:vAlign w:val="bottom"/>
          </w:tcPr>
          <w:p w:rsidR="00575133" w:rsidRPr="0068024C" w:rsidRDefault="00A12915" w:rsidP="009E775D">
            <w:pPr>
              <w:keepNext/>
              <w:keepLines/>
              <w:tabs>
                <w:tab w:val="decimal" w:pos="792"/>
                <w:tab w:val="left" w:pos="1170"/>
              </w:tabs>
              <w:rPr>
                <w:sz w:val="20"/>
              </w:rPr>
            </w:pPr>
            <w:r w:rsidRPr="0068024C">
              <w:rPr>
                <w:sz w:val="20"/>
              </w:rPr>
              <w:tab/>
            </w:r>
            <w:r w:rsidR="00AF3073" w:rsidRPr="0068024C">
              <w:rPr>
                <w:sz w:val="20"/>
              </w:rPr>
              <w:t>2</w:t>
            </w:r>
            <w:r w:rsidR="008F2D68" w:rsidRPr="0068024C">
              <w:rPr>
                <w:sz w:val="20"/>
              </w:rPr>
              <w:t>15</w:t>
            </w:r>
          </w:p>
        </w:tc>
        <w:tc>
          <w:tcPr>
            <w:tcW w:w="1242" w:type="dxa"/>
            <w:tcBorders>
              <w:top w:val="single" w:sz="6" w:space="0" w:color="auto"/>
              <w:left w:val="single" w:sz="6" w:space="0" w:color="auto"/>
              <w:bottom w:val="single" w:sz="6" w:space="0" w:color="auto"/>
              <w:right w:val="double" w:sz="4" w:space="0" w:color="auto"/>
            </w:tcBorders>
            <w:vAlign w:val="bottom"/>
          </w:tcPr>
          <w:p w:rsidR="00575133" w:rsidRPr="0068024C" w:rsidRDefault="00A12915" w:rsidP="009E775D">
            <w:pPr>
              <w:keepNext/>
              <w:keepLines/>
              <w:tabs>
                <w:tab w:val="decimal" w:pos="792"/>
                <w:tab w:val="left" w:pos="1170"/>
              </w:tabs>
              <w:jc w:val="both"/>
              <w:rPr>
                <w:sz w:val="20"/>
              </w:rPr>
            </w:pPr>
            <w:r w:rsidRPr="0068024C">
              <w:rPr>
                <w:sz w:val="20"/>
              </w:rPr>
              <w:tab/>
            </w:r>
            <w:r w:rsidR="00AF3073" w:rsidRPr="0068024C">
              <w:rPr>
                <w:sz w:val="20"/>
              </w:rPr>
              <w:t>22</w:t>
            </w:r>
            <w:r w:rsidR="009C47CF" w:rsidRPr="0068024C">
              <w:rPr>
                <w:sz w:val="20"/>
              </w:rPr>
              <w:t>5</w:t>
            </w:r>
          </w:p>
        </w:tc>
      </w:tr>
      <w:tr w:rsidR="00575133" w:rsidRPr="007B3242" w:rsidTr="00BC27C8">
        <w:trPr>
          <w:jc w:val="center"/>
        </w:trPr>
        <w:tc>
          <w:tcPr>
            <w:tcW w:w="1530" w:type="dxa"/>
            <w:tcBorders>
              <w:top w:val="single" w:sz="6" w:space="0" w:color="auto"/>
              <w:left w:val="double" w:sz="4" w:space="0" w:color="auto"/>
              <w:bottom w:val="single" w:sz="6" w:space="0" w:color="auto"/>
              <w:right w:val="single" w:sz="6" w:space="0" w:color="auto"/>
            </w:tcBorders>
            <w:vAlign w:val="bottom"/>
          </w:tcPr>
          <w:p w:rsidR="00575133" w:rsidRPr="007B3242" w:rsidRDefault="00575133" w:rsidP="006F5705">
            <w:pPr>
              <w:keepNext/>
              <w:keepLines/>
              <w:tabs>
                <w:tab w:val="left" w:pos="810"/>
                <w:tab w:val="left" w:pos="1170"/>
              </w:tabs>
              <w:jc w:val="both"/>
              <w:rPr>
                <w:sz w:val="20"/>
              </w:rPr>
            </w:pPr>
          </w:p>
        </w:tc>
        <w:tc>
          <w:tcPr>
            <w:tcW w:w="1152" w:type="dxa"/>
            <w:tcBorders>
              <w:top w:val="single" w:sz="6" w:space="0" w:color="auto"/>
              <w:left w:val="single" w:sz="6" w:space="0" w:color="auto"/>
              <w:bottom w:val="single" w:sz="6" w:space="0" w:color="auto"/>
              <w:right w:val="single" w:sz="6" w:space="0" w:color="auto"/>
            </w:tcBorders>
            <w:shd w:val="clear" w:color="auto" w:fill="E0E0E0"/>
          </w:tcPr>
          <w:p w:rsidR="00575133" w:rsidRPr="0068024C" w:rsidRDefault="00575133" w:rsidP="009E775D">
            <w:pPr>
              <w:keepNext/>
              <w:keepLines/>
              <w:tabs>
                <w:tab w:val="decimal" w:pos="684"/>
                <w:tab w:val="left" w:pos="810"/>
                <w:tab w:val="right" w:pos="1020"/>
                <w:tab w:val="right" w:pos="1062"/>
                <w:tab w:val="left" w:pos="1170"/>
              </w:tabs>
              <w:rPr>
                <w:b/>
                <w:sz w:val="20"/>
              </w:rPr>
            </w:pPr>
          </w:p>
        </w:tc>
        <w:tc>
          <w:tcPr>
            <w:tcW w:w="1260" w:type="dxa"/>
            <w:tcBorders>
              <w:top w:val="single" w:sz="6" w:space="0" w:color="auto"/>
              <w:left w:val="single" w:sz="6" w:space="0" w:color="auto"/>
              <w:bottom w:val="single" w:sz="6" w:space="0" w:color="auto"/>
              <w:right w:val="single" w:sz="6" w:space="0" w:color="auto"/>
            </w:tcBorders>
          </w:tcPr>
          <w:p w:rsidR="00575133" w:rsidRPr="0068024C" w:rsidRDefault="00575133" w:rsidP="009E775D">
            <w:pPr>
              <w:keepNext/>
              <w:keepLines/>
              <w:tabs>
                <w:tab w:val="decimal" w:pos="792"/>
                <w:tab w:val="right" w:pos="1020"/>
                <w:tab w:val="right" w:pos="1062"/>
                <w:tab w:val="left" w:pos="1170"/>
              </w:tabs>
              <w:rPr>
                <w:b/>
                <w:sz w:val="20"/>
              </w:rPr>
            </w:pPr>
          </w:p>
        </w:tc>
        <w:tc>
          <w:tcPr>
            <w:tcW w:w="1260" w:type="dxa"/>
            <w:tcBorders>
              <w:top w:val="single" w:sz="6" w:space="0" w:color="auto"/>
              <w:left w:val="single" w:sz="6" w:space="0" w:color="auto"/>
              <w:bottom w:val="single" w:sz="6" w:space="0" w:color="auto"/>
              <w:right w:val="single" w:sz="6" w:space="0" w:color="auto"/>
            </w:tcBorders>
          </w:tcPr>
          <w:p w:rsidR="00575133" w:rsidRPr="0068024C" w:rsidRDefault="00575133" w:rsidP="009E775D">
            <w:pPr>
              <w:keepNext/>
              <w:keepLines/>
              <w:tabs>
                <w:tab w:val="decimal" w:pos="792"/>
                <w:tab w:val="right" w:pos="1062"/>
                <w:tab w:val="left" w:pos="1170"/>
              </w:tabs>
              <w:rPr>
                <w:sz w:val="20"/>
              </w:rPr>
            </w:pPr>
          </w:p>
        </w:tc>
        <w:tc>
          <w:tcPr>
            <w:tcW w:w="1260" w:type="dxa"/>
            <w:tcBorders>
              <w:top w:val="single" w:sz="6" w:space="0" w:color="auto"/>
              <w:left w:val="single" w:sz="6" w:space="0" w:color="auto"/>
              <w:bottom w:val="single" w:sz="6" w:space="0" w:color="auto"/>
              <w:right w:val="single" w:sz="6" w:space="0" w:color="auto"/>
            </w:tcBorders>
          </w:tcPr>
          <w:p w:rsidR="00575133" w:rsidRPr="0068024C" w:rsidRDefault="00575133" w:rsidP="009E775D">
            <w:pPr>
              <w:keepNext/>
              <w:keepLines/>
              <w:tabs>
                <w:tab w:val="decimal" w:pos="792"/>
                <w:tab w:val="right" w:pos="1044"/>
                <w:tab w:val="left" w:pos="1170"/>
              </w:tabs>
              <w:rPr>
                <w:sz w:val="20"/>
              </w:rPr>
            </w:pPr>
          </w:p>
        </w:tc>
        <w:tc>
          <w:tcPr>
            <w:tcW w:w="1260" w:type="dxa"/>
            <w:tcBorders>
              <w:top w:val="single" w:sz="6" w:space="0" w:color="auto"/>
              <w:left w:val="single" w:sz="6" w:space="0" w:color="auto"/>
              <w:bottom w:val="single" w:sz="6" w:space="0" w:color="auto"/>
              <w:right w:val="single" w:sz="6" w:space="0" w:color="auto"/>
            </w:tcBorders>
          </w:tcPr>
          <w:p w:rsidR="00575133" w:rsidRPr="0068024C" w:rsidRDefault="00575133" w:rsidP="009E775D">
            <w:pPr>
              <w:keepNext/>
              <w:keepLines/>
              <w:tabs>
                <w:tab w:val="decimal" w:pos="792"/>
                <w:tab w:val="left" w:pos="1170"/>
              </w:tabs>
              <w:rPr>
                <w:sz w:val="20"/>
              </w:rPr>
            </w:pPr>
          </w:p>
        </w:tc>
        <w:tc>
          <w:tcPr>
            <w:tcW w:w="1242" w:type="dxa"/>
            <w:tcBorders>
              <w:top w:val="single" w:sz="6" w:space="0" w:color="auto"/>
              <w:left w:val="single" w:sz="6" w:space="0" w:color="auto"/>
              <w:bottom w:val="single" w:sz="6" w:space="0" w:color="auto"/>
              <w:right w:val="double" w:sz="4" w:space="0" w:color="auto"/>
            </w:tcBorders>
          </w:tcPr>
          <w:p w:rsidR="00575133" w:rsidRPr="0068024C" w:rsidRDefault="00575133" w:rsidP="009E775D">
            <w:pPr>
              <w:keepNext/>
              <w:keepLines/>
              <w:tabs>
                <w:tab w:val="decimal" w:pos="792"/>
                <w:tab w:val="left" w:pos="1170"/>
              </w:tabs>
              <w:jc w:val="both"/>
              <w:rPr>
                <w:sz w:val="20"/>
              </w:rPr>
            </w:pPr>
          </w:p>
        </w:tc>
      </w:tr>
      <w:tr w:rsidR="00575133" w:rsidRPr="007B3242" w:rsidTr="00BC27C8">
        <w:trPr>
          <w:jc w:val="center"/>
        </w:trPr>
        <w:tc>
          <w:tcPr>
            <w:tcW w:w="1530" w:type="dxa"/>
            <w:tcBorders>
              <w:top w:val="single" w:sz="6" w:space="0" w:color="auto"/>
              <w:left w:val="double" w:sz="4" w:space="0" w:color="auto"/>
              <w:bottom w:val="double" w:sz="4" w:space="0" w:color="auto"/>
              <w:right w:val="single" w:sz="6" w:space="0" w:color="auto"/>
            </w:tcBorders>
            <w:vAlign w:val="bottom"/>
          </w:tcPr>
          <w:p w:rsidR="00575133" w:rsidRPr="007B3242" w:rsidRDefault="00575133" w:rsidP="006F5705">
            <w:pPr>
              <w:keepNext/>
              <w:keepLines/>
              <w:tabs>
                <w:tab w:val="left" w:pos="810"/>
                <w:tab w:val="left" w:pos="1170"/>
              </w:tabs>
              <w:jc w:val="both"/>
              <w:rPr>
                <w:b/>
                <w:sz w:val="20"/>
              </w:rPr>
            </w:pPr>
            <w:r w:rsidRPr="007B3242">
              <w:rPr>
                <w:b/>
                <w:sz w:val="20"/>
              </w:rPr>
              <w:t>Total</w:t>
            </w:r>
          </w:p>
        </w:tc>
        <w:tc>
          <w:tcPr>
            <w:tcW w:w="1152" w:type="dxa"/>
            <w:tcBorders>
              <w:top w:val="single" w:sz="6" w:space="0" w:color="auto"/>
              <w:left w:val="single" w:sz="6" w:space="0" w:color="auto"/>
              <w:bottom w:val="double" w:sz="4" w:space="0" w:color="auto"/>
              <w:right w:val="single" w:sz="6" w:space="0" w:color="auto"/>
            </w:tcBorders>
            <w:shd w:val="clear" w:color="auto" w:fill="E0E0E0"/>
          </w:tcPr>
          <w:p w:rsidR="00575133" w:rsidRPr="0068024C" w:rsidRDefault="002D4D84" w:rsidP="009E775D">
            <w:pPr>
              <w:keepNext/>
              <w:keepLines/>
              <w:tabs>
                <w:tab w:val="decimal" w:pos="684"/>
                <w:tab w:val="left" w:pos="810"/>
                <w:tab w:val="right" w:pos="1020"/>
                <w:tab w:val="right" w:pos="1062"/>
                <w:tab w:val="left" w:pos="1170"/>
              </w:tabs>
              <w:rPr>
                <w:b/>
                <w:sz w:val="20"/>
              </w:rPr>
            </w:pPr>
            <w:r w:rsidRPr="0068024C">
              <w:rPr>
                <w:b/>
                <w:sz w:val="20"/>
              </w:rPr>
              <w:tab/>
            </w:r>
            <w:r w:rsidR="00AF3073" w:rsidRPr="0068024C">
              <w:rPr>
                <w:b/>
                <w:sz w:val="20"/>
              </w:rPr>
              <w:t>21</w:t>
            </w:r>
            <w:r w:rsidR="008F2D68" w:rsidRPr="0068024C">
              <w:rPr>
                <w:b/>
                <w:sz w:val="20"/>
              </w:rPr>
              <w:t>9</w:t>
            </w:r>
            <w:r w:rsidR="00AF3073" w:rsidRPr="0068024C">
              <w:rPr>
                <w:b/>
                <w:sz w:val="20"/>
              </w:rPr>
              <w:t>1</w:t>
            </w:r>
          </w:p>
        </w:tc>
        <w:tc>
          <w:tcPr>
            <w:tcW w:w="1260" w:type="dxa"/>
            <w:tcBorders>
              <w:top w:val="single" w:sz="6" w:space="0" w:color="auto"/>
              <w:left w:val="single" w:sz="6" w:space="0" w:color="auto"/>
              <w:bottom w:val="double" w:sz="4" w:space="0" w:color="auto"/>
              <w:right w:val="single" w:sz="6" w:space="0" w:color="auto"/>
            </w:tcBorders>
          </w:tcPr>
          <w:p w:rsidR="00575133" w:rsidRPr="0068024C" w:rsidRDefault="00F92E61" w:rsidP="009E775D">
            <w:pPr>
              <w:keepNext/>
              <w:keepLines/>
              <w:tabs>
                <w:tab w:val="decimal" w:pos="792"/>
                <w:tab w:val="right" w:pos="1020"/>
                <w:tab w:val="right" w:pos="1062"/>
                <w:tab w:val="left" w:pos="1170"/>
              </w:tabs>
              <w:rPr>
                <w:b/>
                <w:sz w:val="20"/>
              </w:rPr>
            </w:pPr>
            <w:r w:rsidRPr="0068024C">
              <w:rPr>
                <w:b/>
                <w:sz w:val="20"/>
              </w:rPr>
              <w:tab/>
            </w:r>
            <w:r w:rsidR="00AF3073" w:rsidRPr="0068024C">
              <w:rPr>
                <w:b/>
                <w:sz w:val="20"/>
              </w:rPr>
              <w:t>2</w:t>
            </w:r>
            <w:r w:rsidR="008F2D68" w:rsidRPr="0068024C">
              <w:rPr>
                <w:b/>
                <w:sz w:val="20"/>
              </w:rPr>
              <w:t>373</w:t>
            </w:r>
          </w:p>
        </w:tc>
        <w:tc>
          <w:tcPr>
            <w:tcW w:w="1260" w:type="dxa"/>
            <w:tcBorders>
              <w:top w:val="single" w:sz="6" w:space="0" w:color="auto"/>
              <w:left w:val="single" w:sz="6" w:space="0" w:color="auto"/>
              <w:bottom w:val="double" w:sz="4" w:space="0" w:color="auto"/>
              <w:right w:val="single" w:sz="6" w:space="0" w:color="auto"/>
            </w:tcBorders>
          </w:tcPr>
          <w:p w:rsidR="00575133" w:rsidRPr="0068024C" w:rsidRDefault="00070199" w:rsidP="009E775D">
            <w:pPr>
              <w:keepNext/>
              <w:keepLines/>
              <w:tabs>
                <w:tab w:val="decimal" w:pos="792"/>
                <w:tab w:val="right" w:pos="1062"/>
                <w:tab w:val="left" w:pos="1170"/>
              </w:tabs>
              <w:rPr>
                <w:b/>
                <w:sz w:val="20"/>
              </w:rPr>
            </w:pPr>
            <w:r w:rsidRPr="0068024C">
              <w:rPr>
                <w:b/>
                <w:sz w:val="20"/>
              </w:rPr>
              <w:tab/>
            </w:r>
            <w:r w:rsidR="00AF3073" w:rsidRPr="0068024C">
              <w:rPr>
                <w:b/>
                <w:sz w:val="20"/>
              </w:rPr>
              <w:t>2</w:t>
            </w:r>
            <w:r w:rsidR="008F2D68" w:rsidRPr="0068024C">
              <w:rPr>
                <w:b/>
                <w:sz w:val="20"/>
              </w:rPr>
              <w:t>567</w:t>
            </w:r>
          </w:p>
        </w:tc>
        <w:tc>
          <w:tcPr>
            <w:tcW w:w="1260" w:type="dxa"/>
            <w:tcBorders>
              <w:top w:val="single" w:sz="6" w:space="0" w:color="auto"/>
              <w:left w:val="single" w:sz="6" w:space="0" w:color="auto"/>
              <w:bottom w:val="double" w:sz="4" w:space="0" w:color="auto"/>
              <w:right w:val="single" w:sz="6" w:space="0" w:color="auto"/>
            </w:tcBorders>
          </w:tcPr>
          <w:p w:rsidR="00575133" w:rsidRPr="0068024C" w:rsidRDefault="00A12915" w:rsidP="009E775D">
            <w:pPr>
              <w:keepNext/>
              <w:keepLines/>
              <w:tabs>
                <w:tab w:val="decimal" w:pos="792"/>
                <w:tab w:val="right" w:pos="1044"/>
                <w:tab w:val="left" w:pos="1170"/>
              </w:tabs>
              <w:rPr>
                <w:b/>
                <w:sz w:val="20"/>
              </w:rPr>
            </w:pPr>
            <w:r w:rsidRPr="0068024C">
              <w:rPr>
                <w:b/>
                <w:sz w:val="20"/>
              </w:rPr>
              <w:tab/>
            </w:r>
            <w:r w:rsidR="00AF3073" w:rsidRPr="0068024C">
              <w:rPr>
                <w:b/>
                <w:sz w:val="20"/>
              </w:rPr>
              <w:t>2</w:t>
            </w:r>
            <w:r w:rsidR="008F2D68" w:rsidRPr="0068024C">
              <w:rPr>
                <w:b/>
                <w:sz w:val="20"/>
              </w:rPr>
              <w:t>581</w:t>
            </w:r>
          </w:p>
        </w:tc>
        <w:tc>
          <w:tcPr>
            <w:tcW w:w="1260" w:type="dxa"/>
            <w:tcBorders>
              <w:top w:val="single" w:sz="6" w:space="0" w:color="auto"/>
              <w:left w:val="single" w:sz="6" w:space="0" w:color="auto"/>
              <w:bottom w:val="double" w:sz="4" w:space="0" w:color="auto"/>
              <w:right w:val="single" w:sz="6" w:space="0" w:color="auto"/>
            </w:tcBorders>
          </w:tcPr>
          <w:p w:rsidR="00575133" w:rsidRPr="0068024C" w:rsidRDefault="00A12915" w:rsidP="000D4670">
            <w:pPr>
              <w:keepNext/>
              <w:keepLines/>
              <w:tabs>
                <w:tab w:val="decimal" w:pos="792"/>
                <w:tab w:val="left" w:pos="1170"/>
              </w:tabs>
              <w:rPr>
                <w:b/>
                <w:sz w:val="20"/>
              </w:rPr>
            </w:pPr>
            <w:r w:rsidRPr="0068024C">
              <w:rPr>
                <w:b/>
                <w:sz w:val="20"/>
              </w:rPr>
              <w:tab/>
            </w:r>
            <w:r w:rsidR="00AF3073" w:rsidRPr="0068024C">
              <w:rPr>
                <w:b/>
                <w:sz w:val="20"/>
              </w:rPr>
              <w:t>2</w:t>
            </w:r>
            <w:r w:rsidR="008F2D68" w:rsidRPr="0068024C">
              <w:rPr>
                <w:b/>
                <w:sz w:val="20"/>
              </w:rPr>
              <w:t>465</w:t>
            </w:r>
          </w:p>
        </w:tc>
        <w:tc>
          <w:tcPr>
            <w:tcW w:w="1242" w:type="dxa"/>
            <w:tcBorders>
              <w:top w:val="single" w:sz="6" w:space="0" w:color="auto"/>
              <w:left w:val="single" w:sz="6" w:space="0" w:color="auto"/>
              <w:bottom w:val="double" w:sz="4" w:space="0" w:color="auto"/>
              <w:right w:val="double" w:sz="4" w:space="0" w:color="auto"/>
            </w:tcBorders>
          </w:tcPr>
          <w:p w:rsidR="00575133" w:rsidRPr="0068024C" w:rsidRDefault="00A12915" w:rsidP="009E775D">
            <w:pPr>
              <w:keepNext/>
              <w:keepLines/>
              <w:tabs>
                <w:tab w:val="decimal" w:pos="792"/>
                <w:tab w:val="left" w:pos="1170"/>
              </w:tabs>
              <w:jc w:val="both"/>
              <w:rPr>
                <w:b/>
                <w:sz w:val="20"/>
              </w:rPr>
            </w:pPr>
            <w:r w:rsidRPr="0068024C">
              <w:rPr>
                <w:b/>
                <w:sz w:val="20"/>
              </w:rPr>
              <w:tab/>
            </w:r>
            <w:r w:rsidR="00AF3073" w:rsidRPr="0068024C">
              <w:rPr>
                <w:b/>
                <w:sz w:val="20"/>
              </w:rPr>
              <w:t>2</w:t>
            </w:r>
            <w:r w:rsidR="008F2D68" w:rsidRPr="0068024C">
              <w:rPr>
                <w:b/>
                <w:sz w:val="20"/>
              </w:rPr>
              <w:t>483</w:t>
            </w:r>
          </w:p>
        </w:tc>
      </w:tr>
    </w:tbl>
    <w:p w:rsidR="00754A66" w:rsidRPr="007B3242" w:rsidRDefault="00754A66" w:rsidP="006F5705">
      <w:pPr>
        <w:tabs>
          <w:tab w:val="left" w:pos="810"/>
          <w:tab w:val="left" w:pos="1170"/>
        </w:tabs>
        <w:jc w:val="both"/>
        <w:rPr>
          <w:sz w:val="20"/>
        </w:rPr>
      </w:pPr>
    </w:p>
    <w:p w:rsidR="00754A66" w:rsidRPr="007B3242" w:rsidRDefault="00E22E12" w:rsidP="006F5705">
      <w:pPr>
        <w:pStyle w:val="Heading3"/>
        <w:keepNext/>
        <w:numPr>
          <w:ilvl w:val="0"/>
          <w:numId w:val="0"/>
        </w:numPr>
        <w:tabs>
          <w:tab w:val="left" w:pos="810"/>
          <w:tab w:val="left" w:pos="1170"/>
        </w:tabs>
      </w:pPr>
      <w:bookmarkStart w:id="4" w:name="_Toc259111463"/>
      <w:r w:rsidRPr="007B3242">
        <w:t>100-3</w:t>
      </w:r>
      <w:r w:rsidR="006E0070" w:rsidRPr="007B3242">
        <w:tab/>
      </w:r>
      <w:r w:rsidR="002664B2">
        <w:t>I</w:t>
      </w:r>
      <w:r w:rsidR="002664B2">
        <w:tab/>
      </w:r>
      <w:proofErr w:type="gramStart"/>
      <w:r w:rsidR="00DD7488">
        <w:t>The</w:t>
      </w:r>
      <w:proofErr w:type="gramEnd"/>
      <w:r w:rsidR="00DD7488">
        <w:t xml:space="preserve"> </w:t>
      </w:r>
      <w:r w:rsidR="00754A66" w:rsidRPr="007B3242">
        <w:t>NCWM Newsletter and Website</w:t>
      </w:r>
      <w:bookmarkEnd w:id="4"/>
    </w:p>
    <w:p w:rsidR="00754A66" w:rsidRPr="007B3242" w:rsidRDefault="00754A66" w:rsidP="006F5705">
      <w:pPr>
        <w:keepNext/>
        <w:tabs>
          <w:tab w:val="left" w:pos="0"/>
          <w:tab w:val="left" w:pos="810"/>
          <w:tab w:val="left" w:pos="1170"/>
        </w:tabs>
        <w:jc w:val="both"/>
        <w:rPr>
          <w:sz w:val="20"/>
        </w:rPr>
      </w:pPr>
    </w:p>
    <w:p w:rsidR="00754A66" w:rsidRPr="007B3242" w:rsidRDefault="00754A66" w:rsidP="006F5705">
      <w:pPr>
        <w:tabs>
          <w:tab w:val="left" w:pos="810"/>
          <w:tab w:val="left" w:pos="1170"/>
        </w:tabs>
        <w:jc w:val="both"/>
        <w:rPr>
          <w:sz w:val="20"/>
        </w:rPr>
      </w:pPr>
      <w:r w:rsidRPr="007B3242">
        <w:rPr>
          <w:sz w:val="20"/>
        </w:rPr>
        <w:t xml:space="preserve">The Board </w:t>
      </w:r>
      <w:r w:rsidR="00DE69FE" w:rsidRPr="007B3242">
        <w:rPr>
          <w:sz w:val="20"/>
        </w:rPr>
        <w:t>continuously considers</w:t>
      </w:r>
      <w:r w:rsidRPr="007B3242">
        <w:rPr>
          <w:sz w:val="20"/>
        </w:rPr>
        <w:t xml:space="preserve"> ways to monitor and improve the content of the newsletter and website.  Members are encouraged to bring ideas and articles forward for inclusion in newsletters.  Of particular interest are articles that </w:t>
      </w:r>
      <w:r w:rsidR="00367577" w:rsidRPr="007B3242">
        <w:rPr>
          <w:sz w:val="20"/>
        </w:rPr>
        <w:t xml:space="preserve">would be pertinent to </w:t>
      </w:r>
      <w:r w:rsidRPr="007B3242">
        <w:rPr>
          <w:sz w:val="20"/>
        </w:rPr>
        <w:t xml:space="preserve">field inspectors and </w:t>
      </w:r>
      <w:r w:rsidR="004917DB" w:rsidRPr="007B3242">
        <w:rPr>
          <w:sz w:val="20"/>
        </w:rPr>
        <w:t xml:space="preserve">the </w:t>
      </w:r>
      <w:r w:rsidRPr="007B3242">
        <w:rPr>
          <w:sz w:val="20"/>
        </w:rPr>
        <w:t>service industry.</w:t>
      </w:r>
    </w:p>
    <w:p w:rsidR="00754A66" w:rsidRPr="007B3242" w:rsidRDefault="00754A66" w:rsidP="006F5705">
      <w:pPr>
        <w:tabs>
          <w:tab w:val="left" w:pos="810"/>
          <w:tab w:val="left" w:pos="1170"/>
        </w:tabs>
        <w:jc w:val="both"/>
        <w:rPr>
          <w:sz w:val="20"/>
        </w:rPr>
      </w:pPr>
    </w:p>
    <w:p w:rsidR="00DE69FE" w:rsidRPr="007B3242" w:rsidRDefault="00DE69FE" w:rsidP="006F5705">
      <w:pPr>
        <w:tabs>
          <w:tab w:val="left" w:pos="810"/>
          <w:tab w:val="left" w:pos="1170"/>
        </w:tabs>
        <w:jc w:val="both"/>
        <w:rPr>
          <w:sz w:val="20"/>
        </w:rPr>
      </w:pPr>
      <w:r w:rsidRPr="007B3242">
        <w:rPr>
          <w:sz w:val="20"/>
        </w:rPr>
        <w:t xml:space="preserve">In the fall of 2009, </w:t>
      </w:r>
      <w:r w:rsidR="006A111A">
        <w:rPr>
          <w:sz w:val="20"/>
        </w:rPr>
        <w:t xml:space="preserve">the </w:t>
      </w:r>
      <w:r w:rsidRPr="007B3242">
        <w:rPr>
          <w:sz w:val="20"/>
        </w:rPr>
        <w:t xml:space="preserve">NCWM contracted with a new </w:t>
      </w:r>
      <w:r w:rsidR="007A4167">
        <w:rPr>
          <w:sz w:val="20"/>
        </w:rPr>
        <w:t>vendor</w:t>
      </w:r>
      <w:r w:rsidRPr="007B3242">
        <w:rPr>
          <w:sz w:val="20"/>
        </w:rPr>
        <w:t xml:space="preserve"> to redesign and host </w:t>
      </w:r>
      <w:r w:rsidR="007A4167">
        <w:rPr>
          <w:sz w:val="20"/>
        </w:rPr>
        <w:t>our web</w:t>
      </w:r>
      <w:r w:rsidRPr="007B3242">
        <w:rPr>
          <w:sz w:val="20"/>
        </w:rPr>
        <w:t>site.  This new site provides e</w:t>
      </w:r>
      <w:r w:rsidR="00C708E5">
        <w:rPr>
          <w:sz w:val="20"/>
        </w:rPr>
        <w:noBreakHyphen/>
      </w:r>
      <w:r w:rsidRPr="007B3242">
        <w:rPr>
          <w:sz w:val="20"/>
        </w:rPr>
        <w:t xml:space="preserve">commerce through PayPal and a new “shopping cart” feature that allows visitors to pay fees for membership, meeting registration, publication orders, NTEP applications, and NTEP maintenance fees online.  </w:t>
      </w:r>
      <w:r w:rsidR="004917DB" w:rsidRPr="007B3242">
        <w:rPr>
          <w:sz w:val="20"/>
        </w:rPr>
        <w:t xml:space="preserve">With the </w:t>
      </w:r>
      <w:r w:rsidRPr="007B3242">
        <w:rPr>
          <w:sz w:val="20"/>
        </w:rPr>
        <w:t xml:space="preserve">new </w:t>
      </w:r>
      <w:r w:rsidR="004917DB" w:rsidRPr="007B3242">
        <w:rPr>
          <w:sz w:val="20"/>
        </w:rPr>
        <w:t>e</w:t>
      </w:r>
      <w:r w:rsidR="00C708E5">
        <w:rPr>
          <w:sz w:val="20"/>
        </w:rPr>
        <w:noBreakHyphen/>
      </w:r>
      <w:r w:rsidR="004917DB" w:rsidRPr="007B3242">
        <w:rPr>
          <w:sz w:val="20"/>
        </w:rPr>
        <w:t xml:space="preserve">commerce features, the </w:t>
      </w:r>
      <w:r w:rsidRPr="007B3242">
        <w:rPr>
          <w:sz w:val="20"/>
        </w:rPr>
        <w:t>site gives each member control of their log-in password for improved security</w:t>
      </w:r>
      <w:r w:rsidR="004917DB" w:rsidRPr="007B3242">
        <w:rPr>
          <w:sz w:val="20"/>
        </w:rPr>
        <w:t>.</w:t>
      </w:r>
      <w:r w:rsidRPr="007B3242">
        <w:rPr>
          <w:sz w:val="20"/>
        </w:rPr>
        <w:t xml:space="preserve">  </w:t>
      </w:r>
      <w:r w:rsidR="007A4167">
        <w:rPr>
          <w:sz w:val="20"/>
        </w:rPr>
        <w:t xml:space="preserve">We have also added the NCWM Policy Manual and approved minutes from </w:t>
      </w:r>
      <w:r w:rsidR="006A111A">
        <w:rPr>
          <w:sz w:val="20"/>
        </w:rPr>
        <w:t>BOD</w:t>
      </w:r>
      <w:r w:rsidR="007A4167">
        <w:rPr>
          <w:sz w:val="20"/>
        </w:rPr>
        <w:t xml:space="preserve"> meetings to the “Members Only” section.</w:t>
      </w:r>
    </w:p>
    <w:p w:rsidR="00DE69FE" w:rsidRPr="007B3242" w:rsidRDefault="00DE69FE" w:rsidP="006F5705">
      <w:pPr>
        <w:tabs>
          <w:tab w:val="left" w:pos="810"/>
          <w:tab w:val="left" w:pos="1170"/>
        </w:tabs>
        <w:jc w:val="both"/>
        <w:rPr>
          <w:sz w:val="20"/>
        </w:rPr>
      </w:pPr>
    </w:p>
    <w:p w:rsidR="00754A66" w:rsidRPr="007B3242" w:rsidRDefault="007A4167" w:rsidP="006F5705">
      <w:pPr>
        <w:tabs>
          <w:tab w:val="left" w:pos="810"/>
          <w:tab w:val="left" w:pos="1170"/>
        </w:tabs>
        <w:jc w:val="both"/>
        <w:rPr>
          <w:sz w:val="20"/>
        </w:rPr>
      </w:pPr>
      <w:r>
        <w:rPr>
          <w:sz w:val="20"/>
        </w:rPr>
        <w:t xml:space="preserve">The website continues to be a work in progress.  Many good suggestions were offered at the 2010 Interim </w:t>
      </w:r>
      <w:r w:rsidR="006A111A">
        <w:rPr>
          <w:sz w:val="20"/>
        </w:rPr>
        <w:t xml:space="preserve">Meeting </w:t>
      </w:r>
      <w:r>
        <w:rPr>
          <w:sz w:val="20"/>
        </w:rPr>
        <w:t xml:space="preserve">and were incorporated into both the NCWM site and the regional sites that are hosted and maintained by </w:t>
      </w:r>
      <w:r w:rsidR="006A111A">
        <w:rPr>
          <w:sz w:val="20"/>
        </w:rPr>
        <w:t xml:space="preserve">the </w:t>
      </w:r>
      <w:r>
        <w:rPr>
          <w:sz w:val="20"/>
        </w:rPr>
        <w:t xml:space="preserve">NCWM.  </w:t>
      </w:r>
    </w:p>
    <w:p w:rsidR="00754A66" w:rsidRPr="007B3242" w:rsidRDefault="00754A66" w:rsidP="006F5705">
      <w:pPr>
        <w:tabs>
          <w:tab w:val="left" w:pos="810"/>
          <w:tab w:val="left" w:pos="1170"/>
        </w:tabs>
        <w:rPr>
          <w:sz w:val="20"/>
        </w:rPr>
      </w:pPr>
    </w:p>
    <w:p w:rsidR="00754A66" w:rsidRPr="007B3242" w:rsidRDefault="00D274D1" w:rsidP="006F5705">
      <w:pPr>
        <w:tabs>
          <w:tab w:val="left" w:pos="810"/>
          <w:tab w:val="left" w:pos="1170"/>
        </w:tabs>
        <w:jc w:val="both"/>
        <w:rPr>
          <w:sz w:val="20"/>
        </w:rPr>
      </w:pPr>
      <w:r>
        <w:rPr>
          <w:sz w:val="20"/>
        </w:rPr>
        <w:t xml:space="preserve">Ms. </w:t>
      </w:r>
      <w:r w:rsidR="007A4167" w:rsidRPr="007B3242">
        <w:rPr>
          <w:sz w:val="20"/>
        </w:rPr>
        <w:t xml:space="preserve">Lindsay </w:t>
      </w:r>
      <w:proofErr w:type="spellStart"/>
      <w:r w:rsidR="007A4167" w:rsidRPr="007B3242">
        <w:rPr>
          <w:sz w:val="20"/>
        </w:rPr>
        <w:t>Hier</w:t>
      </w:r>
      <w:proofErr w:type="spellEnd"/>
      <w:r w:rsidR="007A4167" w:rsidRPr="007B3242">
        <w:rPr>
          <w:sz w:val="20"/>
        </w:rPr>
        <w:t xml:space="preserve">, Project Coordinator for </w:t>
      </w:r>
      <w:r w:rsidR="006A111A">
        <w:rPr>
          <w:sz w:val="20"/>
        </w:rPr>
        <w:t xml:space="preserve">the </w:t>
      </w:r>
      <w:r w:rsidR="007A4167" w:rsidRPr="007B3242">
        <w:rPr>
          <w:sz w:val="20"/>
        </w:rPr>
        <w:t xml:space="preserve">NCWM, serves as the </w:t>
      </w:r>
      <w:r>
        <w:rPr>
          <w:sz w:val="20"/>
        </w:rPr>
        <w:t>W</w:t>
      </w:r>
      <w:r w:rsidRPr="007B3242">
        <w:rPr>
          <w:sz w:val="20"/>
        </w:rPr>
        <w:t>ebmaster</w:t>
      </w:r>
      <w:r w:rsidR="007A4167" w:rsidRPr="007B3242">
        <w:rPr>
          <w:sz w:val="20"/>
        </w:rPr>
        <w:t xml:space="preserve">.  </w:t>
      </w:r>
      <w:r w:rsidR="00754A66" w:rsidRPr="007B3242">
        <w:rPr>
          <w:sz w:val="20"/>
        </w:rPr>
        <w:t xml:space="preserve">Comments and suggestions for improvements to </w:t>
      </w:r>
      <w:r w:rsidR="00A05AD5" w:rsidRPr="007B3242">
        <w:rPr>
          <w:sz w:val="20"/>
        </w:rPr>
        <w:t>the</w:t>
      </w:r>
      <w:r w:rsidR="00754A66" w:rsidRPr="007B3242">
        <w:rPr>
          <w:sz w:val="20"/>
        </w:rPr>
        <w:t xml:space="preserve"> newsletters and website should be directed to </w:t>
      </w:r>
      <w:r w:rsidR="006A111A">
        <w:rPr>
          <w:sz w:val="20"/>
        </w:rPr>
        <w:t xml:space="preserve">the </w:t>
      </w:r>
      <w:r w:rsidR="00754A66" w:rsidRPr="007B3242">
        <w:rPr>
          <w:sz w:val="20"/>
        </w:rPr>
        <w:t>NCWM at (402) 434</w:t>
      </w:r>
      <w:r w:rsidR="00C708E5">
        <w:rPr>
          <w:sz w:val="20"/>
        </w:rPr>
        <w:noBreakHyphen/>
      </w:r>
      <w:r w:rsidR="00754A66" w:rsidRPr="007B3242">
        <w:rPr>
          <w:sz w:val="20"/>
        </w:rPr>
        <w:t>4880 or via e</w:t>
      </w:r>
      <w:r w:rsidR="00C708E5">
        <w:rPr>
          <w:sz w:val="20"/>
        </w:rPr>
        <w:noBreakHyphen/>
      </w:r>
      <w:r w:rsidR="00754A66" w:rsidRPr="007B3242">
        <w:rPr>
          <w:sz w:val="20"/>
        </w:rPr>
        <w:t xml:space="preserve">mail at </w:t>
      </w:r>
      <w:hyperlink r:id="rId8" w:history="1">
        <w:r w:rsidR="00754A66" w:rsidRPr="007B3242">
          <w:rPr>
            <w:rStyle w:val="Hyperlink"/>
          </w:rPr>
          <w:t>info@ncwm.net</w:t>
        </w:r>
      </w:hyperlink>
      <w:r w:rsidR="00754A66" w:rsidRPr="007B3242">
        <w:rPr>
          <w:sz w:val="20"/>
        </w:rPr>
        <w:t>.</w:t>
      </w:r>
    </w:p>
    <w:p w:rsidR="00754A66" w:rsidRPr="007B3242" w:rsidRDefault="00754A66" w:rsidP="006F5705">
      <w:pPr>
        <w:tabs>
          <w:tab w:val="left" w:pos="810"/>
          <w:tab w:val="left" w:pos="1170"/>
        </w:tabs>
        <w:rPr>
          <w:sz w:val="20"/>
        </w:rPr>
      </w:pPr>
    </w:p>
    <w:p w:rsidR="00754A66" w:rsidRPr="007B3242" w:rsidRDefault="00E22E12" w:rsidP="006F5705">
      <w:pPr>
        <w:pStyle w:val="Heading3"/>
        <w:keepNext/>
        <w:widowControl w:val="0"/>
        <w:numPr>
          <w:ilvl w:val="0"/>
          <w:numId w:val="0"/>
        </w:numPr>
        <w:tabs>
          <w:tab w:val="left" w:pos="810"/>
          <w:tab w:val="left" w:pos="1170"/>
        </w:tabs>
      </w:pPr>
      <w:bookmarkStart w:id="5" w:name="_Toc259111464"/>
      <w:r w:rsidRPr="007B3242">
        <w:t>100-4</w:t>
      </w:r>
      <w:r w:rsidRPr="007B3242">
        <w:tab/>
      </w:r>
      <w:r w:rsidR="002664B2">
        <w:t>I</w:t>
      </w:r>
      <w:r w:rsidR="002664B2">
        <w:tab/>
      </w:r>
      <w:r w:rsidR="00754A66" w:rsidRPr="007B3242">
        <w:t>Meetings Update</w:t>
      </w:r>
      <w:bookmarkEnd w:id="5"/>
    </w:p>
    <w:p w:rsidR="00754A66" w:rsidRPr="007B3242" w:rsidRDefault="00754A66" w:rsidP="006F5705">
      <w:pPr>
        <w:keepNext/>
        <w:widowControl w:val="0"/>
        <w:tabs>
          <w:tab w:val="left" w:pos="810"/>
          <w:tab w:val="left" w:pos="1170"/>
        </w:tabs>
        <w:jc w:val="both"/>
        <w:rPr>
          <w:sz w:val="20"/>
        </w:rPr>
      </w:pPr>
    </w:p>
    <w:p w:rsidR="00754A66" w:rsidRPr="007B3242" w:rsidRDefault="00754A66" w:rsidP="006F5705">
      <w:pPr>
        <w:keepNext/>
        <w:widowControl w:val="0"/>
        <w:tabs>
          <w:tab w:val="left" w:pos="810"/>
          <w:tab w:val="left" w:pos="1170"/>
        </w:tabs>
        <w:ind w:left="547"/>
        <w:jc w:val="both"/>
        <w:rPr>
          <w:i/>
          <w:color w:val="000000"/>
          <w:sz w:val="20"/>
        </w:rPr>
      </w:pPr>
      <w:r w:rsidRPr="007B3242">
        <w:rPr>
          <w:i/>
          <w:color w:val="000000"/>
          <w:sz w:val="20"/>
        </w:rPr>
        <w:t>Interim Meetings</w:t>
      </w:r>
    </w:p>
    <w:p w:rsidR="00754A66" w:rsidRPr="007B3242" w:rsidRDefault="00754A66" w:rsidP="006F5705">
      <w:pPr>
        <w:keepNext/>
        <w:widowControl w:val="0"/>
        <w:tabs>
          <w:tab w:val="left" w:pos="810"/>
          <w:tab w:val="left" w:pos="1170"/>
        </w:tabs>
        <w:ind w:left="547"/>
        <w:jc w:val="both"/>
        <w:rPr>
          <w:color w:val="000000"/>
          <w:sz w:val="20"/>
        </w:rPr>
      </w:pPr>
      <w:r w:rsidRPr="007B3242">
        <w:rPr>
          <w:color w:val="000000"/>
          <w:sz w:val="20"/>
        </w:rPr>
        <w:t>January 23 </w:t>
      </w:r>
      <w:r w:rsidR="00713A94">
        <w:rPr>
          <w:color w:val="000000"/>
          <w:sz w:val="20"/>
        </w:rPr>
        <w:t>-</w:t>
      </w:r>
      <w:r w:rsidR="00713A94" w:rsidRPr="007B3242">
        <w:rPr>
          <w:color w:val="000000"/>
          <w:sz w:val="20"/>
        </w:rPr>
        <w:t> </w:t>
      </w:r>
      <w:r w:rsidRPr="007B3242">
        <w:rPr>
          <w:color w:val="000000"/>
          <w:sz w:val="20"/>
        </w:rPr>
        <w:t>26, 2011</w:t>
      </w:r>
      <w:r w:rsidRPr="007B3242">
        <w:rPr>
          <w:color w:val="000000"/>
          <w:sz w:val="20"/>
        </w:rPr>
        <w:tab/>
      </w:r>
      <w:proofErr w:type="gramStart"/>
      <w:r w:rsidRPr="007B3242">
        <w:rPr>
          <w:color w:val="000000"/>
          <w:sz w:val="20"/>
        </w:rPr>
        <w:t>The</w:t>
      </w:r>
      <w:proofErr w:type="gramEnd"/>
      <w:r w:rsidRPr="007B3242">
        <w:rPr>
          <w:color w:val="000000"/>
          <w:sz w:val="20"/>
        </w:rPr>
        <w:t xml:space="preserve"> Fairmont Dallas, Dallas, Texas</w:t>
      </w:r>
    </w:p>
    <w:p w:rsidR="00754A66" w:rsidRPr="00CE1D60" w:rsidRDefault="00754A66" w:rsidP="006F5705">
      <w:pPr>
        <w:widowControl w:val="0"/>
        <w:tabs>
          <w:tab w:val="left" w:pos="810"/>
          <w:tab w:val="left" w:pos="1170"/>
          <w:tab w:val="left" w:pos="2880"/>
        </w:tabs>
        <w:ind w:left="540"/>
        <w:jc w:val="both"/>
        <w:rPr>
          <w:color w:val="000000"/>
          <w:sz w:val="20"/>
        </w:rPr>
      </w:pPr>
      <w:r w:rsidRPr="00CE1D60">
        <w:rPr>
          <w:color w:val="000000"/>
          <w:sz w:val="20"/>
        </w:rPr>
        <w:t xml:space="preserve">January </w:t>
      </w:r>
      <w:r w:rsidR="00935996" w:rsidRPr="00CE1D60">
        <w:rPr>
          <w:color w:val="000000"/>
          <w:sz w:val="20"/>
        </w:rPr>
        <w:t xml:space="preserve">22 - 25, </w:t>
      </w:r>
      <w:r w:rsidRPr="00CE1D60">
        <w:rPr>
          <w:color w:val="000000"/>
          <w:sz w:val="20"/>
        </w:rPr>
        <w:t>2012</w:t>
      </w:r>
      <w:r w:rsidRPr="00CE1D60">
        <w:rPr>
          <w:color w:val="000000"/>
          <w:sz w:val="20"/>
        </w:rPr>
        <w:tab/>
      </w:r>
      <w:proofErr w:type="spellStart"/>
      <w:r w:rsidR="00935996" w:rsidRPr="00CE1D60">
        <w:rPr>
          <w:color w:val="000000"/>
          <w:sz w:val="20"/>
        </w:rPr>
        <w:t>Monteleon</w:t>
      </w:r>
      <w:r w:rsidR="006002DF">
        <w:rPr>
          <w:color w:val="000000"/>
          <w:sz w:val="20"/>
        </w:rPr>
        <w:t>e</w:t>
      </w:r>
      <w:proofErr w:type="spellEnd"/>
      <w:r w:rsidR="00935996" w:rsidRPr="00CE1D60">
        <w:rPr>
          <w:color w:val="000000"/>
          <w:sz w:val="20"/>
        </w:rPr>
        <w:t>, New Orleans, Louisiana</w:t>
      </w:r>
    </w:p>
    <w:p w:rsidR="00935996" w:rsidRDefault="00935996" w:rsidP="006F5705">
      <w:pPr>
        <w:widowControl w:val="0"/>
        <w:tabs>
          <w:tab w:val="left" w:pos="810"/>
          <w:tab w:val="left" w:pos="1170"/>
          <w:tab w:val="left" w:pos="2880"/>
        </w:tabs>
        <w:ind w:left="540"/>
        <w:jc w:val="both"/>
        <w:rPr>
          <w:color w:val="000000"/>
          <w:sz w:val="20"/>
        </w:rPr>
      </w:pPr>
      <w:r w:rsidRPr="00CE1D60">
        <w:rPr>
          <w:color w:val="000000"/>
          <w:sz w:val="20"/>
        </w:rPr>
        <w:t>January 27 - 30, 2013</w:t>
      </w:r>
      <w:r w:rsidRPr="00CE1D60">
        <w:rPr>
          <w:color w:val="000000"/>
          <w:sz w:val="20"/>
        </w:rPr>
        <w:tab/>
        <w:t>Charleston, South Carolina</w:t>
      </w:r>
    </w:p>
    <w:p w:rsidR="00935996" w:rsidRPr="007B3242" w:rsidRDefault="00935996" w:rsidP="006F5705">
      <w:pPr>
        <w:widowControl w:val="0"/>
        <w:tabs>
          <w:tab w:val="left" w:pos="810"/>
          <w:tab w:val="left" w:pos="1170"/>
          <w:tab w:val="left" w:pos="2880"/>
        </w:tabs>
        <w:ind w:left="540"/>
        <w:jc w:val="both"/>
        <w:rPr>
          <w:color w:val="000000"/>
          <w:sz w:val="20"/>
        </w:rPr>
      </w:pPr>
    </w:p>
    <w:p w:rsidR="00754A66" w:rsidRPr="007B3242" w:rsidRDefault="00754A66" w:rsidP="006F5705">
      <w:pPr>
        <w:widowControl w:val="0"/>
        <w:tabs>
          <w:tab w:val="left" w:pos="810"/>
          <w:tab w:val="left" w:pos="1170"/>
        </w:tabs>
        <w:ind w:left="540"/>
        <w:jc w:val="both"/>
        <w:rPr>
          <w:color w:val="000000"/>
          <w:sz w:val="20"/>
        </w:rPr>
      </w:pPr>
    </w:p>
    <w:p w:rsidR="00754A66" w:rsidRPr="007B3242" w:rsidRDefault="00754A66" w:rsidP="006F5705">
      <w:pPr>
        <w:keepNext/>
        <w:widowControl w:val="0"/>
        <w:tabs>
          <w:tab w:val="left" w:pos="810"/>
          <w:tab w:val="left" w:pos="1170"/>
        </w:tabs>
        <w:ind w:left="547"/>
        <w:jc w:val="both"/>
        <w:rPr>
          <w:i/>
          <w:color w:val="000000"/>
          <w:sz w:val="20"/>
        </w:rPr>
      </w:pPr>
      <w:r w:rsidRPr="007B3242">
        <w:rPr>
          <w:i/>
          <w:color w:val="000000"/>
          <w:sz w:val="20"/>
        </w:rPr>
        <w:t>Annual Meetings</w:t>
      </w:r>
    </w:p>
    <w:p w:rsidR="00754A66" w:rsidRPr="007B3242" w:rsidRDefault="00754A66" w:rsidP="006F5705">
      <w:pPr>
        <w:keepNext/>
        <w:tabs>
          <w:tab w:val="left" w:pos="810"/>
          <w:tab w:val="left" w:pos="1170"/>
          <w:tab w:val="left" w:pos="2880"/>
        </w:tabs>
        <w:ind w:left="547"/>
        <w:jc w:val="both"/>
        <w:rPr>
          <w:color w:val="000000"/>
          <w:sz w:val="20"/>
        </w:rPr>
      </w:pPr>
      <w:r w:rsidRPr="007B3242">
        <w:rPr>
          <w:color w:val="000000"/>
          <w:sz w:val="20"/>
        </w:rPr>
        <w:t>July 11 </w:t>
      </w:r>
      <w:r w:rsidR="00713A94">
        <w:rPr>
          <w:color w:val="000000"/>
          <w:sz w:val="20"/>
        </w:rPr>
        <w:t>-</w:t>
      </w:r>
      <w:r w:rsidR="00713A94" w:rsidRPr="007B3242">
        <w:rPr>
          <w:color w:val="000000"/>
          <w:sz w:val="20"/>
        </w:rPr>
        <w:t> </w:t>
      </w:r>
      <w:r w:rsidRPr="007B3242">
        <w:rPr>
          <w:color w:val="000000"/>
          <w:sz w:val="20"/>
        </w:rPr>
        <w:t>15, 2010</w:t>
      </w:r>
      <w:r w:rsidRPr="007B3242">
        <w:rPr>
          <w:color w:val="000000"/>
          <w:sz w:val="20"/>
        </w:rPr>
        <w:tab/>
      </w:r>
      <w:proofErr w:type="spellStart"/>
      <w:r w:rsidRPr="007B3242">
        <w:rPr>
          <w:color w:val="000000"/>
          <w:sz w:val="20"/>
        </w:rPr>
        <w:t>Crowne</w:t>
      </w:r>
      <w:proofErr w:type="spellEnd"/>
      <w:r w:rsidRPr="007B3242">
        <w:rPr>
          <w:color w:val="000000"/>
          <w:sz w:val="20"/>
        </w:rPr>
        <w:t xml:space="preserve"> Plaza St. Paul Hotel, </w:t>
      </w:r>
      <w:smartTag w:uri="urn:schemas-microsoft-com:office:smarttags" w:element="place">
        <w:smartTag w:uri="urn:schemas-microsoft-com:office:smarttags" w:element="City">
          <w:r w:rsidRPr="007B3242">
            <w:rPr>
              <w:color w:val="000000"/>
              <w:sz w:val="20"/>
            </w:rPr>
            <w:t>St. Paul</w:t>
          </w:r>
        </w:smartTag>
        <w:r w:rsidRPr="007B3242">
          <w:rPr>
            <w:color w:val="000000"/>
            <w:sz w:val="20"/>
          </w:rPr>
          <w:t xml:space="preserve">, </w:t>
        </w:r>
        <w:smartTag w:uri="urn:schemas-microsoft-com:office:smarttags" w:element="State">
          <w:r w:rsidRPr="007B3242">
            <w:rPr>
              <w:color w:val="000000"/>
              <w:sz w:val="20"/>
            </w:rPr>
            <w:t>Minnesota</w:t>
          </w:r>
        </w:smartTag>
      </w:smartTag>
    </w:p>
    <w:p w:rsidR="00754A66" w:rsidRPr="007B3242" w:rsidRDefault="00754A66" w:rsidP="006F5705">
      <w:pPr>
        <w:keepNext/>
        <w:widowControl w:val="0"/>
        <w:tabs>
          <w:tab w:val="left" w:pos="810"/>
          <w:tab w:val="left" w:pos="1170"/>
          <w:tab w:val="left" w:pos="2880"/>
        </w:tabs>
        <w:ind w:left="547"/>
        <w:jc w:val="both"/>
        <w:rPr>
          <w:color w:val="000000"/>
          <w:sz w:val="20"/>
        </w:rPr>
      </w:pPr>
      <w:r w:rsidRPr="007B3242">
        <w:rPr>
          <w:color w:val="000000"/>
          <w:sz w:val="20"/>
        </w:rPr>
        <w:t>July </w:t>
      </w:r>
      <w:r w:rsidR="00C708E5">
        <w:rPr>
          <w:color w:val="000000"/>
          <w:sz w:val="20"/>
        </w:rPr>
        <w:t>17</w:t>
      </w:r>
      <w:r w:rsidRPr="007B3242">
        <w:rPr>
          <w:color w:val="000000"/>
          <w:sz w:val="20"/>
        </w:rPr>
        <w:t> </w:t>
      </w:r>
      <w:r w:rsidR="00713A94">
        <w:rPr>
          <w:color w:val="000000"/>
          <w:sz w:val="20"/>
        </w:rPr>
        <w:t>-</w:t>
      </w:r>
      <w:r w:rsidR="00713A94" w:rsidRPr="007B3242">
        <w:rPr>
          <w:color w:val="000000"/>
          <w:sz w:val="20"/>
        </w:rPr>
        <w:t> </w:t>
      </w:r>
      <w:r w:rsidR="00C708E5">
        <w:rPr>
          <w:color w:val="000000"/>
          <w:sz w:val="20"/>
        </w:rPr>
        <w:t>21</w:t>
      </w:r>
      <w:r w:rsidRPr="007B3242">
        <w:rPr>
          <w:color w:val="000000"/>
          <w:sz w:val="20"/>
        </w:rPr>
        <w:t>, 2011</w:t>
      </w:r>
      <w:r w:rsidRPr="007B3242">
        <w:rPr>
          <w:color w:val="000000"/>
          <w:sz w:val="20"/>
        </w:rPr>
        <w:tab/>
        <w:t>Holiday Inn Downtown at the Park, Missoula, Montana</w:t>
      </w:r>
    </w:p>
    <w:p w:rsidR="00754A66" w:rsidRDefault="00754A66" w:rsidP="006F5705">
      <w:pPr>
        <w:tabs>
          <w:tab w:val="left" w:pos="810"/>
          <w:tab w:val="left" w:pos="1170"/>
          <w:tab w:val="left" w:pos="2880"/>
        </w:tabs>
        <w:ind w:left="540"/>
        <w:jc w:val="both"/>
        <w:rPr>
          <w:color w:val="000000"/>
          <w:sz w:val="20"/>
        </w:rPr>
      </w:pPr>
      <w:r w:rsidRPr="00CE1D60">
        <w:rPr>
          <w:color w:val="000000"/>
          <w:sz w:val="20"/>
        </w:rPr>
        <w:t xml:space="preserve">July </w:t>
      </w:r>
      <w:r w:rsidR="00935996" w:rsidRPr="00CE1D60">
        <w:rPr>
          <w:color w:val="000000"/>
          <w:sz w:val="20"/>
        </w:rPr>
        <w:t xml:space="preserve">15 - 19, </w:t>
      </w:r>
      <w:r w:rsidRPr="00CE1D60">
        <w:rPr>
          <w:color w:val="000000"/>
          <w:sz w:val="20"/>
        </w:rPr>
        <w:t>2012</w:t>
      </w:r>
      <w:r w:rsidRPr="00CE1D60">
        <w:rPr>
          <w:color w:val="000000"/>
          <w:sz w:val="20"/>
        </w:rPr>
        <w:tab/>
      </w:r>
      <w:r w:rsidR="00935996" w:rsidRPr="00CE1D60">
        <w:rPr>
          <w:color w:val="000000"/>
          <w:sz w:val="20"/>
        </w:rPr>
        <w:t>Holiday Inn by the Bay, Portland, Maine</w:t>
      </w:r>
    </w:p>
    <w:p w:rsidR="00E21D4E" w:rsidRPr="007B3242" w:rsidRDefault="00E21D4E" w:rsidP="006F5705">
      <w:pPr>
        <w:tabs>
          <w:tab w:val="left" w:pos="810"/>
          <w:tab w:val="left" w:pos="1170"/>
          <w:tab w:val="left" w:pos="2880"/>
        </w:tabs>
        <w:ind w:left="540"/>
        <w:jc w:val="both"/>
        <w:rPr>
          <w:color w:val="000000"/>
          <w:sz w:val="20"/>
        </w:rPr>
      </w:pPr>
      <w:r>
        <w:rPr>
          <w:color w:val="000000"/>
          <w:sz w:val="20"/>
        </w:rPr>
        <w:t>July 2013</w:t>
      </w:r>
      <w:r>
        <w:rPr>
          <w:color w:val="000000"/>
          <w:sz w:val="20"/>
        </w:rPr>
        <w:tab/>
        <w:t>TBD in the Southern Region</w:t>
      </w:r>
    </w:p>
    <w:p w:rsidR="00754A66" w:rsidRPr="007B3242" w:rsidRDefault="00754A66" w:rsidP="006F5705">
      <w:pPr>
        <w:tabs>
          <w:tab w:val="left" w:pos="810"/>
          <w:tab w:val="left" w:pos="1170"/>
          <w:tab w:val="left" w:pos="2880"/>
        </w:tabs>
        <w:ind w:left="720"/>
        <w:jc w:val="both"/>
        <w:rPr>
          <w:color w:val="000000"/>
          <w:sz w:val="20"/>
        </w:rPr>
      </w:pPr>
    </w:p>
    <w:p w:rsidR="0069453A" w:rsidRPr="007B3242" w:rsidRDefault="0069453A" w:rsidP="006F5705">
      <w:pPr>
        <w:tabs>
          <w:tab w:val="left" w:pos="810"/>
          <w:tab w:val="left" w:pos="1170"/>
        </w:tabs>
        <w:jc w:val="both"/>
        <w:rPr>
          <w:color w:val="000000"/>
          <w:sz w:val="20"/>
        </w:rPr>
      </w:pPr>
    </w:p>
    <w:p w:rsidR="00394088" w:rsidRDefault="00394088" w:rsidP="006F5705">
      <w:pPr>
        <w:tabs>
          <w:tab w:val="left" w:pos="810"/>
          <w:tab w:val="left" w:pos="1170"/>
        </w:tabs>
        <w:jc w:val="both"/>
        <w:rPr>
          <w:color w:val="000000"/>
          <w:sz w:val="20"/>
        </w:rPr>
      </w:pPr>
      <w:r>
        <w:rPr>
          <w:color w:val="000000"/>
          <w:sz w:val="20"/>
        </w:rPr>
        <w:lastRenderedPageBreak/>
        <w:t>The 2010</w:t>
      </w:r>
      <w:r w:rsidR="00F607A2">
        <w:rPr>
          <w:color w:val="000000"/>
          <w:sz w:val="20"/>
        </w:rPr>
        <w:t xml:space="preserve"> </w:t>
      </w:r>
      <w:r w:rsidR="00D666B9">
        <w:rPr>
          <w:color w:val="000000"/>
          <w:sz w:val="20"/>
        </w:rPr>
        <w:t>Interim</w:t>
      </w:r>
      <w:r>
        <w:rPr>
          <w:color w:val="000000"/>
          <w:sz w:val="20"/>
        </w:rPr>
        <w:t xml:space="preserve"> Meeting was very well attended this year and </w:t>
      </w:r>
      <w:r w:rsidR="00D666B9">
        <w:rPr>
          <w:color w:val="000000"/>
          <w:sz w:val="20"/>
        </w:rPr>
        <w:t>included</w:t>
      </w:r>
      <w:r>
        <w:rPr>
          <w:color w:val="000000"/>
          <w:sz w:val="20"/>
        </w:rPr>
        <w:t xml:space="preserve"> an interesting array of new items for consideration for the standing committees.  The 2010 Annual Meeting </w:t>
      </w:r>
      <w:r w:rsidR="00C53C13">
        <w:rPr>
          <w:color w:val="000000"/>
          <w:sz w:val="20"/>
        </w:rPr>
        <w:t>was held</w:t>
      </w:r>
      <w:r>
        <w:rPr>
          <w:color w:val="000000"/>
          <w:sz w:val="20"/>
        </w:rPr>
        <w:t xml:space="preserve"> at the </w:t>
      </w:r>
      <w:proofErr w:type="spellStart"/>
      <w:r>
        <w:rPr>
          <w:color w:val="000000"/>
          <w:sz w:val="20"/>
        </w:rPr>
        <w:t>Crowne</w:t>
      </w:r>
      <w:proofErr w:type="spellEnd"/>
      <w:r>
        <w:rPr>
          <w:color w:val="000000"/>
          <w:sz w:val="20"/>
        </w:rPr>
        <w:t xml:space="preserve"> Plaza in </w:t>
      </w:r>
      <w:r w:rsidR="00F607A2">
        <w:rPr>
          <w:color w:val="000000"/>
          <w:sz w:val="20"/>
        </w:rPr>
        <w:t xml:space="preserve">historic downtown </w:t>
      </w:r>
      <w:r>
        <w:rPr>
          <w:color w:val="000000"/>
          <w:sz w:val="20"/>
        </w:rPr>
        <w:t xml:space="preserve">St. Paul, </w:t>
      </w:r>
      <w:smartTag w:uri="urn:schemas-microsoft-com:office:smarttags" w:element="State">
        <w:r>
          <w:rPr>
            <w:color w:val="000000"/>
            <w:sz w:val="20"/>
          </w:rPr>
          <w:t>Minnesota</w:t>
        </w:r>
      </w:smartTag>
      <w:r w:rsidR="00714A7B">
        <w:rPr>
          <w:color w:val="000000"/>
          <w:sz w:val="20"/>
        </w:rPr>
        <w:t>,</w:t>
      </w:r>
      <w:r>
        <w:rPr>
          <w:color w:val="000000"/>
          <w:sz w:val="20"/>
        </w:rPr>
        <w:t xml:space="preserve"> on </w:t>
      </w:r>
      <w:r w:rsidR="00F607A2">
        <w:rPr>
          <w:color w:val="000000"/>
          <w:sz w:val="20"/>
        </w:rPr>
        <w:t xml:space="preserve">the </w:t>
      </w:r>
      <w:smartTag w:uri="urn:schemas-microsoft-com:office:smarttags" w:element="place">
        <w:smartTag w:uri="urn:schemas-microsoft-com:office:smarttags" w:element="State">
          <w:r w:rsidR="00F607A2">
            <w:rPr>
              <w:color w:val="000000"/>
              <w:sz w:val="20"/>
            </w:rPr>
            <w:t>Mississippi</w:t>
          </w:r>
        </w:smartTag>
      </w:smartTag>
      <w:r>
        <w:rPr>
          <w:color w:val="000000"/>
          <w:sz w:val="20"/>
        </w:rPr>
        <w:t xml:space="preserve"> riverfront.  It </w:t>
      </w:r>
      <w:r w:rsidR="00C53C13">
        <w:rPr>
          <w:color w:val="000000"/>
          <w:sz w:val="20"/>
        </w:rPr>
        <w:t>was</w:t>
      </w:r>
      <w:r>
        <w:rPr>
          <w:color w:val="000000"/>
          <w:sz w:val="20"/>
        </w:rPr>
        <w:t xml:space="preserve"> a terrific setting for our attendees</w:t>
      </w:r>
      <w:r w:rsidR="00714A7B">
        <w:rPr>
          <w:color w:val="000000"/>
          <w:sz w:val="20"/>
        </w:rPr>
        <w:t>,</w:t>
      </w:r>
      <w:r>
        <w:rPr>
          <w:color w:val="000000"/>
          <w:sz w:val="20"/>
        </w:rPr>
        <w:t xml:space="preserve"> and we </w:t>
      </w:r>
      <w:r w:rsidR="00C53C13">
        <w:rPr>
          <w:color w:val="000000"/>
          <w:sz w:val="20"/>
        </w:rPr>
        <w:t xml:space="preserve">had </w:t>
      </w:r>
      <w:r>
        <w:rPr>
          <w:color w:val="000000"/>
          <w:sz w:val="20"/>
        </w:rPr>
        <w:t xml:space="preserve">a unique Wednesday evening outing.  </w:t>
      </w:r>
    </w:p>
    <w:p w:rsidR="00394088" w:rsidRDefault="00394088" w:rsidP="006F5705">
      <w:pPr>
        <w:tabs>
          <w:tab w:val="left" w:pos="810"/>
          <w:tab w:val="left" w:pos="1170"/>
        </w:tabs>
        <w:jc w:val="both"/>
        <w:rPr>
          <w:color w:val="000000"/>
          <w:sz w:val="20"/>
        </w:rPr>
      </w:pPr>
    </w:p>
    <w:p w:rsidR="00754A66" w:rsidRDefault="00D666B9" w:rsidP="006F5705">
      <w:pPr>
        <w:tabs>
          <w:tab w:val="left" w:pos="810"/>
          <w:tab w:val="left" w:pos="1170"/>
        </w:tabs>
        <w:jc w:val="both"/>
        <w:rPr>
          <w:color w:val="000000"/>
          <w:sz w:val="20"/>
        </w:rPr>
      </w:pPr>
      <w:r>
        <w:rPr>
          <w:color w:val="000000"/>
          <w:sz w:val="20"/>
        </w:rPr>
        <w:t xml:space="preserve">The 2011 Interim Meeting will be held at </w:t>
      </w:r>
      <w:r w:rsidR="00714A7B">
        <w:rPr>
          <w:color w:val="000000"/>
          <w:sz w:val="20"/>
        </w:rPr>
        <w:t xml:space="preserve">the </w:t>
      </w:r>
      <w:r>
        <w:rPr>
          <w:color w:val="000000"/>
          <w:sz w:val="20"/>
        </w:rPr>
        <w:t xml:space="preserve">Fairmont Dallas in </w:t>
      </w:r>
      <w:smartTag w:uri="urn:schemas-microsoft-com:office:smarttags" w:element="place">
        <w:smartTag w:uri="urn:schemas-microsoft-com:office:smarttags" w:element="City">
          <w:r>
            <w:rPr>
              <w:color w:val="000000"/>
              <w:sz w:val="20"/>
            </w:rPr>
            <w:t>Dallas</w:t>
          </w:r>
        </w:smartTag>
        <w:r w:rsidR="00714A7B">
          <w:rPr>
            <w:color w:val="000000"/>
            <w:sz w:val="20"/>
          </w:rPr>
          <w:t>,</w:t>
        </w:r>
        <w:r>
          <w:rPr>
            <w:color w:val="000000"/>
            <w:sz w:val="20"/>
          </w:rPr>
          <w:t xml:space="preserve"> </w:t>
        </w:r>
        <w:smartTag w:uri="urn:schemas-microsoft-com:office:smarttags" w:element="State">
          <w:r>
            <w:rPr>
              <w:color w:val="000000"/>
              <w:sz w:val="20"/>
            </w:rPr>
            <w:t>Texas</w:t>
          </w:r>
        </w:smartTag>
      </w:smartTag>
      <w:r>
        <w:rPr>
          <w:color w:val="000000"/>
          <w:sz w:val="20"/>
        </w:rPr>
        <w:t xml:space="preserve">.  This hotel is set in the heart of downtown </w:t>
      </w:r>
      <w:smartTag w:uri="urn:schemas-microsoft-com:office:smarttags" w:element="place">
        <w:smartTag w:uri="urn:schemas-microsoft-com:office:smarttags" w:element="City">
          <w:r>
            <w:rPr>
              <w:color w:val="000000"/>
              <w:sz w:val="20"/>
            </w:rPr>
            <w:t>Dallas</w:t>
          </w:r>
        </w:smartTag>
      </w:smartTag>
      <w:r>
        <w:rPr>
          <w:color w:val="000000"/>
          <w:sz w:val="20"/>
        </w:rPr>
        <w:t xml:space="preserve">, surrounded by arts, shopping, dining, and entertainment. </w:t>
      </w:r>
      <w:r w:rsidR="00714A7B">
        <w:rPr>
          <w:color w:val="000000"/>
          <w:sz w:val="20"/>
        </w:rPr>
        <w:t xml:space="preserve"> </w:t>
      </w:r>
      <w:r w:rsidR="00394088">
        <w:rPr>
          <w:color w:val="000000"/>
          <w:sz w:val="20"/>
        </w:rPr>
        <w:t>T</w:t>
      </w:r>
      <w:r w:rsidR="00754A66" w:rsidRPr="007B3242">
        <w:rPr>
          <w:color w:val="000000"/>
          <w:sz w:val="20"/>
        </w:rPr>
        <w:t xml:space="preserve">he </w:t>
      </w:r>
      <w:r w:rsidR="00754A66" w:rsidRPr="007B3242">
        <w:rPr>
          <w:sz w:val="20"/>
        </w:rPr>
        <w:t>2011</w:t>
      </w:r>
      <w:r w:rsidR="00754A66" w:rsidRPr="007B3242">
        <w:rPr>
          <w:color w:val="000000"/>
          <w:sz w:val="20"/>
        </w:rPr>
        <w:t xml:space="preserve"> Annual Meeting </w:t>
      </w:r>
      <w:r w:rsidR="00394088">
        <w:rPr>
          <w:color w:val="000000"/>
          <w:sz w:val="20"/>
        </w:rPr>
        <w:t xml:space="preserve">will be at </w:t>
      </w:r>
      <w:r w:rsidR="00754A66" w:rsidRPr="007B3242">
        <w:rPr>
          <w:color w:val="000000"/>
          <w:sz w:val="20"/>
        </w:rPr>
        <w:t xml:space="preserve">the Holiday Inn Downtown in </w:t>
      </w:r>
      <w:smartTag w:uri="urn:schemas-microsoft-com:office:smarttags" w:element="place">
        <w:smartTag w:uri="urn:schemas-microsoft-com:office:smarttags" w:element="City">
          <w:r w:rsidR="00754A66" w:rsidRPr="007B3242">
            <w:rPr>
              <w:color w:val="000000"/>
              <w:sz w:val="20"/>
            </w:rPr>
            <w:t>Missoula</w:t>
          </w:r>
        </w:smartTag>
        <w:r w:rsidR="00754A66" w:rsidRPr="007B3242">
          <w:rPr>
            <w:color w:val="000000"/>
            <w:sz w:val="20"/>
          </w:rPr>
          <w:t xml:space="preserve">, </w:t>
        </w:r>
        <w:smartTag w:uri="urn:schemas-microsoft-com:office:smarttags" w:element="State">
          <w:r w:rsidR="00754A66" w:rsidRPr="007B3242">
            <w:rPr>
              <w:color w:val="000000"/>
              <w:sz w:val="20"/>
            </w:rPr>
            <w:t>Montana</w:t>
          </w:r>
        </w:smartTag>
      </w:smartTag>
      <w:r w:rsidR="00754A66" w:rsidRPr="007B3242">
        <w:rPr>
          <w:color w:val="000000"/>
          <w:sz w:val="20"/>
        </w:rPr>
        <w:t xml:space="preserve">.  The hotel is adjacent to the </w:t>
      </w:r>
      <w:smartTag w:uri="urn:schemas-microsoft-com:office:smarttags" w:element="place">
        <w:smartTag w:uri="urn:schemas-microsoft-com:office:smarttags" w:element="PlaceName">
          <w:r w:rsidR="00754A66" w:rsidRPr="007B3242">
            <w:rPr>
              <w:color w:val="000000"/>
              <w:sz w:val="20"/>
            </w:rPr>
            <w:t>Clark Fork</w:t>
          </w:r>
        </w:smartTag>
        <w:r w:rsidR="00754A66" w:rsidRPr="007B3242">
          <w:rPr>
            <w:color w:val="000000"/>
            <w:sz w:val="20"/>
          </w:rPr>
          <w:t xml:space="preserve"> </w:t>
        </w:r>
        <w:smartTag w:uri="urn:schemas-microsoft-com:office:smarttags" w:element="PlaceType">
          <w:r w:rsidR="00754A66" w:rsidRPr="007B3242">
            <w:rPr>
              <w:color w:val="000000"/>
              <w:sz w:val="20"/>
            </w:rPr>
            <w:t>River</w:t>
          </w:r>
        </w:smartTag>
      </w:smartTag>
      <w:r w:rsidR="00754A66" w:rsidRPr="007B3242">
        <w:rPr>
          <w:color w:val="000000"/>
          <w:sz w:val="20"/>
        </w:rPr>
        <w:t xml:space="preserve"> and within easy walking distance to the downtown district, where </w:t>
      </w:r>
      <w:r w:rsidR="00CB5814" w:rsidRPr="007B3242">
        <w:rPr>
          <w:color w:val="000000"/>
          <w:sz w:val="20"/>
        </w:rPr>
        <w:t xml:space="preserve">attendees </w:t>
      </w:r>
      <w:r w:rsidR="00754A66" w:rsidRPr="007B3242">
        <w:rPr>
          <w:color w:val="000000"/>
          <w:sz w:val="20"/>
        </w:rPr>
        <w:t xml:space="preserve">can enjoy food and entertainment that </w:t>
      </w:r>
      <w:r w:rsidR="00714A7B">
        <w:rPr>
          <w:color w:val="000000"/>
          <w:sz w:val="20"/>
        </w:rPr>
        <w:t>cater</w:t>
      </w:r>
      <w:r w:rsidR="00754A66" w:rsidRPr="007B3242">
        <w:rPr>
          <w:color w:val="000000"/>
          <w:sz w:val="20"/>
        </w:rPr>
        <w:t xml:space="preserve"> to tourists, the college crowd, and locals.</w:t>
      </w:r>
    </w:p>
    <w:p w:rsidR="00F607A2" w:rsidRDefault="00F607A2" w:rsidP="006F5705">
      <w:pPr>
        <w:tabs>
          <w:tab w:val="left" w:pos="810"/>
          <w:tab w:val="left" w:pos="1170"/>
        </w:tabs>
        <w:jc w:val="both"/>
        <w:rPr>
          <w:color w:val="000000"/>
          <w:sz w:val="20"/>
        </w:rPr>
      </w:pPr>
    </w:p>
    <w:p w:rsidR="00754A66" w:rsidRPr="007B3242" w:rsidRDefault="00F607A2" w:rsidP="006F5705">
      <w:pPr>
        <w:tabs>
          <w:tab w:val="left" w:pos="810"/>
          <w:tab w:val="left" w:pos="1170"/>
        </w:tabs>
        <w:jc w:val="both"/>
        <w:rPr>
          <w:color w:val="000000"/>
          <w:sz w:val="20"/>
        </w:rPr>
      </w:pPr>
      <w:r>
        <w:rPr>
          <w:color w:val="000000"/>
          <w:sz w:val="20"/>
        </w:rPr>
        <w:t xml:space="preserve">The 2012 Interim Meeting site has been narrowed down to New Orleans, Louisiana.  </w:t>
      </w:r>
      <w:r w:rsidR="00754A66" w:rsidRPr="007B3242">
        <w:rPr>
          <w:color w:val="000000"/>
          <w:sz w:val="20"/>
        </w:rPr>
        <w:t>The 2012 Annual Meeting will be</w:t>
      </w:r>
      <w:r w:rsidR="00BD7ED0">
        <w:rPr>
          <w:color w:val="000000"/>
          <w:sz w:val="20"/>
        </w:rPr>
        <w:t xml:space="preserve"> held</w:t>
      </w:r>
      <w:r w:rsidR="00754A66" w:rsidRPr="007B3242">
        <w:rPr>
          <w:color w:val="000000"/>
          <w:sz w:val="20"/>
        </w:rPr>
        <w:t xml:space="preserve"> in </w:t>
      </w:r>
      <w:r w:rsidR="00BD7ED0">
        <w:rPr>
          <w:color w:val="000000"/>
          <w:sz w:val="20"/>
        </w:rPr>
        <w:t>Portland, Maine</w:t>
      </w:r>
      <w:r w:rsidR="00754A66" w:rsidRPr="007B3242">
        <w:rPr>
          <w:color w:val="000000"/>
          <w:sz w:val="20"/>
        </w:rPr>
        <w:t xml:space="preserve">.  </w:t>
      </w:r>
    </w:p>
    <w:p w:rsidR="0069453A" w:rsidRPr="007B3242" w:rsidRDefault="0069453A" w:rsidP="006F5705">
      <w:pPr>
        <w:tabs>
          <w:tab w:val="left" w:pos="810"/>
          <w:tab w:val="left" w:pos="1170"/>
        </w:tabs>
        <w:jc w:val="both"/>
        <w:rPr>
          <w:color w:val="000000"/>
          <w:sz w:val="20"/>
        </w:rPr>
      </w:pPr>
    </w:p>
    <w:p w:rsidR="0069453A" w:rsidRPr="007B3242" w:rsidRDefault="0069453A" w:rsidP="006F5705">
      <w:pPr>
        <w:tabs>
          <w:tab w:val="left" w:pos="810"/>
          <w:tab w:val="left" w:pos="1170"/>
        </w:tabs>
        <w:jc w:val="both"/>
        <w:rPr>
          <w:color w:val="000000"/>
          <w:sz w:val="20"/>
        </w:rPr>
      </w:pPr>
      <w:r w:rsidRPr="007B3242">
        <w:rPr>
          <w:color w:val="000000"/>
          <w:sz w:val="20"/>
        </w:rPr>
        <w:t xml:space="preserve">The 2013 Annual Meeting will be held at a location to be determined in the </w:t>
      </w:r>
      <w:r w:rsidR="00C20B68">
        <w:rPr>
          <w:color w:val="000000"/>
          <w:sz w:val="20"/>
        </w:rPr>
        <w:t>Southern</w:t>
      </w:r>
      <w:r w:rsidR="00C20B68" w:rsidRPr="007B3242">
        <w:rPr>
          <w:color w:val="000000"/>
          <w:sz w:val="20"/>
        </w:rPr>
        <w:t xml:space="preserve"> </w:t>
      </w:r>
      <w:r w:rsidRPr="007B3242">
        <w:rPr>
          <w:color w:val="000000"/>
          <w:sz w:val="20"/>
        </w:rPr>
        <w:t xml:space="preserve">Region.  The </w:t>
      </w:r>
      <w:r w:rsidR="00C20B68">
        <w:rPr>
          <w:color w:val="000000"/>
          <w:sz w:val="20"/>
        </w:rPr>
        <w:t>S</w:t>
      </w:r>
      <w:r w:rsidR="00C20B68" w:rsidRPr="007B3242">
        <w:rPr>
          <w:color w:val="000000"/>
          <w:sz w:val="20"/>
        </w:rPr>
        <w:t xml:space="preserve">WMA </w:t>
      </w:r>
      <w:r w:rsidRPr="007B3242">
        <w:rPr>
          <w:color w:val="000000"/>
          <w:sz w:val="20"/>
        </w:rPr>
        <w:t xml:space="preserve">is asked to provide suggestions of cities and properties to </w:t>
      </w:r>
      <w:r w:rsidR="008B6DEC">
        <w:rPr>
          <w:color w:val="000000"/>
          <w:sz w:val="20"/>
        </w:rPr>
        <w:t xml:space="preserve">the </w:t>
      </w:r>
      <w:r w:rsidRPr="007B3242">
        <w:rPr>
          <w:color w:val="000000"/>
          <w:sz w:val="20"/>
        </w:rPr>
        <w:t>NCWM.  It is not necessary for members to enter into negotiation</w:t>
      </w:r>
      <w:r w:rsidR="00AF26E6">
        <w:rPr>
          <w:color w:val="000000"/>
          <w:sz w:val="20"/>
        </w:rPr>
        <w:t>s</w:t>
      </w:r>
      <w:r w:rsidRPr="007B3242">
        <w:rPr>
          <w:color w:val="000000"/>
          <w:sz w:val="20"/>
        </w:rPr>
        <w:t xml:space="preserve"> with hotels.  Members may obtain site selection criteria from </w:t>
      </w:r>
      <w:r w:rsidR="00D274D1">
        <w:rPr>
          <w:color w:val="000000"/>
          <w:sz w:val="20"/>
        </w:rPr>
        <w:t xml:space="preserve">Ms. </w:t>
      </w:r>
      <w:r w:rsidR="00D666B9">
        <w:rPr>
          <w:color w:val="000000"/>
          <w:sz w:val="20"/>
        </w:rPr>
        <w:t xml:space="preserve">Shari </w:t>
      </w:r>
      <w:proofErr w:type="spellStart"/>
      <w:r w:rsidR="00D666B9">
        <w:rPr>
          <w:color w:val="000000"/>
          <w:sz w:val="20"/>
        </w:rPr>
        <w:t>Tretheway</w:t>
      </w:r>
      <w:proofErr w:type="spellEnd"/>
      <w:r w:rsidRPr="007B3242">
        <w:rPr>
          <w:color w:val="000000"/>
          <w:sz w:val="20"/>
        </w:rPr>
        <w:t xml:space="preserve">, </w:t>
      </w:r>
      <w:r w:rsidR="00DD7488">
        <w:rPr>
          <w:color w:val="000000"/>
          <w:sz w:val="20"/>
        </w:rPr>
        <w:t xml:space="preserve">the </w:t>
      </w:r>
      <w:r w:rsidR="00D666B9">
        <w:rPr>
          <w:color w:val="000000"/>
          <w:sz w:val="20"/>
        </w:rPr>
        <w:t>NCWM Office Manager</w:t>
      </w:r>
      <w:r w:rsidRPr="007B3242">
        <w:rPr>
          <w:color w:val="000000"/>
          <w:sz w:val="20"/>
        </w:rPr>
        <w:t>, at (402) 434</w:t>
      </w:r>
      <w:r w:rsidR="00BD7ED0">
        <w:rPr>
          <w:color w:val="000000"/>
          <w:sz w:val="20"/>
        </w:rPr>
        <w:noBreakHyphen/>
      </w:r>
      <w:r w:rsidRPr="007B3242">
        <w:rPr>
          <w:color w:val="000000"/>
          <w:sz w:val="20"/>
        </w:rPr>
        <w:t>4880 or e</w:t>
      </w:r>
      <w:r w:rsidR="00BD7ED0">
        <w:rPr>
          <w:color w:val="000000"/>
          <w:sz w:val="20"/>
        </w:rPr>
        <w:noBreakHyphen/>
      </w:r>
      <w:r w:rsidRPr="007B3242">
        <w:rPr>
          <w:color w:val="000000"/>
          <w:sz w:val="20"/>
        </w:rPr>
        <w:t>mail t</w:t>
      </w:r>
      <w:r w:rsidR="00D666B9">
        <w:rPr>
          <w:color w:val="000000"/>
          <w:sz w:val="20"/>
        </w:rPr>
        <w:t xml:space="preserve">o </w:t>
      </w:r>
      <w:hyperlink r:id="rId9" w:history="1">
        <w:r w:rsidR="00D666B9" w:rsidRPr="00AC7DB9">
          <w:rPr>
            <w:rStyle w:val="Hyperlink"/>
          </w:rPr>
          <w:t>shari.tretheway@ncwm.net</w:t>
        </w:r>
      </w:hyperlink>
      <w:r w:rsidR="00D666B9">
        <w:rPr>
          <w:color w:val="000000"/>
          <w:sz w:val="20"/>
        </w:rPr>
        <w:t xml:space="preserve">. </w:t>
      </w:r>
    </w:p>
    <w:p w:rsidR="0069453A" w:rsidRPr="007B3242" w:rsidRDefault="0069453A" w:rsidP="006F5705">
      <w:pPr>
        <w:tabs>
          <w:tab w:val="left" w:pos="810"/>
          <w:tab w:val="left" w:pos="1170"/>
        </w:tabs>
        <w:jc w:val="both"/>
        <w:rPr>
          <w:color w:val="000000"/>
          <w:sz w:val="20"/>
        </w:rPr>
      </w:pPr>
    </w:p>
    <w:p w:rsidR="00754A66" w:rsidRPr="007B3242" w:rsidRDefault="00754A66" w:rsidP="006F5705">
      <w:pPr>
        <w:tabs>
          <w:tab w:val="left" w:pos="810"/>
          <w:tab w:val="left" w:pos="1170"/>
        </w:tabs>
        <w:jc w:val="both"/>
        <w:rPr>
          <w:color w:val="000000"/>
          <w:sz w:val="20"/>
        </w:rPr>
      </w:pPr>
    </w:p>
    <w:p w:rsidR="00754A66" w:rsidRPr="007B3242" w:rsidRDefault="00E22E12" w:rsidP="006F5705">
      <w:pPr>
        <w:pStyle w:val="Heading3"/>
        <w:keepNext/>
        <w:numPr>
          <w:ilvl w:val="0"/>
          <w:numId w:val="0"/>
        </w:numPr>
        <w:tabs>
          <w:tab w:val="left" w:pos="0"/>
          <w:tab w:val="left" w:pos="810"/>
          <w:tab w:val="left" w:pos="1170"/>
          <w:tab w:val="right" w:pos="9360"/>
        </w:tabs>
      </w:pPr>
      <w:bookmarkStart w:id="6" w:name="_Toc259111465"/>
      <w:r w:rsidRPr="007B3242">
        <w:t>100-5</w:t>
      </w:r>
      <w:r w:rsidRPr="007B3242">
        <w:tab/>
      </w:r>
      <w:r w:rsidR="002664B2">
        <w:t>I</w:t>
      </w:r>
      <w:r w:rsidR="002664B2">
        <w:tab/>
      </w:r>
      <w:r w:rsidR="00754A66" w:rsidRPr="007B3242">
        <w:t>Participation in International Standard Setting</w:t>
      </w:r>
      <w:bookmarkEnd w:id="6"/>
    </w:p>
    <w:p w:rsidR="00754A66" w:rsidRPr="007B3242" w:rsidRDefault="00754A66" w:rsidP="006F5705">
      <w:pPr>
        <w:keepNext/>
        <w:tabs>
          <w:tab w:val="left" w:pos="810"/>
          <w:tab w:val="left" w:pos="1170"/>
          <w:tab w:val="right" w:pos="9360"/>
        </w:tabs>
        <w:rPr>
          <w:color w:val="000000"/>
          <w:sz w:val="20"/>
        </w:rPr>
      </w:pPr>
    </w:p>
    <w:p w:rsidR="00754A66" w:rsidRPr="007B3242" w:rsidRDefault="00D274D1" w:rsidP="006F5705">
      <w:pPr>
        <w:tabs>
          <w:tab w:val="left" w:pos="810"/>
          <w:tab w:val="left" w:pos="1170"/>
          <w:tab w:val="right" w:pos="9360"/>
        </w:tabs>
        <w:jc w:val="both"/>
        <w:rPr>
          <w:color w:val="000000"/>
          <w:sz w:val="20"/>
        </w:rPr>
      </w:pPr>
      <w:r>
        <w:rPr>
          <w:color w:val="000000"/>
          <w:sz w:val="20"/>
        </w:rPr>
        <w:t xml:space="preserve">Dr. </w:t>
      </w:r>
      <w:r w:rsidR="00754A66" w:rsidRPr="007B3242">
        <w:rPr>
          <w:color w:val="000000"/>
          <w:sz w:val="20"/>
        </w:rPr>
        <w:t>Ch</w:t>
      </w:r>
      <w:r w:rsidR="0065414A">
        <w:rPr>
          <w:color w:val="000000"/>
          <w:sz w:val="20"/>
        </w:rPr>
        <w:t>arles</w:t>
      </w:r>
      <w:r w:rsidR="00754A66" w:rsidRPr="007B3242">
        <w:rPr>
          <w:color w:val="000000"/>
          <w:sz w:val="20"/>
        </w:rPr>
        <w:t xml:space="preserve"> Ehrlich and other NIST Weights and Measures Division (</w:t>
      </w:r>
      <w:smartTag w:uri="urn:schemas-microsoft-com:office:smarttags" w:element="stockticker">
        <w:r w:rsidR="00754A66" w:rsidRPr="007B3242">
          <w:rPr>
            <w:color w:val="000000"/>
            <w:sz w:val="20"/>
          </w:rPr>
          <w:t>WMD</w:t>
        </w:r>
      </w:smartTag>
      <w:r w:rsidR="00754A66" w:rsidRPr="007B3242">
        <w:rPr>
          <w:color w:val="000000"/>
          <w:sz w:val="20"/>
        </w:rPr>
        <w:t xml:space="preserve">) staff briefed the </w:t>
      </w:r>
      <w:r w:rsidR="004231A8">
        <w:rPr>
          <w:color w:val="000000"/>
          <w:sz w:val="20"/>
        </w:rPr>
        <w:t xml:space="preserve">Board and members of the </w:t>
      </w:r>
      <w:r w:rsidR="00754A66" w:rsidRPr="007B3242">
        <w:rPr>
          <w:color w:val="000000"/>
          <w:sz w:val="20"/>
        </w:rPr>
        <w:t xml:space="preserve">NCWM on key activities of </w:t>
      </w:r>
      <w:r w:rsidR="008B6DEC">
        <w:rPr>
          <w:color w:val="000000"/>
          <w:sz w:val="20"/>
        </w:rPr>
        <w:t xml:space="preserve">the </w:t>
      </w:r>
      <w:r w:rsidR="008B6DEC" w:rsidRPr="008B6DEC">
        <w:rPr>
          <w:color w:val="000000"/>
          <w:sz w:val="20"/>
        </w:rPr>
        <w:t xml:space="preserve">International Organization of Legal Metrology </w:t>
      </w:r>
      <w:r w:rsidR="008B6DEC">
        <w:rPr>
          <w:color w:val="000000"/>
          <w:sz w:val="20"/>
        </w:rPr>
        <w:t>(</w:t>
      </w:r>
      <w:r w:rsidR="00754A66" w:rsidRPr="007B3242">
        <w:rPr>
          <w:color w:val="000000"/>
          <w:sz w:val="20"/>
        </w:rPr>
        <w:t>OIML</w:t>
      </w:r>
      <w:r w:rsidR="008B6DEC">
        <w:rPr>
          <w:color w:val="000000"/>
          <w:sz w:val="20"/>
        </w:rPr>
        <w:t>)</w:t>
      </w:r>
      <w:r w:rsidR="00754A66" w:rsidRPr="007B3242">
        <w:rPr>
          <w:color w:val="000000"/>
          <w:sz w:val="20"/>
        </w:rPr>
        <w:t xml:space="preserve"> and regional legal metrology organizations during open hearings </w:t>
      </w:r>
      <w:r w:rsidR="006B2B5E">
        <w:rPr>
          <w:color w:val="000000"/>
          <w:sz w:val="20"/>
        </w:rPr>
        <w:t>at</w:t>
      </w:r>
      <w:r w:rsidR="00E21D4E">
        <w:rPr>
          <w:color w:val="000000"/>
          <w:sz w:val="20"/>
        </w:rPr>
        <w:t xml:space="preserve"> the 2010 Interim Meeting </w:t>
      </w:r>
      <w:r w:rsidR="00754A66" w:rsidRPr="007B3242">
        <w:rPr>
          <w:color w:val="000000"/>
          <w:sz w:val="20"/>
        </w:rPr>
        <w:t>(see Appendix A).</w:t>
      </w:r>
    </w:p>
    <w:p w:rsidR="00754A66" w:rsidRPr="007B3242" w:rsidRDefault="00754A66" w:rsidP="006F5705">
      <w:pPr>
        <w:tabs>
          <w:tab w:val="left" w:pos="810"/>
          <w:tab w:val="left" w:pos="1170"/>
          <w:tab w:val="right" w:pos="9360"/>
        </w:tabs>
        <w:jc w:val="both"/>
        <w:rPr>
          <w:color w:val="000000"/>
          <w:sz w:val="20"/>
        </w:rPr>
      </w:pPr>
    </w:p>
    <w:p w:rsidR="00754A66" w:rsidRPr="007B3242" w:rsidRDefault="00754A66" w:rsidP="006F5705">
      <w:pPr>
        <w:tabs>
          <w:tab w:val="left" w:pos="810"/>
          <w:tab w:val="left" w:pos="1170"/>
          <w:tab w:val="right" w:pos="9360"/>
        </w:tabs>
        <w:jc w:val="both"/>
        <w:rPr>
          <w:color w:val="000000"/>
          <w:sz w:val="20"/>
        </w:rPr>
      </w:pPr>
      <w:r w:rsidRPr="007B3242">
        <w:rPr>
          <w:color w:val="000000"/>
          <w:sz w:val="20"/>
        </w:rPr>
        <w:t xml:space="preserve">Of particular interest is the </w:t>
      </w:r>
      <w:r w:rsidR="00367577" w:rsidRPr="007B3242">
        <w:rPr>
          <w:color w:val="000000"/>
          <w:sz w:val="20"/>
        </w:rPr>
        <w:t>International Committee of Legal Metrology (</w:t>
      </w:r>
      <w:r w:rsidRPr="007B3242">
        <w:rPr>
          <w:color w:val="000000"/>
          <w:sz w:val="20"/>
        </w:rPr>
        <w:t>CIML</w:t>
      </w:r>
      <w:r w:rsidR="00367577" w:rsidRPr="007B3242">
        <w:rPr>
          <w:color w:val="000000"/>
          <w:sz w:val="20"/>
        </w:rPr>
        <w:t>)</w:t>
      </w:r>
      <w:r w:rsidRPr="007B3242">
        <w:rPr>
          <w:color w:val="000000"/>
          <w:sz w:val="20"/>
        </w:rPr>
        <w:t xml:space="preserve"> Meeting to be held at the Doubletree Hotel in Orlando, Florida, September 20 </w:t>
      </w:r>
      <w:r w:rsidRPr="007B3242">
        <w:rPr>
          <w:color w:val="000000"/>
          <w:sz w:val="20"/>
        </w:rPr>
        <w:noBreakHyphen/>
        <w:t xml:space="preserve"> 24, 2010.  </w:t>
      </w:r>
      <w:r w:rsidR="00BD7ED0">
        <w:rPr>
          <w:color w:val="000000"/>
          <w:sz w:val="20"/>
        </w:rPr>
        <w:t>Dr</w:t>
      </w:r>
      <w:r w:rsidR="0065414A">
        <w:rPr>
          <w:color w:val="000000"/>
          <w:sz w:val="20"/>
        </w:rPr>
        <w:t xml:space="preserve">. Ehrlich extended an invitation to </w:t>
      </w:r>
      <w:r w:rsidR="008B6DEC">
        <w:rPr>
          <w:color w:val="000000"/>
          <w:sz w:val="20"/>
        </w:rPr>
        <w:t xml:space="preserve">the </w:t>
      </w:r>
      <w:r w:rsidR="0065414A">
        <w:rPr>
          <w:color w:val="000000"/>
          <w:sz w:val="20"/>
        </w:rPr>
        <w:t xml:space="preserve">NCWM to provide a keynote address to the assembly to welcome them and provide a brief overview of the legal metrology system in place in the </w:t>
      </w:r>
      <w:r w:rsidR="00AF26E6">
        <w:rPr>
          <w:color w:val="000000"/>
          <w:sz w:val="20"/>
        </w:rPr>
        <w:t>United States.</w:t>
      </w:r>
      <w:r w:rsidR="0065414A">
        <w:rPr>
          <w:color w:val="000000"/>
          <w:sz w:val="20"/>
        </w:rPr>
        <w:t xml:space="preserve">  </w:t>
      </w:r>
      <w:r w:rsidRPr="007B3242">
        <w:rPr>
          <w:color w:val="000000"/>
          <w:sz w:val="20"/>
        </w:rPr>
        <w:t xml:space="preserve">Those interested in attending should contact </w:t>
      </w:r>
      <w:r w:rsidR="00D274D1">
        <w:rPr>
          <w:color w:val="000000"/>
          <w:sz w:val="20"/>
        </w:rPr>
        <w:t>Dr.</w:t>
      </w:r>
      <w:r w:rsidR="00D274D1" w:rsidRPr="007B3242">
        <w:rPr>
          <w:color w:val="000000"/>
          <w:sz w:val="20"/>
        </w:rPr>
        <w:t xml:space="preserve"> </w:t>
      </w:r>
      <w:r w:rsidRPr="007B3242">
        <w:rPr>
          <w:color w:val="000000"/>
          <w:sz w:val="20"/>
        </w:rPr>
        <w:t>Ehrlich, NIST at (301) 975</w:t>
      </w:r>
      <w:r w:rsidR="00BD7ED0">
        <w:rPr>
          <w:color w:val="000000"/>
          <w:sz w:val="20"/>
        </w:rPr>
        <w:noBreakHyphen/>
      </w:r>
      <w:r w:rsidRPr="007B3242">
        <w:rPr>
          <w:color w:val="000000"/>
          <w:sz w:val="20"/>
        </w:rPr>
        <w:t xml:space="preserve">4834 or </w:t>
      </w:r>
      <w:r w:rsidR="00D274D1">
        <w:rPr>
          <w:color w:val="000000"/>
          <w:sz w:val="20"/>
        </w:rPr>
        <w:t xml:space="preserve">Ms. </w:t>
      </w:r>
      <w:r w:rsidRPr="007B3242">
        <w:rPr>
          <w:color w:val="000000"/>
          <w:sz w:val="20"/>
        </w:rPr>
        <w:t>Lisa Warfield, NIST at (301) 975</w:t>
      </w:r>
      <w:r w:rsidR="00BD7ED0">
        <w:rPr>
          <w:color w:val="000000"/>
          <w:sz w:val="20"/>
        </w:rPr>
        <w:noBreakHyphen/>
      </w:r>
      <w:r w:rsidRPr="007B3242">
        <w:rPr>
          <w:color w:val="000000"/>
          <w:sz w:val="20"/>
        </w:rPr>
        <w:t xml:space="preserve">3308 for more information.  Interested vendors should contact </w:t>
      </w:r>
      <w:r w:rsidR="00D274D1">
        <w:rPr>
          <w:color w:val="000000"/>
          <w:sz w:val="20"/>
        </w:rPr>
        <w:t xml:space="preserve">Mr. </w:t>
      </w:r>
      <w:r w:rsidRPr="007B3242">
        <w:rPr>
          <w:color w:val="000000"/>
          <w:sz w:val="20"/>
        </w:rPr>
        <w:t xml:space="preserve">Bob </w:t>
      </w:r>
      <w:proofErr w:type="spellStart"/>
      <w:r w:rsidRPr="007B3242">
        <w:rPr>
          <w:color w:val="000000"/>
          <w:sz w:val="20"/>
        </w:rPr>
        <w:t>Murnane</w:t>
      </w:r>
      <w:proofErr w:type="spellEnd"/>
      <w:r w:rsidRPr="007B3242">
        <w:rPr>
          <w:color w:val="000000"/>
          <w:sz w:val="20"/>
        </w:rPr>
        <w:t xml:space="preserve">, </w:t>
      </w:r>
      <w:proofErr w:type="spellStart"/>
      <w:r w:rsidRPr="007B3242">
        <w:rPr>
          <w:color w:val="000000"/>
          <w:sz w:val="20"/>
        </w:rPr>
        <w:t>Seraphin</w:t>
      </w:r>
      <w:proofErr w:type="spellEnd"/>
      <w:r w:rsidRPr="007B3242">
        <w:rPr>
          <w:color w:val="000000"/>
          <w:sz w:val="20"/>
        </w:rPr>
        <w:t xml:space="preserve"> Test Measure at (609) 267</w:t>
      </w:r>
      <w:r w:rsidR="00BD7ED0">
        <w:rPr>
          <w:color w:val="000000"/>
          <w:sz w:val="20"/>
        </w:rPr>
        <w:noBreakHyphen/>
      </w:r>
      <w:r w:rsidRPr="007B3242">
        <w:rPr>
          <w:color w:val="000000"/>
          <w:sz w:val="20"/>
        </w:rPr>
        <w:t>0922.</w:t>
      </w:r>
    </w:p>
    <w:p w:rsidR="00754A66" w:rsidRPr="007B3242" w:rsidRDefault="00754A66" w:rsidP="006F5705">
      <w:pPr>
        <w:tabs>
          <w:tab w:val="left" w:pos="810"/>
          <w:tab w:val="left" w:pos="1170"/>
        </w:tabs>
        <w:jc w:val="both"/>
        <w:rPr>
          <w:color w:val="000000"/>
          <w:sz w:val="20"/>
        </w:rPr>
      </w:pPr>
    </w:p>
    <w:p w:rsidR="00754A66" w:rsidRPr="007B3242" w:rsidRDefault="00E22E12" w:rsidP="006F5705">
      <w:pPr>
        <w:pStyle w:val="Heading3"/>
        <w:keepNext/>
        <w:numPr>
          <w:ilvl w:val="0"/>
          <w:numId w:val="0"/>
        </w:numPr>
        <w:tabs>
          <w:tab w:val="left" w:pos="810"/>
          <w:tab w:val="left" w:pos="1170"/>
        </w:tabs>
      </w:pPr>
      <w:bookmarkStart w:id="7" w:name="_Toc259111466"/>
      <w:r w:rsidRPr="007B3242">
        <w:t>100-6</w:t>
      </w:r>
      <w:r w:rsidR="00875481" w:rsidRPr="007B3242">
        <w:t xml:space="preserve"> </w:t>
      </w:r>
      <w:r w:rsidR="00875481" w:rsidRPr="007B3242">
        <w:tab/>
      </w:r>
      <w:r w:rsidR="002664B2">
        <w:t>I</w:t>
      </w:r>
      <w:r w:rsidR="002664B2">
        <w:tab/>
      </w:r>
      <w:r w:rsidR="00754A66" w:rsidRPr="007B3242">
        <w:t>Efficiency and Effectiveness</w:t>
      </w:r>
      <w:bookmarkEnd w:id="7"/>
    </w:p>
    <w:p w:rsidR="00754A66" w:rsidRPr="007B3242" w:rsidRDefault="00754A66" w:rsidP="006F5705">
      <w:pPr>
        <w:keepNext/>
        <w:tabs>
          <w:tab w:val="left" w:pos="810"/>
          <w:tab w:val="left" w:pos="1170"/>
        </w:tabs>
        <w:jc w:val="both"/>
        <w:rPr>
          <w:color w:val="000000"/>
          <w:sz w:val="20"/>
        </w:rPr>
      </w:pPr>
    </w:p>
    <w:p w:rsidR="00754A66" w:rsidRPr="007B3242" w:rsidRDefault="00754A66" w:rsidP="006F5705">
      <w:pPr>
        <w:tabs>
          <w:tab w:val="left" w:pos="810"/>
          <w:tab w:val="left" w:pos="1170"/>
        </w:tabs>
        <w:jc w:val="both"/>
        <w:rPr>
          <w:color w:val="000000"/>
          <w:sz w:val="20"/>
        </w:rPr>
      </w:pPr>
      <w:r w:rsidRPr="007B3242">
        <w:rPr>
          <w:color w:val="000000"/>
          <w:sz w:val="20"/>
        </w:rPr>
        <w:t xml:space="preserve">The </w:t>
      </w:r>
      <w:r w:rsidRPr="007B3242">
        <w:rPr>
          <w:sz w:val="20"/>
        </w:rPr>
        <w:t>Board</w:t>
      </w:r>
      <w:r w:rsidRPr="007B3242">
        <w:rPr>
          <w:color w:val="000000"/>
          <w:sz w:val="20"/>
        </w:rPr>
        <w:t xml:space="preserve"> is examining </w:t>
      </w:r>
      <w:r w:rsidR="0065414A">
        <w:rPr>
          <w:color w:val="000000"/>
          <w:sz w:val="20"/>
        </w:rPr>
        <w:t xml:space="preserve">methods of </w:t>
      </w:r>
      <w:r w:rsidRPr="007B3242">
        <w:rPr>
          <w:color w:val="000000"/>
          <w:sz w:val="20"/>
        </w:rPr>
        <w:t>efficien</w:t>
      </w:r>
      <w:r w:rsidR="0065414A">
        <w:rPr>
          <w:color w:val="000000"/>
          <w:sz w:val="20"/>
        </w:rPr>
        <w:t>t</w:t>
      </w:r>
      <w:r w:rsidRPr="007B3242">
        <w:rPr>
          <w:color w:val="000000"/>
          <w:sz w:val="20"/>
        </w:rPr>
        <w:t xml:space="preserve"> </w:t>
      </w:r>
      <w:r w:rsidR="0065414A">
        <w:rPr>
          <w:color w:val="000000"/>
          <w:sz w:val="20"/>
        </w:rPr>
        <w:t xml:space="preserve">use of </w:t>
      </w:r>
      <w:r w:rsidR="008B6DEC">
        <w:rPr>
          <w:color w:val="000000"/>
          <w:sz w:val="20"/>
        </w:rPr>
        <w:t xml:space="preserve">the </w:t>
      </w:r>
      <w:r w:rsidR="0065414A">
        <w:rPr>
          <w:color w:val="000000"/>
          <w:sz w:val="20"/>
        </w:rPr>
        <w:t xml:space="preserve">NCWM resources that </w:t>
      </w:r>
      <w:r w:rsidR="00AF26E6">
        <w:rPr>
          <w:color w:val="000000"/>
          <w:sz w:val="20"/>
        </w:rPr>
        <w:t>will</w:t>
      </w:r>
      <w:r w:rsidR="00AF26E6" w:rsidRPr="007B3242">
        <w:rPr>
          <w:color w:val="000000"/>
          <w:sz w:val="20"/>
        </w:rPr>
        <w:t xml:space="preserve"> </w:t>
      </w:r>
      <w:r w:rsidR="009D77AC" w:rsidRPr="007B3242">
        <w:rPr>
          <w:color w:val="000000"/>
          <w:sz w:val="20"/>
        </w:rPr>
        <w:t>promot</w:t>
      </w:r>
      <w:r w:rsidR="0065414A">
        <w:rPr>
          <w:color w:val="000000"/>
          <w:sz w:val="20"/>
        </w:rPr>
        <w:t>e</w:t>
      </w:r>
      <w:r w:rsidR="009D77AC" w:rsidRPr="007B3242">
        <w:rPr>
          <w:color w:val="000000"/>
          <w:sz w:val="20"/>
        </w:rPr>
        <w:t xml:space="preserve"> effective service to </w:t>
      </w:r>
      <w:r w:rsidR="00367577" w:rsidRPr="007B3242">
        <w:rPr>
          <w:color w:val="000000"/>
          <w:sz w:val="20"/>
        </w:rPr>
        <w:t xml:space="preserve">its </w:t>
      </w:r>
      <w:r w:rsidR="009D77AC" w:rsidRPr="007B3242">
        <w:rPr>
          <w:color w:val="000000"/>
          <w:sz w:val="20"/>
        </w:rPr>
        <w:t>members and stakeholders</w:t>
      </w:r>
      <w:r w:rsidRPr="007B3242">
        <w:rPr>
          <w:color w:val="000000"/>
          <w:sz w:val="20"/>
        </w:rPr>
        <w:t xml:space="preserve">.  </w:t>
      </w:r>
      <w:r w:rsidR="00367577" w:rsidRPr="007B3242">
        <w:rPr>
          <w:color w:val="000000"/>
          <w:sz w:val="20"/>
        </w:rPr>
        <w:t xml:space="preserve">The Board </w:t>
      </w:r>
      <w:r w:rsidRPr="007B3242">
        <w:rPr>
          <w:color w:val="000000"/>
          <w:sz w:val="20"/>
        </w:rPr>
        <w:t>welcome</w:t>
      </w:r>
      <w:r w:rsidR="00367577" w:rsidRPr="007B3242">
        <w:rPr>
          <w:color w:val="000000"/>
          <w:sz w:val="20"/>
        </w:rPr>
        <w:t>s</w:t>
      </w:r>
      <w:r w:rsidRPr="007B3242">
        <w:rPr>
          <w:color w:val="000000"/>
          <w:sz w:val="20"/>
        </w:rPr>
        <w:t xml:space="preserve"> member feedback on ideas to increase the effectiveness of the Conference.</w:t>
      </w:r>
    </w:p>
    <w:p w:rsidR="00754A66" w:rsidRPr="007B3242" w:rsidRDefault="00754A66" w:rsidP="006F5705">
      <w:pPr>
        <w:tabs>
          <w:tab w:val="left" w:pos="810"/>
          <w:tab w:val="left" w:pos="1170"/>
        </w:tabs>
        <w:jc w:val="both"/>
        <w:rPr>
          <w:color w:val="000000"/>
          <w:sz w:val="20"/>
        </w:rPr>
      </w:pPr>
    </w:p>
    <w:p w:rsidR="00754A66" w:rsidRPr="007B3242" w:rsidRDefault="00EB2551" w:rsidP="006F5705">
      <w:pPr>
        <w:keepNext/>
        <w:tabs>
          <w:tab w:val="left" w:pos="810"/>
          <w:tab w:val="left" w:pos="1170"/>
        </w:tabs>
        <w:jc w:val="both"/>
        <w:rPr>
          <w:b/>
          <w:color w:val="000000"/>
          <w:sz w:val="20"/>
        </w:rPr>
      </w:pPr>
      <w:r>
        <w:rPr>
          <w:b/>
          <w:color w:val="000000"/>
          <w:sz w:val="20"/>
        </w:rPr>
        <w:t>Regional Support</w:t>
      </w:r>
    </w:p>
    <w:p w:rsidR="00754A66" w:rsidRPr="007B3242" w:rsidRDefault="00754A66" w:rsidP="00CB5814">
      <w:pPr>
        <w:keepNext/>
        <w:tabs>
          <w:tab w:val="left" w:pos="810"/>
          <w:tab w:val="left" w:pos="1170"/>
        </w:tabs>
        <w:jc w:val="both"/>
        <w:rPr>
          <w:b/>
          <w:color w:val="000000"/>
          <w:sz w:val="20"/>
        </w:rPr>
      </w:pPr>
    </w:p>
    <w:p w:rsidR="00870B32" w:rsidRDefault="00754A66" w:rsidP="00CB5814">
      <w:pPr>
        <w:tabs>
          <w:tab w:val="left" w:pos="810"/>
          <w:tab w:val="left" w:pos="1170"/>
        </w:tabs>
        <w:jc w:val="both"/>
        <w:rPr>
          <w:sz w:val="20"/>
        </w:rPr>
      </w:pPr>
      <w:r w:rsidRPr="007B3242">
        <w:rPr>
          <w:b/>
          <w:color w:val="000000"/>
          <w:sz w:val="20"/>
        </w:rPr>
        <w:t>Regional Website Hosting:</w:t>
      </w:r>
      <w:r w:rsidRPr="007B3242">
        <w:rPr>
          <w:color w:val="000000"/>
          <w:sz w:val="20"/>
        </w:rPr>
        <w:t xml:space="preserve">  </w:t>
      </w:r>
      <w:r w:rsidR="00A305E1">
        <w:rPr>
          <w:color w:val="000000"/>
          <w:sz w:val="20"/>
        </w:rPr>
        <w:t>Currently, the Southern and Central</w:t>
      </w:r>
      <w:r w:rsidRPr="007B3242">
        <w:rPr>
          <w:sz w:val="20"/>
        </w:rPr>
        <w:t xml:space="preserve"> regional association websites are hosted through the NCWM.  </w:t>
      </w:r>
      <w:r w:rsidR="00870B32">
        <w:rPr>
          <w:sz w:val="20"/>
        </w:rPr>
        <w:t xml:space="preserve">Due to interest </w:t>
      </w:r>
      <w:r w:rsidR="00A305E1">
        <w:rPr>
          <w:sz w:val="20"/>
        </w:rPr>
        <w:t xml:space="preserve">expressed by Northeastern and Western members to host their sites as well, </w:t>
      </w:r>
      <w:r w:rsidR="008B6DEC">
        <w:rPr>
          <w:sz w:val="20"/>
        </w:rPr>
        <w:t xml:space="preserve">the </w:t>
      </w:r>
      <w:r w:rsidR="00870B32">
        <w:rPr>
          <w:sz w:val="20"/>
        </w:rPr>
        <w:t>NCWM received pric</w:t>
      </w:r>
      <w:r w:rsidR="00A305E1">
        <w:rPr>
          <w:sz w:val="20"/>
        </w:rPr>
        <w:t xml:space="preserve">ing from our web host to include them.  The </w:t>
      </w:r>
      <w:r w:rsidR="00CE1D60">
        <w:rPr>
          <w:sz w:val="20"/>
        </w:rPr>
        <w:t xml:space="preserve">development </w:t>
      </w:r>
      <w:r w:rsidR="00A305E1">
        <w:rPr>
          <w:sz w:val="20"/>
        </w:rPr>
        <w:t>cost is $4,000 per region</w:t>
      </w:r>
      <w:r w:rsidR="006B2B5E">
        <w:rPr>
          <w:sz w:val="20"/>
        </w:rPr>
        <w:t>,</w:t>
      </w:r>
      <w:r w:rsidR="00A305E1">
        <w:rPr>
          <w:sz w:val="20"/>
        </w:rPr>
        <w:t xml:space="preserve"> if they use </w:t>
      </w:r>
      <w:r w:rsidR="00CE1D60">
        <w:rPr>
          <w:sz w:val="20"/>
        </w:rPr>
        <w:t>either a</w:t>
      </w:r>
      <w:r w:rsidR="00A305E1">
        <w:rPr>
          <w:sz w:val="20"/>
        </w:rPr>
        <w:t xml:space="preserve"> similar</w:t>
      </w:r>
      <w:r w:rsidR="00CE1D60">
        <w:rPr>
          <w:sz w:val="20"/>
        </w:rPr>
        <w:t xml:space="preserve"> or the same</w:t>
      </w:r>
      <w:r w:rsidR="00A305E1">
        <w:rPr>
          <w:sz w:val="20"/>
        </w:rPr>
        <w:t xml:space="preserve"> template as the Southern and Central sites.  Each region has the ability to customize menu options and color design.  </w:t>
      </w:r>
      <w:r w:rsidR="0065414A">
        <w:rPr>
          <w:sz w:val="20"/>
        </w:rPr>
        <w:t xml:space="preserve">At the January 2010 Board Meeting, the Board agreed to fund the development of the </w:t>
      </w:r>
      <w:r w:rsidR="00525FF5">
        <w:rPr>
          <w:sz w:val="20"/>
        </w:rPr>
        <w:t xml:space="preserve">two </w:t>
      </w:r>
      <w:r w:rsidR="0065414A">
        <w:rPr>
          <w:sz w:val="20"/>
        </w:rPr>
        <w:t xml:space="preserve">remaining regions’ websites </w:t>
      </w:r>
      <w:r w:rsidR="00A305E1">
        <w:rPr>
          <w:sz w:val="20"/>
        </w:rPr>
        <w:t>i</w:t>
      </w:r>
      <w:r w:rsidR="0065414A">
        <w:rPr>
          <w:sz w:val="20"/>
        </w:rPr>
        <w:t xml:space="preserve">f they would like to </w:t>
      </w:r>
      <w:r w:rsidR="00A305E1">
        <w:rPr>
          <w:sz w:val="20"/>
        </w:rPr>
        <w:t xml:space="preserve">be hosted through </w:t>
      </w:r>
      <w:r w:rsidR="008B6DEC">
        <w:rPr>
          <w:sz w:val="20"/>
        </w:rPr>
        <w:t xml:space="preserve">the </w:t>
      </w:r>
      <w:r w:rsidR="00A305E1">
        <w:rPr>
          <w:sz w:val="20"/>
        </w:rPr>
        <w:t>NCWM.</w:t>
      </w:r>
      <w:r w:rsidR="0065414A">
        <w:rPr>
          <w:sz w:val="20"/>
        </w:rPr>
        <w:t xml:space="preserve">  </w:t>
      </w:r>
      <w:r w:rsidR="008B6DEC">
        <w:rPr>
          <w:sz w:val="20"/>
        </w:rPr>
        <w:t xml:space="preserve">The </w:t>
      </w:r>
      <w:r w:rsidR="00870B32">
        <w:rPr>
          <w:sz w:val="20"/>
        </w:rPr>
        <w:t xml:space="preserve">NCWM would also absorb any cost in hosting fees as it does with the two regions already using this service.  </w:t>
      </w:r>
      <w:r w:rsidR="00A305E1">
        <w:rPr>
          <w:sz w:val="20"/>
        </w:rPr>
        <w:t>This offer was forwarded to the regional President/Chairman of the Northeastern and Western for a</w:t>
      </w:r>
      <w:r w:rsidR="00870B32">
        <w:rPr>
          <w:sz w:val="20"/>
        </w:rPr>
        <w:t xml:space="preserve"> response </w:t>
      </w:r>
      <w:r w:rsidR="00525FF5">
        <w:rPr>
          <w:sz w:val="20"/>
        </w:rPr>
        <w:t xml:space="preserve">due </w:t>
      </w:r>
      <w:r w:rsidR="00870B32">
        <w:rPr>
          <w:sz w:val="20"/>
        </w:rPr>
        <w:t>by July 31, 2010.</w:t>
      </w:r>
      <w:r w:rsidR="00AD0A6B">
        <w:rPr>
          <w:sz w:val="20"/>
        </w:rPr>
        <w:t xml:space="preserve">  They would be subject to the Regional Website Maintenance Policy outlined below.</w:t>
      </w:r>
    </w:p>
    <w:p w:rsidR="00935996" w:rsidRDefault="00935996" w:rsidP="00CB5814">
      <w:pPr>
        <w:tabs>
          <w:tab w:val="left" w:pos="810"/>
          <w:tab w:val="left" w:pos="1170"/>
        </w:tabs>
        <w:jc w:val="both"/>
        <w:rPr>
          <w:sz w:val="20"/>
        </w:rPr>
      </w:pPr>
    </w:p>
    <w:p w:rsidR="00935996" w:rsidRDefault="008B6DEC" w:rsidP="00CB5814">
      <w:pPr>
        <w:tabs>
          <w:tab w:val="left" w:pos="810"/>
          <w:tab w:val="left" w:pos="1170"/>
        </w:tabs>
        <w:jc w:val="both"/>
        <w:rPr>
          <w:sz w:val="20"/>
        </w:rPr>
      </w:pPr>
      <w:r>
        <w:rPr>
          <w:color w:val="000000"/>
          <w:sz w:val="20"/>
        </w:rPr>
        <w:t xml:space="preserve">The </w:t>
      </w:r>
      <w:r w:rsidR="008A1E1E" w:rsidRPr="00CE1D60">
        <w:rPr>
          <w:color w:val="000000"/>
          <w:sz w:val="20"/>
        </w:rPr>
        <w:t>NCWM</w:t>
      </w:r>
      <w:r w:rsidR="00935996" w:rsidRPr="00CE1D60">
        <w:rPr>
          <w:color w:val="000000"/>
          <w:sz w:val="20"/>
        </w:rPr>
        <w:t xml:space="preserve"> announced at the 2010 Annual Meeting that the Western and Northeastern Weights and Measures Associations have accepted </w:t>
      </w:r>
      <w:r>
        <w:rPr>
          <w:color w:val="000000"/>
          <w:sz w:val="20"/>
        </w:rPr>
        <w:t xml:space="preserve">the </w:t>
      </w:r>
      <w:r w:rsidR="00935996" w:rsidRPr="00CE1D60">
        <w:rPr>
          <w:color w:val="000000"/>
          <w:sz w:val="20"/>
        </w:rPr>
        <w:t xml:space="preserve">NCWM’s offer to develop and host new regional websites for them.  The Northeastern site has launched.  The Western site is now being developed.  All </w:t>
      </w:r>
      <w:r w:rsidR="008A1E1E" w:rsidRPr="00CE1D60">
        <w:rPr>
          <w:color w:val="000000"/>
          <w:sz w:val="20"/>
        </w:rPr>
        <w:t xml:space="preserve">four </w:t>
      </w:r>
      <w:r w:rsidR="00935996" w:rsidRPr="00CE1D60">
        <w:rPr>
          <w:color w:val="000000"/>
          <w:sz w:val="20"/>
        </w:rPr>
        <w:t xml:space="preserve">regions’ websites will now be hosted and maintained by </w:t>
      </w:r>
      <w:r>
        <w:rPr>
          <w:color w:val="000000"/>
          <w:sz w:val="20"/>
        </w:rPr>
        <w:t xml:space="preserve">the </w:t>
      </w:r>
      <w:r w:rsidR="00935996" w:rsidRPr="00CE1D60">
        <w:rPr>
          <w:color w:val="000000"/>
          <w:sz w:val="20"/>
        </w:rPr>
        <w:t>NCWM.</w:t>
      </w:r>
    </w:p>
    <w:p w:rsidR="00870B32" w:rsidRDefault="00870B32" w:rsidP="00CB5814">
      <w:pPr>
        <w:tabs>
          <w:tab w:val="left" w:pos="810"/>
          <w:tab w:val="left" w:pos="1170"/>
        </w:tabs>
        <w:jc w:val="both"/>
        <w:rPr>
          <w:sz w:val="20"/>
        </w:rPr>
      </w:pPr>
    </w:p>
    <w:p w:rsidR="00754A66" w:rsidRPr="007B3242" w:rsidRDefault="00870B32" w:rsidP="00CB5814">
      <w:pPr>
        <w:tabs>
          <w:tab w:val="left" w:pos="810"/>
          <w:tab w:val="left" w:pos="1170"/>
        </w:tabs>
        <w:jc w:val="both"/>
        <w:rPr>
          <w:sz w:val="20"/>
        </w:rPr>
      </w:pPr>
      <w:r>
        <w:rPr>
          <w:b/>
          <w:sz w:val="20"/>
        </w:rPr>
        <w:t xml:space="preserve">Regional Website Maintenance:  </w:t>
      </w:r>
      <w:r>
        <w:rPr>
          <w:sz w:val="20"/>
        </w:rPr>
        <w:t>I</w:t>
      </w:r>
      <w:r w:rsidR="00754A66" w:rsidRPr="007B3242">
        <w:rPr>
          <w:sz w:val="20"/>
        </w:rPr>
        <w:t>n the past, region</w:t>
      </w:r>
      <w:r w:rsidR="00AD0A6B">
        <w:rPr>
          <w:sz w:val="20"/>
        </w:rPr>
        <w:t xml:space="preserve">s whose sites </w:t>
      </w:r>
      <w:r w:rsidR="00525FF5">
        <w:rPr>
          <w:sz w:val="20"/>
        </w:rPr>
        <w:t xml:space="preserve">were </w:t>
      </w:r>
      <w:r w:rsidR="00AD0A6B">
        <w:rPr>
          <w:sz w:val="20"/>
        </w:rPr>
        <w:t xml:space="preserve">hosted through </w:t>
      </w:r>
      <w:r w:rsidR="008B6DEC">
        <w:rPr>
          <w:sz w:val="20"/>
        </w:rPr>
        <w:t xml:space="preserve">the </w:t>
      </w:r>
      <w:r w:rsidR="00AD0A6B">
        <w:rPr>
          <w:sz w:val="20"/>
        </w:rPr>
        <w:t xml:space="preserve">NCWM have paid </w:t>
      </w:r>
      <w:r w:rsidR="008B6DEC">
        <w:rPr>
          <w:sz w:val="20"/>
        </w:rPr>
        <w:t xml:space="preserve">the </w:t>
      </w:r>
      <w:r w:rsidR="00AD0A6B">
        <w:rPr>
          <w:sz w:val="20"/>
        </w:rPr>
        <w:t>NCWM an hourly rate for updates to the content.</w:t>
      </w:r>
      <w:r w:rsidR="00754A66" w:rsidRPr="007B3242">
        <w:rPr>
          <w:sz w:val="20"/>
        </w:rPr>
        <w:t xml:space="preserve">  This has caused the regional associations to economize by requesting updates to information posted on their sites only once or tw</w:t>
      </w:r>
      <w:r w:rsidR="0069453A" w:rsidRPr="007B3242">
        <w:rPr>
          <w:sz w:val="20"/>
        </w:rPr>
        <w:t>ice per year.</w:t>
      </w:r>
    </w:p>
    <w:p w:rsidR="00754A66" w:rsidRPr="007B3242" w:rsidRDefault="00754A66" w:rsidP="00CB5814">
      <w:pPr>
        <w:tabs>
          <w:tab w:val="left" w:pos="810"/>
          <w:tab w:val="left" w:pos="1170"/>
        </w:tabs>
        <w:jc w:val="both"/>
        <w:rPr>
          <w:sz w:val="20"/>
        </w:rPr>
      </w:pPr>
    </w:p>
    <w:p w:rsidR="00754A66" w:rsidRPr="007B3242" w:rsidRDefault="00754A66" w:rsidP="00CB5814">
      <w:pPr>
        <w:tabs>
          <w:tab w:val="left" w:pos="810"/>
          <w:tab w:val="left" w:pos="1170"/>
        </w:tabs>
        <w:jc w:val="both"/>
        <w:rPr>
          <w:sz w:val="20"/>
        </w:rPr>
      </w:pPr>
      <w:r w:rsidRPr="007B3242">
        <w:rPr>
          <w:sz w:val="20"/>
        </w:rPr>
        <w:t>At the May 2009 Board Meeting, the Board adopted the following policy for hosting regional websites</w:t>
      </w:r>
      <w:r w:rsidR="0069453A" w:rsidRPr="007B3242">
        <w:rPr>
          <w:sz w:val="20"/>
        </w:rPr>
        <w:t xml:space="preserve"> that incorporates an annual flat fee for </w:t>
      </w:r>
      <w:r w:rsidR="008B6DEC">
        <w:rPr>
          <w:sz w:val="20"/>
        </w:rPr>
        <w:t xml:space="preserve">the </w:t>
      </w:r>
      <w:r w:rsidR="0069453A" w:rsidRPr="007B3242">
        <w:rPr>
          <w:sz w:val="20"/>
        </w:rPr>
        <w:t>NCWM staff services to post updates</w:t>
      </w:r>
      <w:r w:rsidR="00870B32">
        <w:rPr>
          <w:sz w:val="20"/>
        </w:rPr>
        <w:t>.</w:t>
      </w:r>
    </w:p>
    <w:p w:rsidR="00754A66" w:rsidRPr="007B3242" w:rsidRDefault="00754A66" w:rsidP="006F5705">
      <w:pPr>
        <w:tabs>
          <w:tab w:val="left" w:pos="810"/>
          <w:tab w:val="left" w:pos="1170"/>
        </w:tabs>
        <w:ind w:left="360"/>
        <w:jc w:val="both"/>
        <w:rPr>
          <w:sz w:val="20"/>
        </w:rPr>
      </w:pPr>
    </w:p>
    <w:p w:rsidR="00754A66" w:rsidRPr="007B3242" w:rsidRDefault="008B6DEC" w:rsidP="000D0A00">
      <w:pPr>
        <w:pStyle w:val="ListParagraph"/>
        <w:numPr>
          <w:ilvl w:val="0"/>
          <w:numId w:val="3"/>
        </w:numPr>
        <w:tabs>
          <w:tab w:val="left" w:pos="720"/>
          <w:tab w:val="left" w:pos="1170"/>
        </w:tabs>
        <w:autoSpaceDE w:val="0"/>
        <w:autoSpaceDN w:val="0"/>
        <w:adjustRightInd w:val="0"/>
        <w:jc w:val="both"/>
        <w:rPr>
          <w:sz w:val="20"/>
        </w:rPr>
      </w:pPr>
      <w:r>
        <w:rPr>
          <w:sz w:val="20"/>
        </w:rPr>
        <w:t xml:space="preserve">The </w:t>
      </w:r>
      <w:r w:rsidR="00754A66" w:rsidRPr="007B3242">
        <w:rPr>
          <w:sz w:val="20"/>
        </w:rPr>
        <w:t xml:space="preserve">NCWM will invoice the Treasurers of participating regional associations annually during the month of January in the amount of $200 for </w:t>
      </w:r>
      <w:r w:rsidR="00CB5814" w:rsidRPr="007B3242">
        <w:rPr>
          <w:sz w:val="20"/>
        </w:rPr>
        <w:t xml:space="preserve">the </w:t>
      </w:r>
      <w:r w:rsidR="00754A66" w:rsidRPr="007B3242">
        <w:rPr>
          <w:sz w:val="20"/>
        </w:rPr>
        <w:t xml:space="preserve">hosting and </w:t>
      </w:r>
      <w:r w:rsidR="00CB5814" w:rsidRPr="007B3242">
        <w:rPr>
          <w:sz w:val="20"/>
        </w:rPr>
        <w:t xml:space="preserve">maintaining </w:t>
      </w:r>
      <w:r w:rsidR="00754A66" w:rsidRPr="007B3242">
        <w:rPr>
          <w:sz w:val="20"/>
        </w:rPr>
        <w:t>of regional association websites.</w:t>
      </w:r>
    </w:p>
    <w:p w:rsidR="00754A66" w:rsidRPr="007B3242" w:rsidRDefault="00754A66" w:rsidP="006F5705">
      <w:pPr>
        <w:tabs>
          <w:tab w:val="left" w:pos="810"/>
          <w:tab w:val="left" w:pos="1170"/>
        </w:tabs>
        <w:autoSpaceDE w:val="0"/>
        <w:autoSpaceDN w:val="0"/>
        <w:adjustRightInd w:val="0"/>
        <w:jc w:val="both"/>
        <w:rPr>
          <w:sz w:val="20"/>
        </w:rPr>
      </w:pPr>
    </w:p>
    <w:p w:rsidR="00754A66" w:rsidRPr="007B3242" w:rsidRDefault="00754A66" w:rsidP="000D0A00">
      <w:pPr>
        <w:pStyle w:val="ListParagraph"/>
        <w:numPr>
          <w:ilvl w:val="0"/>
          <w:numId w:val="3"/>
        </w:numPr>
        <w:tabs>
          <w:tab w:val="left" w:pos="720"/>
          <w:tab w:val="left" w:pos="1170"/>
        </w:tabs>
        <w:autoSpaceDE w:val="0"/>
        <w:autoSpaceDN w:val="0"/>
        <w:adjustRightInd w:val="0"/>
        <w:jc w:val="both"/>
        <w:rPr>
          <w:sz w:val="20"/>
        </w:rPr>
      </w:pPr>
      <w:r w:rsidRPr="007B3242">
        <w:rPr>
          <w:sz w:val="20"/>
        </w:rPr>
        <w:t>Hosting fees will pertain to any routine website maintenance and updates that are performed in-house.</w:t>
      </w:r>
    </w:p>
    <w:p w:rsidR="00754A66" w:rsidRPr="007B3242" w:rsidRDefault="00754A66" w:rsidP="006F5705">
      <w:pPr>
        <w:pStyle w:val="ListParagraph"/>
        <w:tabs>
          <w:tab w:val="left" w:pos="810"/>
          <w:tab w:val="left" w:pos="1170"/>
        </w:tabs>
        <w:jc w:val="both"/>
        <w:rPr>
          <w:sz w:val="20"/>
        </w:rPr>
      </w:pPr>
    </w:p>
    <w:p w:rsidR="00754A66" w:rsidRPr="007B3242" w:rsidRDefault="00754A66" w:rsidP="000D0A00">
      <w:pPr>
        <w:pStyle w:val="ListParagraph"/>
        <w:numPr>
          <w:ilvl w:val="0"/>
          <w:numId w:val="3"/>
        </w:numPr>
        <w:tabs>
          <w:tab w:val="left" w:pos="720"/>
          <w:tab w:val="left" w:pos="1170"/>
        </w:tabs>
        <w:autoSpaceDE w:val="0"/>
        <w:autoSpaceDN w:val="0"/>
        <w:adjustRightInd w:val="0"/>
        <w:jc w:val="both"/>
        <w:rPr>
          <w:sz w:val="20"/>
        </w:rPr>
      </w:pPr>
      <w:r w:rsidRPr="007B3242">
        <w:rPr>
          <w:sz w:val="20"/>
        </w:rPr>
        <w:t xml:space="preserve">A bid will be provided to the regional association for any requested services that would involve fees outside the scope of normal maintenance.  </w:t>
      </w:r>
      <w:r w:rsidR="00D274D1">
        <w:rPr>
          <w:sz w:val="20"/>
        </w:rPr>
        <w:t>A</w:t>
      </w:r>
      <w:r w:rsidRPr="007B3242">
        <w:rPr>
          <w:sz w:val="20"/>
        </w:rPr>
        <w:t>dditional costs for these services will be assessed to the regional association.</w:t>
      </w:r>
    </w:p>
    <w:p w:rsidR="00754A66" w:rsidRPr="007B3242" w:rsidRDefault="00754A66" w:rsidP="00372C11">
      <w:pPr>
        <w:pStyle w:val="ListParagraph"/>
        <w:tabs>
          <w:tab w:val="left" w:pos="810"/>
          <w:tab w:val="left" w:pos="1170"/>
        </w:tabs>
        <w:autoSpaceDE w:val="0"/>
        <w:autoSpaceDN w:val="0"/>
        <w:adjustRightInd w:val="0"/>
        <w:jc w:val="both"/>
        <w:rPr>
          <w:sz w:val="20"/>
        </w:rPr>
      </w:pPr>
    </w:p>
    <w:p w:rsidR="00754A66" w:rsidRPr="007B3242" w:rsidRDefault="008B6DEC" w:rsidP="000D0A00">
      <w:pPr>
        <w:pStyle w:val="ListParagraph"/>
        <w:numPr>
          <w:ilvl w:val="0"/>
          <w:numId w:val="3"/>
        </w:numPr>
        <w:tabs>
          <w:tab w:val="left" w:pos="720"/>
          <w:tab w:val="left" w:pos="1170"/>
        </w:tabs>
        <w:autoSpaceDE w:val="0"/>
        <w:autoSpaceDN w:val="0"/>
        <w:adjustRightInd w:val="0"/>
        <w:jc w:val="both"/>
        <w:rPr>
          <w:sz w:val="20"/>
        </w:rPr>
      </w:pPr>
      <w:r>
        <w:rPr>
          <w:sz w:val="20"/>
        </w:rPr>
        <w:t xml:space="preserve">The </w:t>
      </w:r>
      <w:r w:rsidR="00754A66" w:rsidRPr="007B3242">
        <w:rPr>
          <w:sz w:val="20"/>
        </w:rPr>
        <w:t xml:space="preserve">NCWM will contact the regional representative for each participating regional association on a quarterly basis requesting any updates to their respective </w:t>
      </w:r>
      <w:r w:rsidR="00CB5814" w:rsidRPr="007B3242">
        <w:rPr>
          <w:sz w:val="20"/>
        </w:rPr>
        <w:t>web pages</w:t>
      </w:r>
      <w:r w:rsidR="00754A66" w:rsidRPr="007B3242">
        <w:rPr>
          <w:sz w:val="20"/>
        </w:rPr>
        <w:t>.</w:t>
      </w:r>
    </w:p>
    <w:p w:rsidR="0069453A" w:rsidRPr="007B3242" w:rsidRDefault="0069453A" w:rsidP="00372C11">
      <w:pPr>
        <w:pStyle w:val="ListParagraph"/>
        <w:tabs>
          <w:tab w:val="left" w:pos="810"/>
          <w:tab w:val="left" w:pos="1170"/>
        </w:tabs>
        <w:jc w:val="both"/>
        <w:rPr>
          <w:sz w:val="20"/>
        </w:rPr>
      </w:pPr>
    </w:p>
    <w:p w:rsidR="00EB2551" w:rsidRDefault="00870B32" w:rsidP="00372C11">
      <w:pPr>
        <w:pStyle w:val="ListParagraph"/>
        <w:tabs>
          <w:tab w:val="left" w:pos="810"/>
          <w:tab w:val="left" w:pos="1170"/>
        </w:tabs>
        <w:autoSpaceDE w:val="0"/>
        <w:autoSpaceDN w:val="0"/>
        <w:adjustRightInd w:val="0"/>
        <w:ind w:left="0"/>
        <w:jc w:val="both"/>
        <w:rPr>
          <w:sz w:val="20"/>
        </w:rPr>
      </w:pPr>
      <w:r w:rsidRPr="00870B32">
        <w:rPr>
          <w:b/>
          <w:sz w:val="20"/>
        </w:rPr>
        <w:t xml:space="preserve">Shopping Cart Service for Regional Websites:  </w:t>
      </w:r>
      <w:r w:rsidR="008B6DEC">
        <w:rPr>
          <w:sz w:val="20"/>
        </w:rPr>
        <w:t xml:space="preserve">The </w:t>
      </w:r>
      <w:r w:rsidR="009D77AC" w:rsidRPr="007B3242">
        <w:rPr>
          <w:sz w:val="20"/>
        </w:rPr>
        <w:t>NCWM has also received bids from its new web</w:t>
      </w:r>
      <w:r w:rsidR="00D274D1">
        <w:rPr>
          <w:sz w:val="20"/>
        </w:rPr>
        <w:t xml:space="preserve"> </w:t>
      </w:r>
      <w:r w:rsidR="009D77AC" w:rsidRPr="007B3242">
        <w:rPr>
          <w:sz w:val="20"/>
        </w:rPr>
        <w:t xml:space="preserve">host to add shopping cart </w:t>
      </w:r>
      <w:r w:rsidR="00EB2551">
        <w:rPr>
          <w:sz w:val="20"/>
        </w:rPr>
        <w:t>services for online membership dues and meeting registrations</w:t>
      </w:r>
      <w:r w:rsidR="002B5C0A">
        <w:rPr>
          <w:sz w:val="20"/>
        </w:rPr>
        <w:t xml:space="preserve"> to the regional sites hosted by </w:t>
      </w:r>
      <w:r w:rsidR="008B6DEC">
        <w:rPr>
          <w:sz w:val="20"/>
        </w:rPr>
        <w:t xml:space="preserve">the </w:t>
      </w:r>
      <w:r w:rsidR="002B5C0A">
        <w:rPr>
          <w:sz w:val="20"/>
        </w:rPr>
        <w:t>NCWM</w:t>
      </w:r>
      <w:r w:rsidR="00EB2551">
        <w:rPr>
          <w:sz w:val="20"/>
        </w:rPr>
        <w:t xml:space="preserve">.  The </w:t>
      </w:r>
      <w:r w:rsidR="00082545">
        <w:rPr>
          <w:sz w:val="20"/>
        </w:rPr>
        <w:t xml:space="preserve">development </w:t>
      </w:r>
      <w:r w:rsidR="00EB2551">
        <w:rPr>
          <w:sz w:val="20"/>
        </w:rPr>
        <w:t>cost is $3,500 per region</w:t>
      </w:r>
      <w:r w:rsidR="00DC2AE4">
        <w:rPr>
          <w:sz w:val="20"/>
        </w:rPr>
        <w:t>, and if the</w:t>
      </w:r>
      <w:r w:rsidR="009D77AC" w:rsidRPr="007B3242">
        <w:rPr>
          <w:sz w:val="20"/>
        </w:rPr>
        <w:t xml:space="preserve"> regional </w:t>
      </w:r>
      <w:r w:rsidR="008600B2" w:rsidRPr="007B3242">
        <w:rPr>
          <w:sz w:val="20"/>
        </w:rPr>
        <w:t>associations choose</w:t>
      </w:r>
      <w:r w:rsidR="009D77AC" w:rsidRPr="007B3242">
        <w:rPr>
          <w:sz w:val="20"/>
        </w:rPr>
        <w:t xml:space="preserve"> to incorporate these features through </w:t>
      </w:r>
      <w:r w:rsidR="00AD0A6B">
        <w:rPr>
          <w:sz w:val="20"/>
        </w:rPr>
        <w:t xml:space="preserve">their </w:t>
      </w:r>
      <w:r w:rsidR="009D77AC" w:rsidRPr="007B3242">
        <w:rPr>
          <w:sz w:val="20"/>
        </w:rPr>
        <w:t>NCWM-hosted sites</w:t>
      </w:r>
      <w:r w:rsidR="00EB2551">
        <w:rPr>
          <w:sz w:val="20"/>
        </w:rPr>
        <w:t>, it would be through the NCWM PayPal account</w:t>
      </w:r>
      <w:r w:rsidR="00DC2AE4">
        <w:rPr>
          <w:sz w:val="20"/>
        </w:rPr>
        <w:t xml:space="preserve">. </w:t>
      </w:r>
      <w:r w:rsidR="00EB2551">
        <w:rPr>
          <w:sz w:val="20"/>
        </w:rPr>
        <w:t xml:space="preserve"> </w:t>
      </w:r>
      <w:r w:rsidR="00DC2AE4">
        <w:rPr>
          <w:sz w:val="20"/>
        </w:rPr>
        <w:t>T</w:t>
      </w:r>
      <w:r w:rsidR="00EB2551">
        <w:rPr>
          <w:sz w:val="20"/>
        </w:rPr>
        <w:t xml:space="preserve">he funds would </w:t>
      </w:r>
      <w:r w:rsidR="00DC2AE4">
        <w:rPr>
          <w:sz w:val="20"/>
        </w:rPr>
        <w:t xml:space="preserve">then </w:t>
      </w:r>
      <w:r w:rsidR="00EB2551">
        <w:rPr>
          <w:sz w:val="20"/>
        </w:rPr>
        <w:t>be transferred to the region’s bank account</w:t>
      </w:r>
      <w:r w:rsidR="002B5C0A">
        <w:rPr>
          <w:sz w:val="20"/>
        </w:rPr>
        <w:t xml:space="preserve"> </w:t>
      </w:r>
      <w:r w:rsidR="008A5A1C">
        <w:rPr>
          <w:sz w:val="20"/>
        </w:rPr>
        <w:t xml:space="preserve">minus </w:t>
      </w:r>
      <w:r w:rsidR="002B5C0A">
        <w:rPr>
          <w:sz w:val="20"/>
        </w:rPr>
        <w:t xml:space="preserve">credit card fees, </w:t>
      </w:r>
      <w:r w:rsidR="00DC2AE4">
        <w:rPr>
          <w:sz w:val="20"/>
        </w:rPr>
        <w:t xml:space="preserve">which are </w:t>
      </w:r>
      <w:r w:rsidR="002B5C0A">
        <w:rPr>
          <w:sz w:val="20"/>
        </w:rPr>
        <w:t>currently about 3.5</w:t>
      </w:r>
      <w:r w:rsidR="00525FF5">
        <w:rPr>
          <w:sz w:val="20"/>
        </w:rPr>
        <w:t> </w:t>
      </w:r>
      <w:r w:rsidR="002B5C0A">
        <w:rPr>
          <w:sz w:val="20"/>
        </w:rPr>
        <w:t>%</w:t>
      </w:r>
      <w:r w:rsidR="00EB2551">
        <w:rPr>
          <w:sz w:val="20"/>
        </w:rPr>
        <w:t xml:space="preserve">. </w:t>
      </w:r>
      <w:r w:rsidR="00DC2AE4">
        <w:rPr>
          <w:sz w:val="20"/>
        </w:rPr>
        <w:t xml:space="preserve"> </w:t>
      </w:r>
      <w:r w:rsidR="008F2D68" w:rsidRPr="00F264BE">
        <w:rPr>
          <w:color w:val="000000"/>
          <w:sz w:val="20"/>
        </w:rPr>
        <w:t xml:space="preserve">The Western Weights and Measures Association </w:t>
      </w:r>
      <w:r w:rsidR="00F264BE" w:rsidRPr="00F264BE">
        <w:rPr>
          <w:color w:val="000000"/>
          <w:sz w:val="20"/>
        </w:rPr>
        <w:t>have</w:t>
      </w:r>
      <w:r w:rsidR="008F2D68" w:rsidRPr="00F264BE">
        <w:rPr>
          <w:color w:val="000000"/>
          <w:sz w:val="20"/>
        </w:rPr>
        <w:t xml:space="preserve"> chosen to </w:t>
      </w:r>
      <w:r w:rsidR="00DC2AE4" w:rsidRPr="00F264BE">
        <w:rPr>
          <w:color w:val="000000"/>
          <w:sz w:val="20"/>
        </w:rPr>
        <w:t xml:space="preserve">incorporate the </w:t>
      </w:r>
      <w:r w:rsidR="008F2D68" w:rsidRPr="00F264BE">
        <w:rPr>
          <w:color w:val="000000"/>
          <w:sz w:val="20"/>
        </w:rPr>
        <w:t xml:space="preserve">online payment </w:t>
      </w:r>
      <w:r w:rsidR="00DC2AE4" w:rsidRPr="00F264BE">
        <w:rPr>
          <w:color w:val="000000"/>
          <w:sz w:val="20"/>
        </w:rPr>
        <w:t xml:space="preserve">feature into their website, </w:t>
      </w:r>
      <w:r w:rsidR="008F2D68" w:rsidRPr="00F264BE">
        <w:rPr>
          <w:color w:val="000000"/>
          <w:sz w:val="20"/>
        </w:rPr>
        <w:t>which is now under development.</w:t>
      </w:r>
      <w:r w:rsidR="008F2D68">
        <w:rPr>
          <w:color w:val="000000"/>
          <w:sz w:val="20"/>
        </w:rPr>
        <w:t xml:space="preserve"> </w:t>
      </w:r>
      <w:r w:rsidR="00EB2551">
        <w:rPr>
          <w:sz w:val="20"/>
        </w:rPr>
        <w:t xml:space="preserve"> </w:t>
      </w:r>
    </w:p>
    <w:p w:rsidR="00EB2551" w:rsidRDefault="00EB2551" w:rsidP="008600B2">
      <w:pPr>
        <w:pStyle w:val="ListParagraph"/>
        <w:tabs>
          <w:tab w:val="left" w:pos="810"/>
          <w:tab w:val="left" w:pos="1170"/>
        </w:tabs>
        <w:autoSpaceDE w:val="0"/>
        <w:autoSpaceDN w:val="0"/>
        <w:adjustRightInd w:val="0"/>
        <w:ind w:left="0"/>
        <w:jc w:val="both"/>
        <w:rPr>
          <w:sz w:val="20"/>
        </w:rPr>
      </w:pPr>
    </w:p>
    <w:p w:rsidR="00754A66" w:rsidRPr="00F264BE" w:rsidRDefault="00EB2551" w:rsidP="008600B2">
      <w:pPr>
        <w:pStyle w:val="ListParagraph"/>
        <w:tabs>
          <w:tab w:val="left" w:pos="810"/>
          <w:tab w:val="left" w:pos="1170"/>
        </w:tabs>
        <w:autoSpaceDE w:val="0"/>
        <w:autoSpaceDN w:val="0"/>
        <w:adjustRightInd w:val="0"/>
        <w:ind w:left="0"/>
        <w:jc w:val="both"/>
      </w:pPr>
      <w:r>
        <w:rPr>
          <w:b/>
          <w:sz w:val="20"/>
        </w:rPr>
        <w:t xml:space="preserve">Administrative Support to the Regions:  </w:t>
      </w:r>
      <w:r w:rsidR="008B6DEC">
        <w:rPr>
          <w:sz w:val="20"/>
        </w:rPr>
        <w:t xml:space="preserve">The </w:t>
      </w:r>
      <w:r>
        <w:rPr>
          <w:sz w:val="20"/>
        </w:rPr>
        <w:t xml:space="preserve">NCWM was asked to consider providing administrative services to the regions.  This would reduce burdens on the Secretary/Treasurer who volunteers those services to the region.  It would also enable acceptance of credit card payments for membership and meeting registrations using </w:t>
      </w:r>
      <w:r w:rsidR="00981AEE">
        <w:rPr>
          <w:sz w:val="20"/>
        </w:rPr>
        <w:t xml:space="preserve">the </w:t>
      </w:r>
      <w:r>
        <w:rPr>
          <w:sz w:val="20"/>
        </w:rPr>
        <w:t xml:space="preserve">NCWM’s </w:t>
      </w:r>
      <w:r w:rsidRPr="00F264BE">
        <w:rPr>
          <w:sz w:val="20"/>
        </w:rPr>
        <w:t xml:space="preserve">merchant services.  </w:t>
      </w:r>
      <w:r w:rsidR="002B5C0A" w:rsidRPr="00F264BE">
        <w:rPr>
          <w:sz w:val="20"/>
        </w:rPr>
        <w:t>Credit card fees would apply, which are currently about 3.5</w:t>
      </w:r>
      <w:r w:rsidR="00BB16C5" w:rsidRPr="00F264BE">
        <w:rPr>
          <w:sz w:val="20"/>
        </w:rPr>
        <w:t> </w:t>
      </w:r>
      <w:r w:rsidR="002B5C0A" w:rsidRPr="00F264BE">
        <w:rPr>
          <w:sz w:val="20"/>
        </w:rPr>
        <w:t xml:space="preserve">%. </w:t>
      </w:r>
      <w:r w:rsidR="00F316B3" w:rsidRPr="00F264BE">
        <w:rPr>
          <w:sz w:val="20"/>
        </w:rPr>
        <w:t xml:space="preserve"> </w:t>
      </w:r>
      <w:r w:rsidRPr="00F264BE">
        <w:rPr>
          <w:sz w:val="20"/>
        </w:rPr>
        <w:t>At the January 2010 Board Meeting</w:t>
      </w:r>
      <w:r w:rsidR="00D274D1" w:rsidRPr="00F264BE">
        <w:rPr>
          <w:sz w:val="20"/>
        </w:rPr>
        <w:t>,</w:t>
      </w:r>
      <w:r w:rsidRPr="00F264BE">
        <w:rPr>
          <w:sz w:val="20"/>
        </w:rPr>
        <w:t xml:space="preserve"> a fee schedule was approved that would apply to regions who request </w:t>
      </w:r>
      <w:r w:rsidR="008B6DEC">
        <w:rPr>
          <w:sz w:val="20"/>
        </w:rPr>
        <w:t xml:space="preserve">the </w:t>
      </w:r>
      <w:r w:rsidRPr="00F264BE">
        <w:rPr>
          <w:sz w:val="20"/>
        </w:rPr>
        <w:t xml:space="preserve">NCWM administrative services for membership invoicing, meeting registration, database maintenance, and monthly reporting.  </w:t>
      </w:r>
      <w:r w:rsidR="00A75C69" w:rsidRPr="00F264BE">
        <w:rPr>
          <w:sz w:val="20"/>
        </w:rPr>
        <w:t>These</w:t>
      </w:r>
      <w:r w:rsidR="009D77AC" w:rsidRPr="00F264BE">
        <w:rPr>
          <w:sz w:val="20"/>
        </w:rPr>
        <w:t xml:space="preserve"> </w:t>
      </w:r>
      <w:r w:rsidR="002B5C0A" w:rsidRPr="00F264BE">
        <w:rPr>
          <w:sz w:val="20"/>
        </w:rPr>
        <w:t>service</w:t>
      </w:r>
      <w:r w:rsidR="00A75C69" w:rsidRPr="00F264BE">
        <w:rPr>
          <w:sz w:val="20"/>
        </w:rPr>
        <w:t>s</w:t>
      </w:r>
      <w:r w:rsidR="002B5C0A" w:rsidRPr="00F264BE">
        <w:rPr>
          <w:sz w:val="20"/>
        </w:rPr>
        <w:t>, including credit card processing</w:t>
      </w:r>
      <w:r w:rsidR="00B07B31" w:rsidRPr="00F264BE">
        <w:rPr>
          <w:sz w:val="20"/>
        </w:rPr>
        <w:t>,</w:t>
      </w:r>
      <w:r w:rsidR="002B5C0A" w:rsidRPr="00F264BE">
        <w:rPr>
          <w:sz w:val="20"/>
        </w:rPr>
        <w:t xml:space="preserve"> </w:t>
      </w:r>
      <w:r w:rsidR="00A75C69" w:rsidRPr="00F264BE">
        <w:rPr>
          <w:sz w:val="20"/>
        </w:rPr>
        <w:t>are</w:t>
      </w:r>
      <w:r w:rsidR="002B5C0A" w:rsidRPr="00F264BE">
        <w:rPr>
          <w:sz w:val="20"/>
        </w:rPr>
        <w:t xml:space="preserve"> available whether or not a region </w:t>
      </w:r>
      <w:r w:rsidR="00A75C69" w:rsidRPr="00F264BE">
        <w:rPr>
          <w:sz w:val="20"/>
        </w:rPr>
        <w:t xml:space="preserve">elects to add the shopping cart feature to their website as mentioned above.  The shopping cart feature would simply be an added enhancement to the administrative process and </w:t>
      </w:r>
      <w:r w:rsidR="00F316B3" w:rsidRPr="00F264BE">
        <w:rPr>
          <w:sz w:val="20"/>
        </w:rPr>
        <w:t xml:space="preserve">a </w:t>
      </w:r>
      <w:r w:rsidR="00A75C69" w:rsidRPr="00F264BE">
        <w:rPr>
          <w:sz w:val="20"/>
        </w:rPr>
        <w:t>customer convenience.</w:t>
      </w:r>
      <w:r w:rsidR="00367577" w:rsidRPr="00F264BE">
        <w:rPr>
          <w:sz w:val="20"/>
        </w:rPr>
        <w:t xml:space="preserve"> </w:t>
      </w:r>
    </w:p>
    <w:p w:rsidR="00754A66" w:rsidRPr="007B3242" w:rsidRDefault="00754A66" w:rsidP="006F5705">
      <w:pPr>
        <w:tabs>
          <w:tab w:val="left" w:pos="810"/>
          <w:tab w:val="left" w:pos="1170"/>
        </w:tabs>
        <w:jc w:val="both"/>
        <w:rPr>
          <w:sz w:val="20"/>
        </w:rPr>
      </w:pPr>
    </w:p>
    <w:p w:rsidR="00754A66" w:rsidRPr="007B3242" w:rsidRDefault="00754A66" w:rsidP="006F5705">
      <w:pPr>
        <w:keepNext/>
        <w:tabs>
          <w:tab w:val="left" w:pos="810"/>
          <w:tab w:val="left" w:pos="1170"/>
        </w:tabs>
        <w:jc w:val="both"/>
        <w:rPr>
          <w:b/>
          <w:color w:val="000000"/>
          <w:sz w:val="20"/>
        </w:rPr>
      </w:pPr>
      <w:r w:rsidRPr="007B3242">
        <w:rPr>
          <w:b/>
          <w:color w:val="000000"/>
          <w:sz w:val="20"/>
        </w:rPr>
        <w:t>Staffing</w:t>
      </w:r>
    </w:p>
    <w:p w:rsidR="00754A66" w:rsidRPr="007B3242" w:rsidRDefault="00754A66" w:rsidP="006F5705">
      <w:pPr>
        <w:keepNext/>
        <w:tabs>
          <w:tab w:val="left" w:pos="810"/>
          <w:tab w:val="left" w:pos="1170"/>
        </w:tabs>
        <w:jc w:val="both"/>
        <w:rPr>
          <w:b/>
          <w:color w:val="000000"/>
          <w:sz w:val="20"/>
        </w:rPr>
      </w:pPr>
    </w:p>
    <w:p w:rsidR="00754A66" w:rsidRPr="007B3242" w:rsidRDefault="00754A66" w:rsidP="001F5209">
      <w:pPr>
        <w:tabs>
          <w:tab w:val="left" w:pos="810"/>
          <w:tab w:val="left" w:pos="1170"/>
        </w:tabs>
        <w:jc w:val="both"/>
        <w:rPr>
          <w:color w:val="000000"/>
          <w:sz w:val="20"/>
        </w:rPr>
      </w:pPr>
      <w:r w:rsidRPr="007B3242">
        <w:rPr>
          <w:b/>
          <w:color w:val="000000"/>
          <w:sz w:val="20"/>
        </w:rPr>
        <w:t>NCWM Staff:</w:t>
      </w:r>
      <w:r w:rsidRPr="007B3242">
        <w:rPr>
          <w:color w:val="000000"/>
          <w:sz w:val="20"/>
        </w:rPr>
        <w:t xml:space="preserve">  The </w:t>
      </w:r>
      <w:r w:rsidR="00AD0A6B">
        <w:rPr>
          <w:color w:val="000000"/>
          <w:sz w:val="20"/>
        </w:rPr>
        <w:t xml:space="preserve">new management structure at </w:t>
      </w:r>
      <w:r w:rsidR="008B6DEC">
        <w:rPr>
          <w:color w:val="000000"/>
          <w:sz w:val="20"/>
        </w:rPr>
        <w:t xml:space="preserve">the </w:t>
      </w:r>
      <w:r w:rsidRPr="007B3242">
        <w:rPr>
          <w:color w:val="000000"/>
          <w:sz w:val="20"/>
        </w:rPr>
        <w:t xml:space="preserve">NCWM </w:t>
      </w:r>
      <w:r w:rsidR="00AD0A6B">
        <w:rPr>
          <w:color w:val="000000"/>
          <w:sz w:val="20"/>
        </w:rPr>
        <w:t xml:space="preserve">is </w:t>
      </w:r>
      <w:r w:rsidRPr="007B3242">
        <w:rPr>
          <w:color w:val="000000"/>
          <w:sz w:val="20"/>
        </w:rPr>
        <w:t>provid</w:t>
      </w:r>
      <w:r w:rsidR="00AD0A6B">
        <w:rPr>
          <w:color w:val="000000"/>
          <w:sz w:val="20"/>
        </w:rPr>
        <w:t>ing</w:t>
      </w:r>
      <w:r w:rsidRPr="007B3242">
        <w:rPr>
          <w:color w:val="000000"/>
          <w:sz w:val="20"/>
        </w:rPr>
        <w:t xml:space="preserve"> significant cost savings.  </w:t>
      </w:r>
      <w:r w:rsidR="009D77AC" w:rsidRPr="007B3242">
        <w:rPr>
          <w:color w:val="000000"/>
          <w:sz w:val="20"/>
        </w:rPr>
        <w:t>These savings</w:t>
      </w:r>
      <w:r w:rsidR="004231A8">
        <w:rPr>
          <w:color w:val="000000"/>
          <w:sz w:val="20"/>
        </w:rPr>
        <w:t>,</w:t>
      </w:r>
      <w:r w:rsidR="009D77AC" w:rsidRPr="007B3242">
        <w:rPr>
          <w:color w:val="000000"/>
          <w:sz w:val="20"/>
        </w:rPr>
        <w:t xml:space="preserve"> combined with the benefit of </w:t>
      </w:r>
      <w:r w:rsidR="00CB5814" w:rsidRPr="007B3242">
        <w:rPr>
          <w:color w:val="000000"/>
          <w:sz w:val="20"/>
        </w:rPr>
        <w:t>full-</w:t>
      </w:r>
      <w:r w:rsidR="009D77AC" w:rsidRPr="007B3242">
        <w:rPr>
          <w:color w:val="000000"/>
          <w:sz w:val="20"/>
        </w:rPr>
        <w:t>time dedicated staff</w:t>
      </w:r>
      <w:r w:rsidR="00D274D1">
        <w:rPr>
          <w:color w:val="000000"/>
          <w:sz w:val="20"/>
        </w:rPr>
        <w:t>,</w:t>
      </w:r>
      <w:r w:rsidR="009D77AC" w:rsidRPr="007B3242">
        <w:rPr>
          <w:color w:val="000000"/>
          <w:sz w:val="20"/>
        </w:rPr>
        <w:t xml:space="preserve"> has enabled the </w:t>
      </w:r>
      <w:r w:rsidRPr="007B3242">
        <w:rPr>
          <w:color w:val="000000"/>
          <w:sz w:val="20"/>
        </w:rPr>
        <w:t xml:space="preserve">Board of Directors </w:t>
      </w:r>
      <w:r w:rsidR="009D77AC" w:rsidRPr="007B3242">
        <w:rPr>
          <w:color w:val="000000"/>
          <w:sz w:val="20"/>
        </w:rPr>
        <w:t xml:space="preserve">to consider dramatic </w:t>
      </w:r>
      <w:r w:rsidRPr="007B3242">
        <w:rPr>
          <w:color w:val="000000"/>
          <w:sz w:val="20"/>
        </w:rPr>
        <w:t>enhance</w:t>
      </w:r>
      <w:r w:rsidR="009D77AC" w:rsidRPr="007B3242">
        <w:rPr>
          <w:color w:val="000000"/>
          <w:sz w:val="20"/>
        </w:rPr>
        <w:t xml:space="preserve">ments to </w:t>
      </w:r>
      <w:r w:rsidRPr="007B3242">
        <w:rPr>
          <w:color w:val="000000"/>
          <w:sz w:val="20"/>
        </w:rPr>
        <w:t>its level of service and effectiveness.</w:t>
      </w:r>
      <w:r w:rsidR="009D77AC" w:rsidRPr="007B3242">
        <w:rPr>
          <w:color w:val="000000"/>
          <w:sz w:val="20"/>
        </w:rPr>
        <w:t xml:space="preserve">  More information </w:t>
      </w:r>
      <w:r w:rsidR="00F264BE">
        <w:rPr>
          <w:color w:val="000000"/>
          <w:sz w:val="20"/>
        </w:rPr>
        <w:t>can be found</w:t>
      </w:r>
      <w:r w:rsidR="009D77AC" w:rsidRPr="007B3242">
        <w:rPr>
          <w:color w:val="000000"/>
          <w:sz w:val="20"/>
        </w:rPr>
        <w:t xml:space="preserve"> in the NCWM strategic plan made available at </w:t>
      </w:r>
      <w:hyperlink r:id="rId10" w:history="1">
        <w:r w:rsidR="009D77AC" w:rsidRPr="007B3242">
          <w:rPr>
            <w:rStyle w:val="Hyperlink"/>
          </w:rPr>
          <w:t>www.ncwm.net</w:t>
        </w:r>
      </w:hyperlink>
      <w:r w:rsidR="009D77AC" w:rsidRPr="007B3242">
        <w:rPr>
          <w:color w:val="000000"/>
          <w:sz w:val="20"/>
        </w:rPr>
        <w:t xml:space="preserve"> in the </w:t>
      </w:r>
      <w:r w:rsidR="00367577" w:rsidRPr="007B3242">
        <w:rPr>
          <w:color w:val="000000"/>
          <w:sz w:val="20"/>
        </w:rPr>
        <w:t>“</w:t>
      </w:r>
      <w:r w:rsidR="009D77AC" w:rsidRPr="007B3242">
        <w:rPr>
          <w:color w:val="000000"/>
          <w:sz w:val="20"/>
        </w:rPr>
        <w:t>Members Only</w:t>
      </w:r>
      <w:r w:rsidR="00367577" w:rsidRPr="007B3242">
        <w:rPr>
          <w:color w:val="000000"/>
          <w:sz w:val="20"/>
        </w:rPr>
        <w:t>”</w:t>
      </w:r>
      <w:r w:rsidR="009D77AC" w:rsidRPr="007B3242">
        <w:rPr>
          <w:color w:val="000000"/>
          <w:sz w:val="20"/>
        </w:rPr>
        <w:t xml:space="preserve"> portion of the website.</w:t>
      </w:r>
    </w:p>
    <w:p w:rsidR="00754A66" w:rsidRPr="007B3242" w:rsidRDefault="00754A66" w:rsidP="001F5209">
      <w:pPr>
        <w:tabs>
          <w:tab w:val="left" w:pos="810"/>
          <w:tab w:val="left" w:pos="1170"/>
        </w:tabs>
        <w:jc w:val="both"/>
        <w:rPr>
          <w:color w:val="000000"/>
          <w:sz w:val="20"/>
        </w:rPr>
      </w:pPr>
    </w:p>
    <w:p w:rsidR="00754A66" w:rsidRPr="007B3242" w:rsidRDefault="00754A66" w:rsidP="001F5209">
      <w:pPr>
        <w:tabs>
          <w:tab w:val="left" w:pos="810"/>
          <w:tab w:val="left" w:pos="1170"/>
        </w:tabs>
        <w:jc w:val="both"/>
        <w:rPr>
          <w:color w:val="000000"/>
          <w:sz w:val="20"/>
        </w:rPr>
      </w:pPr>
      <w:r w:rsidRPr="007B3242">
        <w:rPr>
          <w:b/>
          <w:color w:val="000000"/>
          <w:sz w:val="20"/>
        </w:rPr>
        <w:t>Meetings:</w:t>
      </w:r>
      <w:r w:rsidRPr="007B3242">
        <w:rPr>
          <w:color w:val="000000"/>
          <w:sz w:val="20"/>
        </w:rPr>
        <w:t xml:space="preserve">  The Board </w:t>
      </w:r>
      <w:r w:rsidR="00CE10E6" w:rsidRPr="007B3242">
        <w:rPr>
          <w:color w:val="000000"/>
          <w:sz w:val="20"/>
        </w:rPr>
        <w:t>has considered options for meeting staffing, including the use of volunteer assistance from the local jurisdiction</w:t>
      </w:r>
      <w:r w:rsidR="004231A8">
        <w:rPr>
          <w:color w:val="000000"/>
          <w:sz w:val="20"/>
        </w:rPr>
        <w:t>,</w:t>
      </w:r>
      <w:r w:rsidR="00CE10E6" w:rsidRPr="007B3242">
        <w:rPr>
          <w:color w:val="000000"/>
          <w:sz w:val="20"/>
        </w:rPr>
        <w:t xml:space="preserve"> as a means of conserving meeting costs.  </w:t>
      </w:r>
      <w:r w:rsidR="00AD0A6B">
        <w:rPr>
          <w:color w:val="000000"/>
          <w:sz w:val="20"/>
        </w:rPr>
        <w:t>L</w:t>
      </w:r>
      <w:r w:rsidR="00CE10E6" w:rsidRPr="007B3242">
        <w:rPr>
          <w:color w:val="000000"/>
          <w:sz w:val="20"/>
        </w:rPr>
        <w:t xml:space="preserve">ast year, volunteer assistance was used in combination with </w:t>
      </w:r>
      <w:r w:rsidR="008B6DEC">
        <w:rPr>
          <w:color w:val="000000"/>
          <w:sz w:val="20"/>
        </w:rPr>
        <w:t>the NCWM</w:t>
      </w:r>
      <w:r w:rsidR="00CE10E6" w:rsidRPr="007B3242">
        <w:rPr>
          <w:color w:val="000000"/>
          <w:sz w:val="20"/>
        </w:rPr>
        <w:t xml:space="preserve"> staff.  The Board has recognized that the </w:t>
      </w:r>
      <w:r w:rsidR="00496483" w:rsidRPr="007B3242">
        <w:rPr>
          <w:color w:val="000000"/>
          <w:sz w:val="20"/>
        </w:rPr>
        <w:t>number</w:t>
      </w:r>
      <w:r w:rsidR="00CE10E6" w:rsidRPr="007B3242">
        <w:rPr>
          <w:color w:val="000000"/>
          <w:sz w:val="20"/>
        </w:rPr>
        <w:t xml:space="preserve"> of </w:t>
      </w:r>
      <w:r w:rsidR="008B6DEC">
        <w:rPr>
          <w:color w:val="000000"/>
          <w:sz w:val="20"/>
        </w:rPr>
        <w:t>the NCWM</w:t>
      </w:r>
      <w:r w:rsidR="00CE10E6" w:rsidRPr="007B3242">
        <w:rPr>
          <w:color w:val="000000"/>
          <w:sz w:val="20"/>
        </w:rPr>
        <w:t xml:space="preserve"> staff </w:t>
      </w:r>
      <w:r w:rsidR="00496483" w:rsidRPr="007B3242">
        <w:rPr>
          <w:color w:val="000000"/>
          <w:sz w:val="20"/>
        </w:rPr>
        <w:t xml:space="preserve">at meetings </w:t>
      </w:r>
      <w:r w:rsidR="00CE10E6" w:rsidRPr="007B3242">
        <w:rPr>
          <w:color w:val="000000"/>
          <w:sz w:val="20"/>
        </w:rPr>
        <w:t xml:space="preserve">in 2009 </w:t>
      </w:r>
      <w:r w:rsidR="00496483" w:rsidRPr="007B3242">
        <w:rPr>
          <w:color w:val="000000"/>
          <w:sz w:val="20"/>
        </w:rPr>
        <w:t>wa</w:t>
      </w:r>
      <w:r w:rsidR="00CE10E6" w:rsidRPr="007B3242">
        <w:rPr>
          <w:color w:val="000000"/>
          <w:sz w:val="20"/>
        </w:rPr>
        <w:t xml:space="preserve">s less than under previous management so cost savings </w:t>
      </w:r>
      <w:r w:rsidR="00654BEE">
        <w:rPr>
          <w:color w:val="000000"/>
          <w:sz w:val="20"/>
        </w:rPr>
        <w:t>are</w:t>
      </w:r>
      <w:r w:rsidR="00CE10E6" w:rsidRPr="007B3242">
        <w:rPr>
          <w:color w:val="000000"/>
          <w:sz w:val="20"/>
        </w:rPr>
        <w:t xml:space="preserve"> realized</w:t>
      </w:r>
      <w:r w:rsidR="006E4557">
        <w:rPr>
          <w:color w:val="000000"/>
          <w:sz w:val="20"/>
        </w:rPr>
        <w:t>,</w:t>
      </w:r>
      <w:r w:rsidR="00CE10E6" w:rsidRPr="007B3242">
        <w:rPr>
          <w:color w:val="000000"/>
          <w:sz w:val="20"/>
        </w:rPr>
        <w:t xml:space="preserve"> if </w:t>
      </w:r>
      <w:r w:rsidR="00A05AD5" w:rsidRPr="007B3242">
        <w:rPr>
          <w:color w:val="000000"/>
          <w:sz w:val="20"/>
        </w:rPr>
        <w:t>the Board continues</w:t>
      </w:r>
      <w:r w:rsidR="00CE10E6" w:rsidRPr="007B3242">
        <w:rPr>
          <w:color w:val="000000"/>
          <w:sz w:val="20"/>
        </w:rPr>
        <w:t xml:space="preserve"> at th</w:t>
      </w:r>
      <w:r w:rsidR="00AD0A6B">
        <w:rPr>
          <w:color w:val="000000"/>
          <w:sz w:val="20"/>
        </w:rPr>
        <w:t>e current</w:t>
      </w:r>
      <w:r w:rsidR="00CE10E6" w:rsidRPr="007B3242">
        <w:rPr>
          <w:color w:val="000000"/>
          <w:sz w:val="20"/>
        </w:rPr>
        <w:t xml:space="preserve"> level.  The Board also discussed the benefits </w:t>
      </w:r>
      <w:r w:rsidR="001D4B1F" w:rsidRPr="007B3242">
        <w:rPr>
          <w:color w:val="000000"/>
          <w:sz w:val="20"/>
        </w:rPr>
        <w:t xml:space="preserve">of </w:t>
      </w:r>
      <w:r w:rsidR="00F264BE">
        <w:rPr>
          <w:color w:val="000000"/>
          <w:sz w:val="20"/>
        </w:rPr>
        <w:t xml:space="preserve">having </w:t>
      </w:r>
      <w:r w:rsidR="00CB5814" w:rsidRPr="007B3242">
        <w:rPr>
          <w:color w:val="000000"/>
          <w:sz w:val="20"/>
        </w:rPr>
        <w:t xml:space="preserve">the </w:t>
      </w:r>
      <w:r w:rsidR="00CE10E6" w:rsidRPr="007B3242">
        <w:rPr>
          <w:color w:val="000000"/>
          <w:sz w:val="20"/>
        </w:rPr>
        <w:t>NCWM staff</w:t>
      </w:r>
      <w:r w:rsidR="00F264BE">
        <w:rPr>
          <w:color w:val="000000"/>
          <w:sz w:val="20"/>
        </w:rPr>
        <w:t xml:space="preserve"> present at meetings</w:t>
      </w:r>
      <w:r w:rsidR="00CE10E6" w:rsidRPr="007B3242">
        <w:rPr>
          <w:color w:val="000000"/>
          <w:sz w:val="20"/>
        </w:rPr>
        <w:t xml:space="preserve"> to maintain the professional image of the organization at these national events.  The Board’s decision is to support the level of staffing that was used in 2009.  The Executive Director will </w:t>
      </w:r>
      <w:r w:rsidRPr="007B3242">
        <w:rPr>
          <w:color w:val="000000"/>
          <w:sz w:val="20"/>
        </w:rPr>
        <w:t xml:space="preserve">assess </w:t>
      </w:r>
      <w:r w:rsidR="00CE10E6" w:rsidRPr="007B3242">
        <w:rPr>
          <w:color w:val="000000"/>
          <w:sz w:val="20"/>
        </w:rPr>
        <w:t xml:space="preserve">staffing needs </w:t>
      </w:r>
      <w:r w:rsidRPr="007B3242">
        <w:rPr>
          <w:color w:val="000000"/>
          <w:sz w:val="20"/>
        </w:rPr>
        <w:t xml:space="preserve">on an ongoing basis to ensure </w:t>
      </w:r>
      <w:r w:rsidR="00136ECE" w:rsidRPr="007B3242">
        <w:rPr>
          <w:color w:val="000000"/>
          <w:sz w:val="20"/>
        </w:rPr>
        <w:t>a</w:t>
      </w:r>
      <w:r w:rsidR="00496483" w:rsidRPr="007B3242">
        <w:rPr>
          <w:color w:val="000000"/>
          <w:sz w:val="20"/>
        </w:rPr>
        <w:t>n</w:t>
      </w:r>
      <w:r w:rsidR="00136ECE" w:rsidRPr="007B3242">
        <w:rPr>
          <w:color w:val="000000"/>
          <w:sz w:val="20"/>
        </w:rPr>
        <w:t xml:space="preserve"> </w:t>
      </w:r>
      <w:r w:rsidR="00496483" w:rsidRPr="007B3242">
        <w:rPr>
          <w:color w:val="000000"/>
          <w:sz w:val="20"/>
        </w:rPr>
        <w:t>appropriate level</w:t>
      </w:r>
      <w:r w:rsidR="00136ECE" w:rsidRPr="007B3242">
        <w:rPr>
          <w:color w:val="000000"/>
          <w:sz w:val="20"/>
        </w:rPr>
        <w:t xml:space="preserve"> of professional</w:t>
      </w:r>
      <w:r w:rsidR="00496483" w:rsidRPr="007B3242">
        <w:rPr>
          <w:color w:val="000000"/>
          <w:sz w:val="20"/>
        </w:rPr>
        <w:t xml:space="preserve"> service</w:t>
      </w:r>
      <w:r w:rsidR="00136ECE" w:rsidRPr="007B3242">
        <w:rPr>
          <w:color w:val="000000"/>
          <w:sz w:val="20"/>
        </w:rPr>
        <w:t xml:space="preserve"> at </w:t>
      </w:r>
      <w:r w:rsidR="008B6DEC">
        <w:rPr>
          <w:color w:val="000000"/>
          <w:sz w:val="20"/>
        </w:rPr>
        <w:t>the NCWM</w:t>
      </w:r>
      <w:r w:rsidR="00136ECE" w:rsidRPr="007B3242">
        <w:rPr>
          <w:color w:val="000000"/>
          <w:sz w:val="20"/>
        </w:rPr>
        <w:t xml:space="preserve"> events</w:t>
      </w:r>
      <w:r w:rsidR="00CE10E6" w:rsidRPr="007B3242">
        <w:rPr>
          <w:color w:val="000000"/>
          <w:sz w:val="20"/>
        </w:rPr>
        <w:t xml:space="preserve"> without undue cost</w:t>
      </w:r>
      <w:r w:rsidRPr="007B3242">
        <w:rPr>
          <w:color w:val="000000"/>
          <w:sz w:val="20"/>
        </w:rPr>
        <w:t>.</w:t>
      </w:r>
    </w:p>
    <w:p w:rsidR="00754A66" w:rsidRPr="007B3242" w:rsidRDefault="00754A66" w:rsidP="006F5705">
      <w:pPr>
        <w:tabs>
          <w:tab w:val="left" w:pos="810"/>
          <w:tab w:val="left" w:pos="1170"/>
        </w:tabs>
        <w:ind w:left="360"/>
        <w:jc w:val="both"/>
        <w:rPr>
          <w:color w:val="000000"/>
          <w:sz w:val="20"/>
        </w:rPr>
      </w:pPr>
    </w:p>
    <w:p w:rsidR="00AA6A67" w:rsidRPr="007B3242" w:rsidRDefault="00AA6A67" w:rsidP="006F5705">
      <w:pPr>
        <w:tabs>
          <w:tab w:val="left" w:pos="810"/>
          <w:tab w:val="left" w:pos="1170"/>
        </w:tabs>
        <w:jc w:val="both"/>
        <w:rPr>
          <w:b/>
          <w:sz w:val="20"/>
          <w:u w:val="single"/>
        </w:rPr>
      </w:pPr>
    </w:p>
    <w:p w:rsidR="00AA6A67" w:rsidRPr="007B3242" w:rsidRDefault="00AA6A67" w:rsidP="006F5705">
      <w:pPr>
        <w:keepNext/>
        <w:tabs>
          <w:tab w:val="left" w:pos="810"/>
          <w:tab w:val="left" w:pos="1170"/>
        </w:tabs>
        <w:jc w:val="both"/>
        <w:rPr>
          <w:b/>
          <w:sz w:val="20"/>
        </w:rPr>
      </w:pPr>
      <w:r w:rsidRPr="007B3242">
        <w:rPr>
          <w:b/>
          <w:sz w:val="20"/>
        </w:rPr>
        <w:lastRenderedPageBreak/>
        <w:t>Standing Committee Structure</w:t>
      </w:r>
    </w:p>
    <w:p w:rsidR="00AA6A67" w:rsidRPr="007B3242" w:rsidRDefault="00AA6A67" w:rsidP="006F5705">
      <w:pPr>
        <w:keepNext/>
        <w:tabs>
          <w:tab w:val="left" w:pos="810"/>
          <w:tab w:val="left" w:pos="1170"/>
        </w:tabs>
        <w:ind w:left="360"/>
        <w:jc w:val="both"/>
        <w:rPr>
          <w:b/>
          <w:sz w:val="20"/>
          <w:u w:val="single"/>
        </w:rPr>
      </w:pPr>
    </w:p>
    <w:p w:rsidR="00754A66" w:rsidRPr="007B3242" w:rsidRDefault="00754A66" w:rsidP="001F5209">
      <w:pPr>
        <w:keepNext/>
        <w:tabs>
          <w:tab w:val="left" w:pos="810"/>
          <w:tab w:val="left" w:pos="1170"/>
        </w:tabs>
        <w:jc w:val="both"/>
        <w:rPr>
          <w:sz w:val="20"/>
        </w:rPr>
      </w:pPr>
      <w:r w:rsidRPr="007B3242">
        <w:rPr>
          <w:b/>
          <w:sz w:val="20"/>
        </w:rPr>
        <w:t>Specifications and Tolerances Committee:</w:t>
      </w:r>
      <w:r w:rsidRPr="007B3242">
        <w:rPr>
          <w:sz w:val="20"/>
        </w:rPr>
        <w:t xml:space="preserve">  The Board </w:t>
      </w:r>
      <w:r w:rsidR="00322F09">
        <w:rPr>
          <w:sz w:val="20"/>
        </w:rPr>
        <w:t>ha</w:t>
      </w:r>
      <w:r w:rsidRPr="007B3242">
        <w:rPr>
          <w:sz w:val="20"/>
        </w:rPr>
        <w:t>s explor</w:t>
      </w:r>
      <w:r w:rsidR="00322F09">
        <w:rPr>
          <w:sz w:val="20"/>
        </w:rPr>
        <w:t>ed</w:t>
      </w:r>
      <w:r w:rsidRPr="007B3242">
        <w:rPr>
          <w:sz w:val="20"/>
        </w:rPr>
        <w:t xml:space="preserve"> the possibility of splitting the </w:t>
      </w:r>
      <w:r w:rsidR="00367577" w:rsidRPr="007B3242">
        <w:rPr>
          <w:sz w:val="20"/>
        </w:rPr>
        <w:t>S&amp;T</w:t>
      </w:r>
      <w:r w:rsidR="00372C11">
        <w:rPr>
          <w:sz w:val="20"/>
        </w:rPr>
        <w:t xml:space="preserve"> Committee</w:t>
      </w:r>
      <w:r w:rsidR="00367577" w:rsidRPr="007B3242">
        <w:rPr>
          <w:sz w:val="20"/>
        </w:rPr>
        <w:t xml:space="preserve"> </w:t>
      </w:r>
      <w:r w:rsidRPr="007B3242">
        <w:rPr>
          <w:sz w:val="20"/>
        </w:rPr>
        <w:t>into two separate standing committees</w:t>
      </w:r>
      <w:r w:rsidR="006E4557">
        <w:rPr>
          <w:sz w:val="20"/>
        </w:rPr>
        <w:t>,</w:t>
      </w:r>
      <w:r w:rsidRPr="007B3242">
        <w:rPr>
          <w:sz w:val="20"/>
        </w:rPr>
        <w:t xml:space="preserve"> one for measuring instruments and one for weighing instruments.  Historically, the agenda of the S&amp;T Committee has been very demanding.  By dividing the committee into more specialized </w:t>
      </w:r>
      <w:r w:rsidR="00322F09">
        <w:rPr>
          <w:sz w:val="20"/>
        </w:rPr>
        <w:t>groups</w:t>
      </w:r>
      <w:r w:rsidRPr="007B3242">
        <w:rPr>
          <w:sz w:val="20"/>
        </w:rPr>
        <w:t>, it would:</w:t>
      </w:r>
    </w:p>
    <w:p w:rsidR="00754A66" w:rsidRPr="007B3242" w:rsidRDefault="00754A66" w:rsidP="001F5209">
      <w:pPr>
        <w:tabs>
          <w:tab w:val="left" w:pos="810"/>
          <w:tab w:val="left" w:pos="1170"/>
        </w:tabs>
        <w:jc w:val="both"/>
        <w:rPr>
          <w:sz w:val="20"/>
        </w:rPr>
      </w:pPr>
    </w:p>
    <w:p w:rsidR="00754A66" w:rsidRPr="007B3242" w:rsidRDefault="00754A66" w:rsidP="000D0A00">
      <w:pPr>
        <w:keepNext/>
        <w:numPr>
          <w:ilvl w:val="0"/>
          <w:numId w:val="5"/>
        </w:numPr>
        <w:tabs>
          <w:tab w:val="left" w:pos="810"/>
          <w:tab w:val="left" w:pos="1170"/>
        </w:tabs>
        <w:ind w:left="720"/>
        <w:jc w:val="both"/>
        <w:rPr>
          <w:sz w:val="20"/>
        </w:rPr>
      </w:pPr>
      <w:r w:rsidRPr="007B3242">
        <w:rPr>
          <w:sz w:val="20"/>
        </w:rPr>
        <w:t>reduce the number of agenda items for a standing committee</w:t>
      </w:r>
      <w:r w:rsidR="00D274D1">
        <w:rPr>
          <w:sz w:val="20"/>
        </w:rPr>
        <w:t>;</w:t>
      </w:r>
    </w:p>
    <w:p w:rsidR="00754A66" w:rsidRPr="007B3242" w:rsidRDefault="006E4557" w:rsidP="000D0A00">
      <w:pPr>
        <w:keepNext/>
        <w:numPr>
          <w:ilvl w:val="0"/>
          <w:numId w:val="5"/>
        </w:numPr>
        <w:tabs>
          <w:tab w:val="left" w:pos="810"/>
          <w:tab w:val="left" w:pos="1170"/>
        </w:tabs>
        <w:ind w:left="720"/>
        <w:jc w:val="both"/>
        <w:rPr>
          <w:sz w:val="20"/>
        </w:rPr>
      </w:pPr>
      <w:r>
        <w:rPr>
          <w:sz w:val="20"/>
        </w:rPr>
        <w:t>allow</w:t>
      </w:r>
      <w:r w:rsidR="001F5209" w:rsidRPr="007B3242">
        <w:rPr>
          <w:sz w:val="20"/>
        </w:rPr>
        <w:t xml:space="preserve"> </w:t>
      </w:r>
      <w:r w:rsidR="00754A66" w:rsidRPr="007B3242">
        <w:rPr>
          <w:sz w:val="20"/>
        </w:rPr>
        <w:t>the committees to give more attention to the items that are on their respective agendas</w:t>
      </w:r>
      <w:r w:rsidR="00D274D1">
        <w:rPr>
          <w:sz w:val="20"/>
        </w:rPr>
        <w:t>;</w:t>
      </w:r>
    </w:p>
    <w:p w:rsidR="00754A66" w:rsidRPr="007B3242" w:rsidRDefault="001F5209" w:rsidP="000D0A00">
      <w:pPr>
        <w:keepNext/>
        <w:numPr>
          <w:ilvl w:val="0"/>
          <w:numId w:val="5"/>
        </w:numPr>
        <w:tabs>
          <w:tab w:val="left" w:pos="810"/>
          <w:tab w:val="left" w:pos="1170"/>
        </w:tabs>
        <w:ind w:left="720"/>
        <w:jc w:val="both"/>
        <w:rPr>
          <w:sz w:val="20"/>
        </w:rPr>
      </w:pPr>
      <w:r w:rsidRPr="007B3242">
        <w:rPr>
          <w:sz w:val="20"/>
        </w:rPr>
        <w:t xml:space="preserve">provide </w:t>
      </w:r>
      <w:r w:rsidR="00754A66" w:rsidRPr="007B3242">
        <w:rPr>
          <w:sz w:val="20"/>
        </w:rPr>
        <w:t>specialized expertise to each standing committee</w:t>
      </w:r>
      <w:r w:rsidR="00372C11">
        <w:rPr>
          <w:sz w:val="20"/>
        </w:rPr>
        <w:t>;</w:t>
      </w:r>
      <w:r w:rsidR="00D274D1" w:rsidRPr="007B3242">
        <w:rPr>
          <w:sz w:val="20"/>
        </w:rPr>
        <w:t xml:space="preserve"> </w:t>
      </w:r>
      <w:r w:rsidR="00754A66" w:rsidRPr="007B3242">
        <w:rPr>
          <w:sz w:val="20"/>
        </w:rPr>
        <w:t>and</w:t>
      </w:r>
    </w:p>
    <w:p w:rsidR="00754A66" w:rsidRPr="007B3242" w:rsidRDefault="001F5209" w:rsidP="000D0A00">
      <w:pPr>
        <w:numPr>
          <w:ilvl w:val="0"/>
          <w:numId w:val="5"/>
        </w:numPr>
        <w:tabs>
          <w:tab w:val="left" w:pos="810"/>
          <w:tab w:val="left" w:pos="1170"/>
        </w:tabs>
        <w:ind w:left="720"/>
        <w:jc w:val="both"/>
        <w:rPr>
          <w:sz w:val="20"/>
        </w:rPr>
      </w:pPr>
      <w:proofErr w:type="gramStart"/>
      <w:r w:rsidRPr="007B3242">
        <w:rPr>
          <w:sz w:val="20"/>
        </w:rPr>
        <w:t>expedite</w:t>
      </w:r>
      <w:proofErr w:type="gramEnd"/>
      <w:r w:rsidRPr="007B3242">
        <w:rPr>
          <w:sz w:val="20"/>
        </w:rPr>
        <w:t xml:space="preserve"> </w:t>
      </w:r>
      <w:r w:rsidR="00754A66" w:rsidRPr="007B3242">
        <w:rPr>
          <w:sz w:val="20"/>
        </w:rPr>
        <w:t>the standards development process.</w:t>
      </w:r>
    </w:p>
    <w:p w:rsidR="00754A66" w:rsidRPr="007B3242" w:rsidRDefault="00754A66" w:rsidP="001F5209">
      <w:pPr>
        <w:tabs>
          <w:tab w:val="left" w:pos="810"/>
          <w:tab w:val="left" w:pos="1170"/>
        </w:tabs>
        <w:ind w:left="720"/>
        <w:jc w:val="both"/>
        <w:rPr>
          <w:sz w:val="20"/>
        </w:rPr>
      </w:pPr>
    </w:p>
    <w:p w:rsidR="00754A66" w:rsidRPr="007B3242" w:rsidRDefault="00754A66" w:rsidP="001F5209">
      <w:pPr>
        <w:tabs>
          <w:tab w:val="left" w:pos="810"/>
          <w:tab w:val="left" w:pos="1170"/>
        </w:tabs>
        <w:jc w:val="both"/>
        <w:rPr>
          <w:sz w:val="20"/>
        </w:rPr>
      </w:pPr>
      <w:r w:rsidRPr="007B3242">
        <w:rPr>
          <w:sz w:val="20"/>
        </w:rPr>
        <w:t xml:space="preserve">The Board envisions that General Code items and codes that do not fall clearly into weighing or measuring would be addressed by some form of </w:t>
      </w:r>
      <w:r w:rsidR="00654BEE">
        <w:rPr>
          <w:sz w:val="20"/>
        </w:rPr>
        <w:t>a join</w:t>
      </w:r>
      <w:r w:rsidR="00000DFC">
        <w:rPr>
          <w:sz w:val="20"/>
        </w:rPr>
        <w:t>t</w:t>
      </w:r>
      <w:r w:rsidRPr="007B3242">
        <w:rPr>
          <w:sz w:val="20"/>
        </w:rPr>
        <w:t xml:space="preserve"> committee.</w:t>
      </w:r>
    </w:p>
    <w:p w:rsidR="00136ECE" w:rsidRPr="007B3242" w:rsidRDefault="00136ECE" w:rsidP="001F5209">
      <w:pPr>
        <w:tabs>
          <w:tab w:val="left" w:pos="810"/>
          <w:tab w:val="left" w:pos="1170"/>
        </w:tabs>
        <w:jc w:val="both"/>
        <w:rPr>
          <w:sz w:val="20"/>
        </w:rPr>
      </w:pPr>
    </w:p>
    <w:p w:rsidR="00136ECE" w:rsidRPr="007B3242" w:rsidRDefault="00136ECE" w:rsidP="001F5209">
      <w:pPr>
        <w:tabs>
          <w:tab w:val="left" w:pos="810"/>
          <w:tab w:val="left" w:pos="1170"/>
        </w:tabs>
        <w:jc w:val="both"/>
        <w:rPr>
          <w:sz w:val="20"/>
        </w:rPr>
      </w:pPr>
      <w:r w:rsidRPr="007B3242">
        <w:rPr>
          <w:sz w:val="20"/>
        </w:rPr>
        <w:t xml:space="preserve">At the </w:t>
      </w:r>
      <w:proofErr w:type="gramStart"/>
      <w:r w:rsidR="004231A8">
        <w:rPr>
          <w:sz w:val="20"/>
        </w:rPr>
        <w:t>F</w:t>
      </w:r>
      <w:r w:rsidR="004231A8" w:rsidRPr="007B3242">
        <w:rPr>
          <w:sz w:val="20"/>
        </w:rPr>
        <w:t>all</w:t>
      </w:r>
      <w:proofErr w:type="gramEnd"/>
      <w:r w:rsidR="004231A8" w:rsidRPr="007B3242">
        <w:rPr>
          <w:sz w:val="20"/>
        </w:rPr>
        <w:t xml:space="preserve"> </w:t>
      </w:r>
      <w:r w:rsidRPr="007B3242">
        <w:rPr>
          <w:sz w:val="20"/>
        </w:rPr>
        <w:t>2009 Board meeting, a small group was formed to review ideas and options on the S&amp;T Committee structure.  This work group report</w:t>
      </w:r>
      <w:r w:rsidR="00322F09">
        <w:rPr>
          <w:sz w:val="20"/>
        </w:rPr>
        <w:t>ed</w:t>
      </w:r>
      <w:r w:rsidRPr="007B3242">
        <w:rPr>
          <w:sz w:val="20"/>
        </w:rPr>
        <w:t xml:space="preserve"> back to the Board at the 2010 Interim Meeting</w:t>
      </w:r>
      <w:r w:rsidR="000F4C42">
        <w:rPr>
          <w:sz w:val="20"/>
        </w:rPr>
        <w:t>.  A review was made of the past workload of the S&amp;T Committee.  The work group noted that the format of the Interim Meeting was modified in recent years to be a day shorter and to have consecutive open hearings instead of concurrent open hearings.  Th</w:t>
      </w:r>
      <w:r w:rsidR="00322F09">
        <w:rPr>
          <w:sz w:val="20"/>
        </w:rPr>
        <w:t>ese format changes</w:t>
      </w:r>
      <w:r w:rsidR="000F4C42">
        <w:rPr>
          <w:sz w:val="20"/>
        </w:rPr>
        <w:t xml:space="preserve"> reduced the amount of time the committees have to develop their agenda items.  </w:t>
      </w:r>
      <w:r w:rsidR="002664B2">
        <w:rPr>
          <w:sz w:val="20"/>
        </w:rPr>
        <w:t>The Board also discussed the use of Informational and Developing status for items</w:t>
      </w:r>
      <w:r w:rsidR="00322F09">
        <w:rPr>
          <w:sz w:val="20"/>
        </w:rPr>
        <w:t>, noting that i</w:t>
      </w:r>
      <w:r w:rsidR="002664B2">
        <w:rPr>
          <w:sz w:val="20"/>
        </w:rPr>
        <w:t xml:space="preserve">t may be helpful to set out some guidelines in how these categories of items are ultimately developed to reduce some </w:t>
      </w:r>
      <w:r w:rsidR="00CA3E99">
        <w:rPr>
          <w:sz w:val="20"/>
        </w:rPr>
        <w:t xml:space="preserve">of the </w:t>
      </w:r>
      <w:r w:rsidR="002664B2">
        <w:rPr>
          <w:sz w:val="20"/>
        </w:rPr>
        <w:t xml:space="preserve">burden </w:t>
      </w:r>
      <w:r w:rsidR="00072CDD">
        <w:rPr>
          <w:sz w:val="20"/>
        </w:rPr>
        <w:t>for</w:t>
      </w:r>
      <w:r w:rsidR="002664B2">
        <w:rPr>
          <w:sz w:val="20"/>
        </w:rPr>
        <w:t xml:space="preserve"> the committees.  </w:t>
      </w:r>
      <w:r w:rsidR="000F4C42">
        <w:rPr>
          <w:sz w:val="20"/>
        </w:rPr>
        <w:t xml:space="preserve">The Board continues to consider options including committee structure, use of subcommittees, </w:t>
      </w:r>
      <w:r w:rsidR="002664B2">
        <w:rPr>
          <w:sz w:val="20"/>
        </w:rPr>
        <w:t xml:space="preserve">changes to meeting format, and a structured approach for Informational and Developing items. </w:t>
      </w:r>
    </w:p>
    <w:p w:rsidR="00754A66" w:rsidRPr="007B3242" w:rsidRDefault="00754A66" w:rsidP="001F5209">
      <w:pPr>
        <w:tabs>
          <w:tab w:val="left" w:pos="810"/>
          <w:tab w:val="left" w:pos="1170"/>
        </w:tabs>
        <w:jc w:val="both"/>
        <w:rPr>
          <w:color w:val="000000"/>
          <w:sz w:val="20"/>
        </w:rPr>
      </w:pPr>
    </w:p>
    <w:p w:rsidR="00496483" w:rsidRPr="007B3242" w:rsidRDefault="00FC7650" w:rsidP="001F5209">
      <w:pPr>
        <w:tabs>
          <w:tab w:val="left" w:pos="810"/>
          <w:tab w:val="left" w:pos="1170"/>
        </w:tabs>
        <w:jc w:val="both"/>
        <w:rPr>
          <w:sz w:val="20"/>
        </w:rPr>
      </w:pPr>
      <w:r w:rsidRPr="007B3242">
        <w:rPr>
          <w:b/>
          <w:color w:val="000000"/>
          <w:sz w:val="20"/>
        </w:rPr>
        <w:t>Work Session Protocol</w:t>
      </w:r>
      <w:r w:rsidR="002664B2">
        <w:rPr>
          <w:b/>
          <w:color w:val="000000"/>
          <w:sz w:val="20"/>
        </w:rPr>
        <w:t xml:space="preserve">:  </w:t>
      </w:r>
      <w:r w:rsidR="008B6DEC">
        <w:rPr>
          <w:color w:val="000000"/>
          <w:sz w:val="20"/>
        </w:rPr>
        <w:t xml:space="preserve">The </w:t>
      </w:r>
      <w:r w:rsidR="00496483" w:rsidRPr="007B3242">
        <w:rPr>
          <w:sz w:val="20"/>
        </w:rPr>
        <w:t>NCWM standing committees have historically refrained from accepting comments from observers during their committee work sessions at Interim and Annual Meetings.  The rational</w:t>
      </w:r>
      <w:r w:rsidR="00B07B31">
        <w:rPr>
          <w:sz w:val="20"/>
        </w:rPr>
        <w:t>e</w:t>
      </w:r>
      <w:r w:rsidR="00496483" w:rsidRPr="007B3242">
        <w:rPr>
          <w:sz w:val="20"/>
        </w:rPr>
        <w:t xml:space="preserve"> has been that all meeting attendees should benefit from stakeholder input during open hearings.  However, there are times when an observer could offer technical clarifications that would make </w:t>
      </w:r>
      <w:r w:rsidR="001032C3" w:rsidRPr="007B3242">
        <w:rPr>
          <w:sz w:val="20"/>
        </w:rPr>
        <w:t>a</w:t>
      </w:r>
      <w:r w:rsidR="00496483" w:rsidRPr="007B3242">
        <w:rPr>
          <w:sz w:val="20"/>
        </w:rPr>
        <w:t xml:space="preserve"> committee</w:t>
      </w:r>
      <w:r w:rsidR="001032C3" w:rsidRPr="007B3242">
        <w:rPr>
          <w:sz w:val="20"/>
        </w:rPr>
        <w:t>’</w:t>
      </w:r>
      <w:r w:rsidR="00496483" w:rsidRPr="007B3242">
        <w:rPr>
          <w:sz w:val="20"/>
        </w:rPr>
        <w:t>s work session more productive</w:t>
      </w:r>
      <w:r w:rsidR="006E4557">
        <w:rPr>
          <w:sz w:val="20"/>
        </w:rPr>
        <w:t>,</w:t>
      </w:r>
      <w:r w:rsidR="00496483" w:rsidRPr="007B3242">
        <w:rPr>
          <w:sz w:val="20"/>
        </w:rPr>
        <w:t xml:space="preserve"> and </w:t>
      </w:r>
      <w:r w:rsidR="001032C3" w:rsidRPr="007B3242">
        <w:rPr>
          <w:sz w:val="20"/>
        </w:rPr>
        <w:t>its</w:t>
      </w:r>
      <w:r w:rsidR="00496483" w:rsidRPr="007B3242">
        <w:rPr>
          <w:sz w:val="20"/>
        </w:rPr>
        <w:t xml:space="preserve"> decisions more informed.  Past policy has made observers hesitant to raise their hand because</w:t>
      </w:r>
      <w:r w:rsidR="00654BEE">
        <w:rPr>
          <w:sz w:val="20"/>
        </w:rPr>
        <w:t xml:space="preserve"> the</w:t>
      </w:r>
      <w:r w:rsidR="00496483" w:rsidRPr="007B3242">
        <w:rPr>
          <w:sz w:val="20"/>
        </w:rPr>
        <w:t xml:space="preserve"> perception exists that it is </w:t>
      </w:r>
      <w:r w:rsidR="001E0D96">
        <w:rPr>
          <w:sz w:val="20"/>
        </w:rPr>
        <w:t>unacceptable.</w:t>
      </w:r>
      <w:r w:rsidR="00496483" w:rsidRPr="007B3242">
        <w:rPr>
          <w:sz w:val="20"/>
        </w:rPr>
        <w:t xml:space="preserve">  Likewise, committee chairs have been </w:t>
      </w:r>
      <w:r w:rsidR="00654BEE">
        <w:rPr>
          <w:sz w:val="20"/>
        </w:rPr>
        <w:t>reluctant</w:t>
      </w:r>
      <w:r w:rsidR="00654BEE" w:rsidRPr="007B3242">
        <w:rPr>
          <w:sz w:val="20"/>
        </w:rPr>
        <w:t xml:space="preserve"> </w:t>
      </w:r>
      <w:r w:rsidR="00496483" w:rsidRPr="007B3242">
        <w:rPr>
          <w:sz w:val="20"/>
        </w:rPr>
        <w:t xml:space="preserve">to call on observers for assistance.  </w:t>
      </w:r>
    </w:p>
    <w:p w:rsidR="00496483" w:rsidRPr="007B3242" w:rsidRDefault="00496483" w:rsidP="001F5209">
      <w:pPr>
        <w:tabs>
          <w:tab w:val="left" w:pos="810"/>
          <w:tab w:val="left" w:pos="1170"/>
        </w:tabs>
        <w:jc w:val="both"/>
        <w:rPr>
          <w:sz w:val="20"/>
        </w:rPr>
      </w:pPr>
    </w:p>
    <w:p w:rsidR="00496483" w:rsidRPr="007B3242" w:rsidRDefault="002664B2" w:rsidP="001F5209">
      <w:pPr>
        <w:tabs>
          <w:tab w:val="left" w:pos="810"/>
          <w:tab w:val="left" w:pos="1170"/>
        </w:tabs>
        <w:jc w:val="both"/>
        <w:rPr>
          <w:sz w:val="20"/>
        </w:rPr>
      </w:pPr>
      <w:r>
        <w:rPr>
          <w:sz w:val="20"/>
        </w:rPr>
        <w:t>At the January 2010 Board Meeting, the following policy was adopted and implemented for the Interim Meeting that followed.  This policy</w:t>
      </w:r>
      <w:r w:rsidR="00496483" w:rsidRPr="007B3242">
        <w:rPr>
          <w:sz w:val="20"/>
        </w:rPr>
        <w:t xml:space="preserve"> </w:t>
      </w:r>
      <w:r w:rsidR="00980813">
        <w:rPr>
          <w:sz w:val="20"/>
        </w:rPr>
        <w:t xml:space="preserve">change </w:t>
      </w:r>
      <w:r w:rsidR="00496483" w:rsidRPr="007B3242">
        <w:rPr>
          <w:sz w:val="20"/>
        </w:rPr>
        <w:t>enable</w:t>
      </w:r>
      <w:r>
        <w:rPr>
          <w:sz w:val="20"/>
        </w:rPr>
        <w:t>s</w:t>
      </w:r>
      <w:r w:rsidR="00496483" w:rsidRPr="007B3242">
        <w:rPr>
          <w:sz w:val="20"/>
        </w:rPr>
        <w:t xml:space="preserve"> standing committees to accept input from observers in an appropriate manner during work sessions</w:t>
      </w:r>
      <w:r w:rsidR="001E0D96">
        <w:rPr>
          <w:sz w:val="20"/>
        </w:rPr>
        <w:t xml:space="preserve">, </w:t>
      </w:r>
      <w:r>
        <w:rPr>
          <w:sz w:val="20"/>
        </w:rPr>
        <w:t>al</w:t>
      </w:r>
      <w:r w:rsidR="00367577" w:rsidRPr="007B3242">
        <w:rPr>
          <w:sz w:val="20"/>
        </w:rPr>
        <w:t>low</w:t>
      </w:r>
      <w:r w:rsidR="001E0D96">
        <w:rPr>
          <w:sz w:val="20"/>
        </w:rPr>
        <w:t>ing</w:t>
      </w:r>
      <w:r w:rsidR="00C02675" w:rsidRPr="007B3242">
        <w:rPr>
          <w:sz w:val="20"/>
        </w:rPr>
        <w:t xml:space="preserve"> </w:t>
      </w:r>
      <w:r w:rsidR="00496483" w:rsidRPr="007B3242">
        <w:rPr>
          <w:sz w:val="20"/>
        </w:rPr>
        <w:t>the committee</w:t>
      </w:r>
      <w:r w:rsidR="00C02675" w:rsidRPr="007B3242">
        <w:rPr>
          <w:sz w:val="20"/>
        </w:rPr>
        <w:t>s</w:t>
      </w:r>
      <w:r w:rsidR="00496483" w:rsidRPr="007B3242">
        <w:rPr>
          <w:sz w:val="20"/>
        </w:rPr>
        <w:t xml:space="preserve"> </w:t>
      </w:r>
      <w:r w:rsidR="00C02675" w:rsidRPr="007B3242">
        <w:rPr>
          <w:sz w:val="20"/>
        </w:rPr>
        <w:t xml:space="preserve">to </w:t>
      </w:r>
      <w:r w:rsidR="00496483" w:rsidRPr="007B3242">
        <w:rPr>
          <w:sz w:val="20"/>
        </w:rPr>
        <w:t>work more efficient</w:t>
      </w:r>
      <w:r w:rsidR="00C02675" w:rsidRPr="007B3242">
        <w:rPr>
          <w:sz w:val="20"/>
        </w:rPr>
        <w:t>ly</w:t>
      </w:r>
      <w:r w:rsidR="00496483" w:rsidRPr="007B3242">
        <w:rPr>
          <w:sz w:val="20"/>
        </w:rPr>
        <w:t xml:space="preserve"> without circumventing due process.</w:t>
      </w:r>
    </w:p>
    <w:p w:rsidR="00496483" w:rsidRPr="007B3242" w:rsidRDefault="00496483" w:rsidP="001F5209">
      <w:pPr>
        <w:tabs>
          <w:tab w:val="left" w:pos="810"/>
          <w:tab w:val="left" w:pos="1170"/>
        </w:tabs>
        <w:autoSpaceDE w:val="0"/>
        <w:autoSpaceDN w:val="0"/>
        <w:adjustRightInd w:val="0"/>
        <w:jc w:val="both"/>
        <w:rPr>
          <w:sz w:val="20"/>
        </w:rPr>
      </w:pPr>
    </w:p>
    <w:p w:rsidR="00496483" w:rsidRPr="007B3242" w:rsidRDefault="001032C3" w:rsidP="001F5209">
      <w:pPr>
        <w:widowControl w:val="0"/>
        <w:tabs>
          <w:tab w:val="left" w:pos="360"/>
          <w:tab w:val="left" w:pos="1170"/>
        </w:tabs>
        <w:autoSpaceDE w:val="0"/>
        <w:autoSpaceDN w:val="0"/>
        <w:adjustRightInd w:val="0"/>
        <w:ind w:firstLine="360"/>
        <w:jc w:val="both"/>
        <w:rPr>
          <w:b/>
          <w:sz w:val="20"/>
        </w:rPr>
      </w:pPr>
      <w:r w:rsidRPr="007B3242">
        <w:rPr>
          <w:b/>
          <w:sz w:val="20"/>
        </w:rPr>
        <w:t xml:space="preserve">The following policy </w:t>
      </w:r>
      <w:r w:rsidR="002664B2">
        <w:rPr>
          <w:b/>
          <w:sz w:val="20"/>
        </w:rPr>
        <w:t>wa</w:t>
      </w:r>
      <w:r w:rsidRPr="007B3242">
        <w:rPr>
          <w:b/>
          <w:sz w:val="20"/>
        </w:rPr>
        <w:t xml:space="preserve">s </w:t>
      </w:r>
      <w:r w:rsidR="002664B2">
        <w:rPr>
          <w:b/>
          <w:sz w:val="20"/>
        </w:rPr>
        <w:t>adopted</w:t>
      </w:r>
      <w:r w:rsidR="00496483" w:rsidRPr="007B3242">
        <w:rPr>
          <w:b/>
          <w:sz w:val="20"/>
        </w:rPr>
        <w:t xml:space="preserve">:  </w:t>
      </w:r>
    </w:p>
    <w:p w:rsidR="00496483" w:rsidRPr="007B3242" w:rsidRDefault="00496483" w:rsidP="001F5209">
      <w:pPr>
        <w:widowControl w:val="0"/>
        <w:tabs>
          <w:tab w:val="left" w:pos="360"/>
          <w:tab w:val="left" w:pos="720"/>
        </w:tabs>
        <w:autoSpaceDE w:val="0"/>
        <w:autoSpaceDN w:val="0"/>
        <w:adjustRightInd w:val="0"/>
        <w:ind w:firstLine="360"/>
        <w:jc w:val="both"/>
        <w:rPr>
          <w:b/>
          <w:sz w:val="20"/>
        </w:rPr>
      </w:pPr>
    </w:p>
    <w:p w:rsidR="00496483" w:rsidRPr="007B3242" w:rsidRDefault="00496483" w:rsidP="000D0A00">
      <w:pPr>
        <w:pStyle w:val="ListParagraph"/>
        <w:numPr>
          <w:ilvl w:val="0"/>
          <w:numId w:val="7"/>
        </w:numPr>
        <w:tabs>
          <w:tab w:val="left" w:pos="360"/>
          <w:tab w:val="left" w:pos="1080"/>
        </w:tabs>
        <w:jc w:val="both"/>
        <w:rPr>
          <w:sz w:val="20"/>
        </w:rPr>
      </w:pPr>
      <w:r w:rsidRPr="007B3242">
        <w:rPr>
          <w:sz w:val="20"/>
        </w:rPr>
        <w:t xml:space="preserve">Committee chairs may </w:t>
      </w:r>
      <w:r w:rsidR="00F264BE">
        <w:rPr>
          <w:sz w:val="20"/>
        </w:rPr>
        <w:t>only</w:t>
      </w:r>
      <w:r w:rsidR="00F264BE" w:rsidRPr="007B3242">
        <w:rPr>
          <w:sz w:val="20"/>
        </w:rPr>
        <w:t xml:space="preserve"> </w:t>
      </w:r>
      <w:r w:rsidRPr="007B3242">
        <w:rPr>
          <w:sz w:val="20"/>
        </w:rPr>
        <w:t xml:space="preserve">accept contributions </w:t>
      </w:r>
      <w:r w:rsidR="00F264BE" w:rsidRPr="007B3242">
        <w:rPr>
          <w:sz w:val="20"/>
        </w:rPr>
        <w:t xml:space="preserve">from observers </w:t>
      </w:r>
      <w:r w:rsidR="00F264BE">
        <w:rPr>
          <w:sz w:val="20"/>
        </w:rPr>
        <w:t xml:space="preserve">for </w:t>
      </w:r>
      <w:r w:rsidRPr="007B3242">
        <w:rPr>
          <w:sz w:val="20"/>
        </w:rPr>
        <w:t xml:space="preserve">technical clarification during their work sessions.  </w:t>
      </w:r>
    </w:p>
    <w:p w:rsidR="00496483" w:rsidRPr="007B3242" w:rsidRDefault="00496483" w:rsidP="000D0A00">
      <w:pPr>
        <w:pStyle w:val="ListParagraph"/>
        <w:numPr>
          <w:ilvl w:val="0"/>
          <w:numId w:val="7"/>
        </w:numPr>
        <w:tabs>
          <w:tab w:val="left" w:pos="360"/>
          <w:tab w:val="left" w:pos="1080"/>
        </w:tabs>
        <w:jc w:val="both"/>
        <w:rPr>
          <w:sz w:val="20"/>
        </w:rPr>
      </w:pPr>
      <w:r w:rsidRPr="007B3242">
        <w:rPr>
          <w:sz w:val="20"/>
        </w:rPr>
        <w:t xml:space="preserve">Observers shall not </w:t>
      </w:r>
      <w:r w:rsidR="001032C3" w:rsidRPr="007B3242">
        <w:rPr>
          <w:sz w:val="20"/>
        </w:rPr>
        <w:t>dominate discussions</w:t>
      </w:r>
      <w:r w:rsidRPr="007B3242">
        <w:rPr>
          <w:sz w:val="20"/>
        </w:rPr>
        <w:t xml:space="preserve">, restate positions from the open hearings, or provide new positions.  </w:t>
      </w:r>
    </w:p>
    <w:p w:rsidR="00496483" w:rsidRPr="007B3242" w:rsidRDefault="00496483" w:rsidP="000D0A00">
      <w:pPr>
        <w:pStyle w:val="ListParagraph"/>
        <w:numPr>
          <w:ilvl w:val="0"/>
          <w:numId w:val="7"/>
        </w:numPr>
        <w:tabs>
          <w:tab w:val="left" w:pos="360"/>
          <w:tab w:val="left" w:pos="1080"/>
        </w:tabs>
        <w:jc w:val="both"/>
        <w:rPr>
          <w:sz w:val="20"/>
        </w:rPr>
      </w:pPr>
      <w:r w:rsidRPr="007B3242">
        <w:rPr>
          <w:sz w:val="20"/>
        </w:rPr>
        <w:t>Committees shall communicate any new information received during work sessions in their addendums so other attendees have</w:t>
      </w:r>
      <w:r w:rsidR="001F5209" w:rsidRPr="007B3242">
        <w:rPr>
          <w:sz w:val="20"/>
        </w:rPr>
        <w:t xml:space="preserve"> an </w:t>
      </w:r>
      <w:r w:rsidRPr="007B3242">
        <w:rPr>
          <w:sz w:val="20"/>
        </w:rPr>
        <w:t>opportunity to respond.</w:t>
      </w:r>
    </w:p>
    <w:p w:rsidR="00496483" w:rsidRPr="007B3242" w:rsidRDefault="00496483" w:rsidP="000D0A00">
      <w:pPr>
        <w:pStyle w:val="ListParagraph"/>
        <w:numPr>
          <w:ilvl w:val="0"/>
          <w:numId w:val="7"/>
        </w:numPr>
        <w:tabs>
          <w:tab w:val="left" w:pos="360"/>
          <w:tab w:val="left" w:pos="1080"/>
        </w:tabs>
        <w:jc w:val="both"/>
        <w:rPr>
          <w:sz w:val="20"/>
        </w:rPr>
      </w:pPr>
      <w:r w:rsidRPr="007B3242">
        <w:rPr>
          <w:sz w:val="20"/>
        </w:rPr>
        <w:t>For consistency, the following prepared statement shall be read out loud by the committee chair at the beginning of each work session and throughout as deemed necessary</w:t>
      </w:r>
      <w:r w:rsidR="00367577" w:rsidRPr="007B3242">
        <w:rPr>
          <w:sz w:val="20"/>
        </w:rPr>
        <w:t>:</w:t>
      </w:r>
    </w:p>
    <w:p w:rsidR="00496483" w:rsidRPr="007B3242" w:rsidRDefault="00496483" w:rsidP="001F5209">
      <w:pPr>
        <w:tabs>
          <w:tab w:val="left" w:pos="360"/>
          <w:tab w:val="left" w:pos="720"/>
        </w:tabs>
        <w:ind w:firstLine="360"/>
        <w:jc w:val="both"/>
        <w:rPr>
          <w:sz w:val="20"/>
        </w:rPr>
      </w:pPr>
    </w:p>
    <w:p w:rsidR="00FC7650" w:rsidRPr="007B3242" w:rsidRDefault="00496483" w:rsidP="00367577">
      <w:pPr>
        <w:tabs>
          <w:tab w:val="left" w:pos="360"/>
          <w:tab w:val="left" w:pos="810"/>
        </w:tabs>
        <w:ind w:left="1080"/>
        <w:jc w:val="both"/>
        <w:rPr>
          <w:color w:val="000000"/>
          <w:sz w:val="20"/>
        </w:rPr>
      </w:pPr>
      <w:r w:rsidRPr="007B3242">
        <w:rPr>
          <w:i/>
          <w:sz w:val="20"/>
        </w:rPr>
        <w:t>“This is a work session of the standing committee.  Observers who wish to contribute technical clarification to assist</w:t>
      </w:r>
      <w:r w:rsidR="001F5209" w:rsidRPr="007B3242">
        <w:rPr>
          <w:i/>
          <w:sz w:val="20"/>
        </w:rPr>
        <w:t xml:space="preserve"> in</w:t>
      </w:r>
      <w:r w:rsidRPr="007B3242">
        <w:rPr>
          <w:i/>
          <w:sz w:val="20"/>
        </w:rPr>
        <w:t xml:space="preserve"> the committee’s decision process shall raise their hand to be recognized by the committee chair.  No opinions or positions will be heard from observers during the work session and should be stated publicly during open hearings.”</w:t>
      </w:r>
    </w:p>
    <w:p w:rsidR="00794696" w:rsidRDefault="00794696" w:rsidP="006F5705">
      <w:pPr>
        <w:tabs>
          <w:tab w:val="left" w:pos="810"/>
          <w:tab w:val="left" w:pos="1170"/>
        </w:tabs>
        <w:jc w:val="both"/>
        <w:rPr>
          <w:color w:val="000000"/>
          <w:sz w:val="20"/>
        </w:rPr>
      </w:pPr>
    </w:p>
    <w:p w:rsidR="00CB07E6" w:rsidRPr="007B3242" w:rsidRDefault="00CB07E6" w:rsidP="00617E9B">
      <w:pPr>
        <w:pStyle w:val="Heading3"/>
        <w:keepNext/>
        <w:numPr>
          <w:ilvl w:val="0"/>
          <w:numId w:val="0"/>
        </w:numPr>
        <w:tabs>
          <w:tab w:val="left" w:pos="810"/>
          <w:tab w:val="left" w:pos="1170"/>
        </w:tabs>
        <w:ind w:left="1170" w:hanging="1170"/>
      </w:pPr>
      <w:bookmarkStart w:id="8" w:name="_Toc259111467"/>
      <w:r w:rsidRPr="007B3242">
        <w:lastRenderedPageBreak/>
        <w:t>100-7</w:t>
      </w:r>
      <w:r w:rsidRPr="007B3242">
        <w:tab/>
      </w:r>
      <w:r w:rsidR="002664B2">
        <w:t>V</w:t>
      </w:r>
      <w:r w:rsidR="002664B2">
        <w:tab/>
      </w:r>
      <w:r w:rsidRPr="007B3242">
        <w:t xml:space="preserve">Bylaws Amendment:  Article I, </w:t>
      </w:r>
      <w:r>
        <w:t>Article IX, and Article X</w:t>
      </w:r>
      <w:r w:rsidRPr="007B3242">
        <w:t xml:space="preserve"> – </w:t>
      </w:r>
      <w:r>
        <w:t xml:space="preserve">Establish </w:t>
      </w:r>
      <w:r w:rsidR="00990721">
        <w:t>t</w:t>
      </w:r>
      <w:r w:rsidR="008B6DEC">
        <w:t xml:space="preserve">he </w:t>
      </w:r>
      <w:r>
        <w:t>NCWM as a Nebraska Corporation</w:t>
      </w:r>
      <w:bookmarkEnd w:id="8"/>
    </w:p>
    <w:p w:rsidR="00CB07E6" w:rsidRDefault="00CB07E6" w:rsidP="00617E9B">
      <w:pPr>
        <w:pStyle w:val="Heading3"/>
        <w:keepNext/>
        <w:numPr>
          <w:ilvl w:val="0"/>
          <w:numId w:val="0"/>
        </w:numPr>
        <w:tabs>
          <w:tab w:val="left" w:pos="810"/>
          <w:tab w:val="left" w:pos="1170"/>
        </w:tabs>
        <w:ind w:left="720" w:hanging="360"/>
      </w:pPr>
    </w:p>
    <w:p w:rsidR="008809AE" w:rsidRPr="008809AE" w:rsidRDefault="008809AE" w:rsidP="00617E9B">
      <w:pPr>
        <w:keepNext/>
        <w:jc w:val="center"/>
        <w:rPr>
          <w:sz w:val="20"/>
        </w:rPr>
      </w:pPr>
      <w:r w:rsidRPr="008809AE">
        <w:rPr>
          <w:sz w:val="20"/>
        </w:rPr>
        <w:t>(This item was adopted)</w:t>
      </w:r>
    </w:p>
    <w:p w:rsidR="008809AE" w:rsidRPr="008809AE" w:rsidRDefault="008809AE" w:rsidP="00617E9B">
      <w:pPr>
        <w:keepNext/>
        <w:jc w:val="center"/>
        <w:rPr>
          <w:sz w:val="20"/>
        </w:rPr>
      </w:pPr>
    </w:p>
    <w:p w:rsidR="00CB07E6" w:rsidRPr="007B3242" w:rsidRDefault="00CB07E6" w:rsidP="00617E9B">
      <w:pPr>
        <w:keepNext/>
        <w:tabs>
          <w:tab w:val="left" w:pos="810"/>
          <w:tab w:val="left" w:pos="1170"/>
        </w:tabs>
        <w:jc w:val="both"/>
        <w:rPr>
          <w:sz w:val="20"/>
        </w:rPr>
      </w:pPr>
      <w:r w:rsidRPr="008809AE">
        <w:rPr>
          <w:b/>
          <w:sz w:val="20"/>
        </w:rPr>
        <w:t xml:space="preserve">Purpose:  </w:t>
      </w:r>
      <w:r w:rsidRPr="008809AE">
        <w:rPr>
          <w:sz w:val="20"/>
        </w:rPr>
        <w:t>Provide continuity to the Corporation by</w:t>
      </w:r>
      <w:r>
        <w:rPr>
          <w:sz w:val="20"/>
        </w:rPr>
        <w:t xml:space="preserve"> changing its corporate status from </w:t>
      </w:r>
      <w:smartTag w:uri="urn:schemas-microsoft-com:office:smarttags" w:element="State">
        <w:r>
          <w:rPr>
            <w:sz w:val="20"/>
          </w:rPr>
          <w:t>Virginia</w:t>
        </w:r>
      </w:smartTag>
      <w:r>
        <w:rPr>
          <w:sz w:val="20"/>
        </w:rPr>
        <w:t xml:space="preserve"> to </w:t>
      </w:r>
      <w:smartTag w:uri="urn:schemas-microsoft-com:office:smarttags" w:element="State">
        <w:r>
          <w:rPr>
            <w:sz w:val="20"/>
          </w:rPr>
          <w:t>Nebraska</w:t>
        </w:r>
      </w:smartTag>
      <w:r>
        <w:rPr>
          <w:sz w:val="20"/>
        </w:rPr>
        <w:t xml:space="preserve"> now that its headquarters is located in </w:t>
      </w:r>
      <w:smartTag w:uri="urn:schemas-microsoft-com:office:smarttags" w:element="place">
        <w:smartTag w:uri="urn:schemas-microsoft-com:office:smarttags" w:element="State">
          <w:r>
            <w:rPr>
              <w:sz w:val="20"/>
            </w:rPr>
            <w:t>Nebraska</w:t>
          </w:r>
        </w:smartTag>
      </w:smartTag>
      <w:r>
        <w:rPr>
          <w:sz w:val="20"/>
        </w:rPr>
        <w:t>.</w:t>
      </w:r>
    </w:p>
    <w:p w:rsidR="00CB07E6" w:rsidRPr="007B3242" w:rsidRDefault="00CB07E6" w:rsidP="00CB07E6">
      <w:pPr>
        <w:keepNext/>
        <w:tabs>
          <w:tab w:val="left" w:pos="810"/>
          <w:tab w:val="left" w:pos="1170"/>
        </w:tabs>
        <w:jc w:val="both"/>
        <w:rPr>
          <w:b/>
          <w:sz w:val="20"/>
        </w:rPr>
      </w:pPr>
    </w:p>
    <w:p w:rsidR="00CB07E6" w:rsidRPr="007B3242" w:rsidRDefault="00CB07E6" w:rsidP="00CB07E6">
      <w:pPr>
        <w:keepNext/>
        <w:tabs>
          <w:tab w:val="left" w:pos="810"/>
          <w:tab w:val="left" w:pos="1170"/>
        </w:tabs>
        <w:jc w:val="both"/>
        <w:rPr>
          <w:sz w:val="20"/>
        </w:rPr>
      </w:pPr>
      <w:r w:rsidRPr="007B3242">
        <w:rPr>
          <w:b/>
          <w:sz w:val="20"/>
        </w:rPr>
        <w:t>Proposal:</w:t>
      </w:r>
      <w:r w:rsidRPr="007B3242">
        <w:rPr>
          <w:sz w:val="20"/>
        </w:rPr>
        <w:t xml:space="preserve">  </w:t>
      </w:r>
      <w:r>
        <w:rPr>
          <w:sz w:val="20"/>
        </w:rPr>
        <w:t xml:space="preserve">Amend Articles, I, IX, and X by removing references to the </w:t>
      </w:r>
      <w:smartTag w:uri="urn:schemas-microsoft-com:office:smarttags" w:element="PlaceType">
        <w:r>
          <w:rPr>
            <w:sz w:val="20"/>
          </w:rPr>
          <w:t>Commonwealth</w:t>
        </w:r>
      </w:smartTag>
      <w:r>
        <w:rPr>
          <w:sz w:val="20"/>
        </w:rPr>
        <w:t xml:space="preserve"> of </w:t>
      </w:r>
      <w:smartTag w:uri="urn:schemas-microsoft-com:office:smarttags" w:element="PlaceName">
        <w:r>
          <w:rPr>
            <w:sz w:val="20"/>
          </w:rPr>
          <w:t>Virginia</w:t>
        </w:r>
      </w:smartTag>
      <w:r>
        <w:rPr>
          <w:sz w:val="20"/>
        </w:rPr>
        <w:t xml:space="preserve"> and the Virginia </w:t>
      </w:r>
      <w:r w:rsidRPr="007E000E">
        <w:rPr>
          <w:sz w:val="20"/>
        </w:rPr>
        <w:t xml:space="preserve">State Corporation Commission and replacing them with references to the State of </w:t>
      </w:r>
      <w:smartTag w:uri="urn:schemas-microsoft-com:office:smarttags" w:element="place">
        <w:smartTag w:uri="urn:schemas-microsoft-com:office:smarttags" w:element="State">
          <w:r w:rsidRPr="007E000E">
            <w:rPr>
              <w:sz w:val="20"/>
            </w:rPr>
            <w:t>Nebraska</w:t>
          </w:r>
        </w:smartTag>
      </w:smartTag>
      <w:r w:rsidRPr="007E000E">
        <w:rPr>
          <w:sz w:val="20"/>
        </w:rPr>
        <w:t xml:space="preserve"> and the Nebraska Secretary of State, as follows</w:t>
      </w:r>
      <w:r w:rsidRPr="007B3242">
        <w:rPr>
          <w:sz w:val="20"/>
        </w:rPr>
        <w:t>:</w:t>
      </w:r>
    </w:p>
    <w:p w:rsidR="00CB07E6" w:rsidRDefault="00CB07E6" w:rsidP="006F5705">
      <w:pPr>
        <w:tabs>
          <w:tab w:val="left" w:pos="810"/>
          <w:tab w:val="left" w:pos="1170"/>
        </w:tabs>
        <w:jc w:val="both"/>
        <w:rPr>
          <w:color w:val="000000"/>
          <w:sz w:val="20"/>
        </w:rPr>
      </w:pPr>
    </w:p>
    <w:p w:rsidR="00CB07E6"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b/>
          <w:sz w:val="20"/>
        </w:rPr>
      </w:pPr>
      <w:r w:rsidRPr="007E000E">
        <w:rPr>
          <w:b/>
          <w:sz w:val="20"/>
        </w:rPr>
        <w:t xml:space="preserve">Article I </w:t>
      </w:r>
      <w:r>
        <w:rPr>
          <w:b/>
          <w:sz w:val="20"/>
        </w:rPr>
        <w:t>–</w:t>
      </w:r>
      <w:r w:rsidRPr="007E000E">
        <w:rPr>
          <w:b/>
          <w:sz w:val="20"/>
        </w:rPr>
        <w:t xml:space="preserve"> General</w:t>
      </w:r>
    </w:p>
    <w:p w:rsidR="00CB07E6" w:rsidRPr="007E000E"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sz w:val="20"/>
        </w:rPr>
      </w:pPr>
    </w:p>
    <w:p w:rsidR="00CB07E6"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b/>
          <w:sz w:val="20"/>
        </w:rPr>
      </w:pPr>
      <w:r w:rsidRPr="007E000E">
        <w:rPr>
          <w:b/>
          <w:sz w:val="20"/>
        </w:rPr>
        <w:t xml:space="preserve">Section 1 </w:t>
      </w:r>
      <w:r w:rsidR="004231A8">
        <w:rPr>
          <w:b/>
          <w:sz w:val="20"/>
        </w:rPr>
        <w:t>–</w:t>
      </w:r>
      <w:r w:rsidRPr="007E000E">
        <w:rPr>
          <w:b/>
          <w:sz w:val="20"/>
        </w:rPr>
        <w:t xml:space="preserve"> Corporate Status</w:t>
      </w:r>
    </w:p>
    <w:p w:rsidR="00CB07E6" w:rsidRPr="007E000E"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sz w:val="20"/>
        </w:rPr>
      </w:pPr>
    </w:p>
    <w:p w:rsidR="00CB07E6" w:rsidRDefault="00CB07E6" w:rsidP="00951DFD">
      <w:pPr>
        <w:ind w:left="936"/>
        <w:jc w:val="both"/>
        <w:rPr>
          <w:sz w:val="20"/>
        </w:rPr>
      </w:pPr>
      <w:r w:rsidRPr="007E000E">
        <w:rPr>
          <w:sz w:val="20"/>
        </w:rPr>
        <w:t xml:space="preserve">This Corporation shall be known as </w:t>
      </w:r>
      <w:r w:rsidR="00617E9B">
        <w:rPr>
          <w:sz w:val="20"/>
        </w:rPr>
        <w:t>“</w:t>
      </w:r>
      <w:r w:rsidRPr="007E000E">
        <w:rPr>
          <w:sz w:val="20"/>
        </w:rPr>
        <w:t>The National Conference on Weights and Measures, Inc.</w:t>
      </w:r>
      <w:r w:rsidR="00617E9B">
        <w:rPr>
          <w:sz w:val="20"/>
        </w:rPr>
        <w:t>”</w:t>
      </w:r>
      <w:r w:rsidR="00757A44">
        <w:rPr>
          <w:sz w:val="20"/>
        </w:rPr>
        <w:t xml:space="preserve">, </w:t>
      </w:r>
      <w:r w:rsidRPr="007E000E">
        <w:rPr>
          <w:sz w:val="20"/>
        </w:rPr>
        <w:t xml:space="preserve">hereinafter called the “Corporation,” and is incorporated under the laws of the </w:t>
      </w:r>
      <w:r w:rsidRPr="000155D9">
        <w:rPr>
          <w:b/>
          <w:strike/>
          <w:sz w:val="20"/>
        </w:rPr>
        <w:t xml:space="preserve">Commonwealth of Virginia </w:t>
      </w:r>
      <w:r w:rsidRPr="000155D9">
        <w:rPr>
          <w:b/>
          <w:sz w:val="20"/>
          <w:u w:val="single"/>
        </w:rPr>
        <w:t>State of Nebraska</w:t>
      </w:r>
      <w:r>
        <w:rPr>
          <w:sz w:val="20"/>
          <w:u w:val="single"/>
        </w:rPr>
        <w:t xml:space="preserve"> </w:t>
      </w:r>
      <w:r w:rsidRPr="00AB7570">
        <w:rPr>
          <w:sz w:val="20"/>
        </w:rPr>
        <w:t xml:space="preserve">as a </w:t>
      </w:r>
      <w:r w:rsidRPr="000155D9">
        <w:rPr>
          <w:b/>
          <w:strike/>
          <w:sz w:val="20"/>
        </w:rPr>
        <w:t xml:space="preserve">Virginia </w:t>
      </w:r>
      <w:proofErr w:type="spellStart"/>
      <w:r w:rsidRPr="000155D9">
        <w:rPr>
          <w:b/>
          <w:strike/>
          <w:sz w:val="20"/>
        </w:rPr>
        <w:t>Nonstock</w:t>
      </w:r>
      <w:proofErr w:type="spellEnd"/>
      <w:r w:rsidRPr="000155D9">
        <w:rPr>
          <w:b/>
          <w:sz w:val="20"/>
        </w:rPr>
        <w:t xml:space="preserve"> </w:t>
      </w:r>
      <w:r w:rsidR="00164232" w:rsidRPr="000155D9">
        <w:rPr>
          <w:b/>
          <w:sz w:val="20"/>
          <w:u w:val="single"/>
        </w:rPr>
        <w:t xml:space="preserve">Nebraska Domestic Nonprofit </w:t>
      </w:r>
      <w:r w:rsidRPr="00AB7570">
        <w:rPr>
          <w:sz w:val="20"/>
        </w:rPr>
        <w:t>Corporation.</w:t>
      </w:r>
      <w:r w:rsidRPr="007E000E">
        <w:rPr>
          <w:sz w:val="20"/>
        </w:rPr>
        <w:t xml:space="preserve">  </w:t>
      </w:r>
    </w:p>
    <w:p w:rsidR="00CB07E6" w:rsidRDefault="00CB07E6" w:rsidP="00951DFD">
      <w:pPr>
        <w:ind w:left="936"/>
        <w:jc w:val="both"/>
        <w:rPr>
          <w:sz w:val="20"/>
        </w:rPr>
      </w:pPr>
    </w:p>
    <w:p w:rsidR="00CB07E6"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b/>
          <w:sz w:val="20"/>
        </w:rPr>
      </w:pPr>
      <w:r w:rsidRPr="007E000E">
        <w:rPr>
          <w:b/>
          <w:sz w:val="20"/>
        </w:rPr>
        <w:t xml:space="preserve">Article </w:t>
      </w:r>
      <w:r>
        <w:rPr>
          <w:b/>
          <w:sz w:val="20"/>
        </w:rPr>
        <w:t>IX</w:t>
      </w:r>
      <w:r w:rsidRPr="007E000E">
        <w:rPr>
          <w:b/>
          <w:sz w:val="20"/>
        </w:rPr>
        <w:t xml:space="preserve"> </w:t>
      </w:r>
      <w:r>
        <w:rPr>
          <w:b/>
          <w:sz w:val="20"/>
        </w:rPr>
        <w:t>–</w:t>
      </w:r>
      <w:r w:rsidRPr="007E000E">
        <w:rPr>
          <w:b/>
          <w:sz w:val="20"/>
        </w:rPr>
        <w:t xml:space="preserve"> </w:t>
      </w:r>
      <w:r>
        <w:rPr>
          <w:b/>
          <w:sz w:val="20"/>
        </w:rPr>
        <w:t>Committees</w:t>
      </w:r>
    </w:p>
    <w:p w:rsidR="00CB07E6"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b/>
          <w:sz w:val="20"/>
        </w:rPr>
      </w:pPr>
    </w:p>
    <w:p w:rsidR="00CB07E6"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b/>
          <w:sz w:val="20"/>
        </w:rPr>
      </w:pPr>
      <w:r w:rsidRPr="00AB7570">
        <w:rPr>
          <w:b/>
          <w:sz w:val="20"/>
        </w:rPr>
        <w:t>Section 5 – Duties and Fields of Operation of the Board of Directors and Committees</w:t>
      </w:r>
    </w:p>
    <w:p w:rsidR="00CB07E6" w:rsidRPr="00AB7570"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b/>
          <w:sz w:val="20"/>
        </w:rPr>
      </w:pPr>
    </w:p>
    <w:p w:rsidR="00CB07E6" w:rsidRPr="00AB7570" w:rsidRDefault="00CB07E6" w:rsidP="000D0A00">
      <w:pPr>
        <w:pStyle w:val="ListParagraph"/>
        <w:numPr>
          <w:ilvl w:val="0"/>
          <w:numId w:val="8"/>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right="-216"/>
        <w:jc w:val="both"/>
        <w:rPr>
          <w:sz w:val="20"/>
        </w:rPr>
      </w:pPr>
      <w:r w:rsidRPr="00AB7570">
        <w:rPr>
          <w:sz w:val="20"/>
        </w:rPr>
        <w:t>Board of Directors</w:t>
      </w:r>
    </w:p>
    <w:p w:rsidR="00CB07E6"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hanging="720"/>
        <w:jc w:val="both"/>
        <w:rPr>
          <w:sz w:val="20"/>
        </w:rPr>
      </w:pPr>
      <w:r w:rsidRPr="00AB7570">
        <w:rPr>
          <w:sz w:val="20"/>
        </w:rPr>
        <w:tab/>
        <w:t>The Board of Directors is the governing body of the Corporation and is authorized to make all decisions relating thereto, including but not limited to the following:</w:t>
      </w:r>
    </w:p>
    <w:p w:rsidR="00951DFD" w:rsidRPr="00AB7570" w:rsidRDefault="00951DFD" w:rsidP="00F51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hanging="720"/>
        <w:jc w:val="both"/>
        <w:rPr>
          <w:sz w:val="20"/>
        </w:rPr>
      </w:pPr>
    </w:p>
    <w:p w:rsidR="00CB07E6" w:rsidRPr="00D65464" w:rsidRDefault="00CB07E6" w:rsidP="000D0A00">
      <w:pPr>
        <w:pStyle w:val="ListParagraph"/>
        <w:numPr>
          <w:ilvl w:val="0"/>
          <w:numId w:val="9"/>
        </w:num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left="1530" w:right="-216"/>
        <w:jc w:val="both"/>
        <w:rPr>
          <w:b/>
          <w:strike/>
          <w:sz w:val="20"/>
        </w:rPr>
      </w:pPr>
      <w:r w:rsidRPr="00AB7570">
        <w:rPr>
          <w:sz w:val="20"/>
        </w:rPr>
        <w:t xml:space="preserve">conducts the business of the National Conference on Weights and Measures, Inc., as a Corporation, which at a minimum includes </w:t>
      </w:r>
      <w:r w:rsidRPr="00D65464">
        <w:rPr>
          <w:b/>
          <w:strike/>
          <w:sz w:val="20"/>
        </w:rPr>
        <w:t>(a)</w:t>
      </w:r>
      <w:r w:rsidRPr="00AB7570">
        <w:rPr>
          <w:sz w:val="20"/>
        </w:rPr>
        <w:t xml:space="preserve"> overseeing the preparation </w:t>
      </w:r>
      <w:r w:rsidR="00164232" w:rsidRPr="00617E9B">
        <w:rPr>
          <w:b/>
          <w:sz w:val="20"/>
          <w:u w:val="single"/>
        </w:rPr>
        <w:t>and filing</w:t>
      </w:r>
      <w:r w:rsidR="00164232">
        <w:rPr>
          <w:sz w:val="20"/>
          <w:u w:val="single"/>
        </w:rPr>
        <w:t xml:space="preserve"> </w:t>
      </w:r>
      <w:r w:rsidRPr="00AB7570">
        <w:rPr>
          <w:sz w:val="20"/>
        </w:rPr>
        <w:t xml:space="preserve">of the </w:t>
      </w:r>
      <w:r w:rsidRPr="00D65464">
        <w:rPr>
          <w:b/>
          <w:strike/>
          <w:sz w:val="20"/>
        </w:rPr>
        <w:t xml:space="preserve">annual </w:t>
      </w:r>
      <w:r w:rsidR="00164232" w:rsidRPr="00D65464">
        <w:rPr>
          <w:b/>
          <w:sz w:val="20"/>
          <w:u w:val="single"/>
        </w:rPr>
        <w:t>biennial</w:t>
      </w:r>
      <w:r w:rsidR="00164232">
        <w:rPr>
          <w:sz w:val="20"/>
          <w:u w:val="single"/>
        </w:rPr>
        <w:t xml:space="preserve"> </w:t>
      </w:r>
      <w:r w:rsidRPr="00AB7570">
        <w:rPr>
          <w:sz w:val="20"/>
        </w:rPr>
        <w:t xml:space="preserve">report </w:t>
      </w:r>
      <w:r w:rsidR="00164232" w:rsidRPr="00D65464">
        <w:rPr>
          <w:b/>
          <w:sz w:val="20"/>
          <w:u w:val="single"/>
        </w:rPr>
        <w:t xml:space="preserve">and fee </w:t>
      </w:r>
      <w:r w:rsidRPr="00D65464">
        <w:rPr>
          <w:b/>
          <w:strike/>
          <w:sz w:val="20"/>
        </w:rPr>
        <w:t>for filing</w:t>
      </w:r>
      <w:r w:rsidRPr="00AB7570">
        <w:rPr>
          <w:sz w:val="20"/>
        </w:rPr>
        <w:t xml:space="preserve"> with the </w:t>
      </w:r>
      <w:r w:rsidRPr="00D65464">
        <w:rPr>
          <w:b/>
          <w:strike/>
          <w:sz w:val="20"/>
        </w:rPr>
        <w:t xml:space="preserve">Virginia State Corporation </w:t>
      </w:r>
      <w:proofErr w:type="spellStart"/>
      <w:r w:rsidRPr="00D65464">
        <w:rPr>
          <w:b/>
          <w:strike/>
          <w:sz w:val="20"/>
        </w:rPr>
        <w:t>Commission</w:t>
      </w:r>
      <w:r w:rsidRPr="00D65464">
        <w:rPr>
          <w:b/>
          <w:sz w:val="20"/>
          <w:u w:val="single"/>
        </w:rPr>
        <w:t>Nebraska</w:t>
      </w:r>
      <w:proofErr w:type="spellEnd"/>
      <w:r w:rsidRPr="00D65464">
        <w:rPr>
          <w:b/>
          <w:sz w:val="20"/>
          <w:u w:val="single"/>
        </w:rPr>
        <w:t xml:space="preserve"> Secretary of State</w:t>
      </w:r>
      <w:r w:rsidRPr="00AB7570">
        <w:rPr>
          <w:sz w:val="20"/>
        </w:rPr>
        <w:t xml:space="preserve"> in compliance with </w:t>
      </w:r>
      <w:r w:rsidRPr="00D65464">
        <w:rPr>
          <w:b/>
          <w:strike/>
          <w:sz w:val="20"/>
        </w:rPr>
        <w:t>Va. Code §13.1-936</w:t>
      </w:r>
      <w:r w:rsidR="00164232" w:rsidRPr="00D65464">
        <w:rPr>
          <w:b/>
          <w:strike/>
          <w:sz w:val="20"/>
        </w:rPr>
        <w:t xml:space="preserve"> </w:t>
      </w:r>
      <w:r w:rsidR="00164232" w:rsidRPr="00D65464">
        <w:rPr>
          <w:b/>
          <w:sz w:val="20"/>
          <w:u w:val="single"/>
        </w:rPr>
        <w:t>Neb</w:t>
      </w:r>
      <w:r w:rsidR="00D65464">
        <w:rPr>
          <w:b/>
          <w:sz w:val="20"/>
          <w:u w:val="single"/>
        </w:rPr>
        <w:t>ras</w:t>
      </w:r>
      <w:r w:rsidR="00B07B31">
        <w:rPr>
          <w:b/>
          <w:sz w:val="20"/>
          <w:u w:val="single"/>
        </w:rPr>
        <w:t>k</w:t>
      </w:r>
      <w:r w:rsidR="00D65464">
        <w:rPr>
          <w:b/>
          <w:sz w:val="20"/>
          <w:u w:val="single"/>
        </w:rPr>
        <w:t>a</w:t>
      </w:r>
      <w:r w:rsidR="00D65464" w:rsidRPr="00D65464">
        <w:rPr>
          <w:b/>
          <w:sz w:val="20"/>
          <w:u w:val="single"/>
        </w:rPr>
        <w:t xml:space="preserve"> </w:t>
      </w:r>
      <w:r w:rsidR="00164232" w:rsidRPr="00D65464">
        <w:rPr>
          <w:b/>
          <w:sz w:val="20"/>
          <w:u w:val="single"/>
        </w:rPr>
        <w:t>Rev. Stat. Section 21-301.</w:t>
      </w:r>
      <w:r w:rsidRPr="00D65464">
        <w:rPr>
          <w:b/>
          <w:sz w:val="20"/>
        </w:rPr>
        <w:t xml:space="preserve"> </w:t>
      </w:r>
      <w:r w:rsidRPr="00D65464">
        <w:rPr>
          <w:b/>
          <w:strike/>
          <w:sz w:val="20"/>
        </w:rPr>
        <w:t>and</w:t>
      </w:r>
      <w:r w:rsidRPr="00164232">
        <w:rPr>
          <w:strike/>
          <w:sz w:val="20"/>
        </w:rPr>
        <w:t xml:space="preserve"> </w:t>
      </w:r>
      <w:r w:rsidRPr="00D65464">
        <w:rPr>
          <w:b/>
          <w:strike/>
          <w:sz w:val="20"/>
        </w:rPr>
        <w:t xml:space="preserve">(b) payment of the annual registration fees prescribed in </w:t>
      </w:r>
      <w:smartTag w:uri="urn:schemas-microsoft-com:office:smarttags" w:element="place">
        <w:smartTag w:uri="urn:schemas-microsoft-com:office:smarttags" w:element="State">
          <w:r w:rsidRPr="00D65464">
            <w:rPr>
              <w:b/>
              <w:strike/>
              <w:sz w:val="20"/>
            </w:rPr>
            <w:t>Va.</w:t>
          </w:r>
        </w:smartTag>
      </w:smartTag>
      <w:r w:rsidRPr="00D65464">
        <w:rPr>
          <w:b/>
          <w:strike/>
          <w:sz w:val="20"/>
        </w:rPr>
        <w:t xml:space="preserve"> Code §13.1-936.1</w:t>
      </w:r>
      <w:r w:rsidRPr="00D65464">
        <w:rPr>
          <w:b/>
          <w:strike/>
          <w:sz w:val="20"/>
          <w:u w:val="single"/>
        </w:rPr>
        <w:t>(insert statute here)</w:t>
      </w:r>
      <w:r w:rsidRPr="00D65464">
        <w:rPr>
          <w:b/>
          <w:strike/>
          <w:sz w:val="20"/>
        </w:rPr>
        <w:t>;</w:t>
      </w:r>
    </w:p>
    <w:p w:rsidR="00CB07E6" w:rsidRDefault="00CB07E6" w:rsidP="00951DFD">
      <w:pPr>
        <w:pStyle w:val="ListParagraph"/>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710" w:right="-216" w:hanging="270"/>
        <w:jc w:val="both"/>
        <w:rPr>
          <w:sz w:val="20"/>
        </w:rPr>
      </w:pPr>
    </w:p>
    <w:p w:rsidR="00CB07E6" w:rsidRDefault="00CB07E6" w:rsidP="000D0A00">
      <w:pPr>
        <w:pStyle w:val="ListParagraph"/>
        <w:numPr>
          <w:ilvl w:val="0"/>
          <w:numId w:val="9"/>
        </w:num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left="1530" w:right="-216"/>
        <w:jc w:val="both"/>
        <w:rPr>
          <w:sz w:val="20"/>
        </w:rPr>
      </w:pPr>
      <w:r>
        <w:rPr>
          <w:sz w:val="20"/>
        </w:rPr>
        <w:t>reviews and approves the budget;</w:t>
      </w:r>
    </w:p>
    <w:p w:rsidR="00CB07E6" w:rsidRDefault="00CB07E6" w:rsidP="00951DFD">
      <w:pPr>
        <w:pStyle w:val="ListParagraph"/>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710" w:right="-216" w:hanging="270"/>
        <w:jc w:val="both"/>
        <w:rPr>
          <w:sz w:val="20"/>
        </w:rPr>
      </w:pPr>
    </w:p>
    <w:p w:rsidR="00CB07E6" w:rsidRDefault="00CB07E6" w:rsidP="000D0A00">
      <w:pPr>
        <w:pStyle w:val="ListParagraph"/>
        <w:numPr>
          <w:ilvl w:val="0"/>
          <w:numId w:val="9"/>
        </w:num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left="1530" w:right="-216"/>
        <w:jc w:val="both"/>
        <w:rPr>
          <w:sz w:val="20"/>
        </w:rPr>
      </w:pPr>
      <w:r>
        <w:rPr>
          <w:sz w:val="20"/>
        </w:rPr>
        <w:t>selects the place and dates, and also fixes the registration fee for each meeting of the Corporation;</w:t>
      </w:r>
    </w:p>
    <w:p w:rsidR="00CB07E6" w:rsidRPr="003978AE" w:rsidRDefault="00CB07E6" w:rsidP="00951DFD">
      <w:pPr>
        <w:pStyle w:val="ListParagraph"/>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710" w:right="-216" w:hanging="270"/>
        <w:jc w:val="both"/>
        <w:rPr>
          <w:sz w:val="20"/>
        </w:rPr>
      </w:pPr>
    </w:p>
    <w:p w:rsidR="00CB07E6" w:rsidRPr="003978AE" w:rsidRDefault="00CB07E6" w:rsidP="000D0A00">
      <w:pPr>
        <w:pStyle w:val="ListParagraph"/>
        <w:numPr>
          <w:ilvl w:val="0"/>
          <w:numId w:val="9"/>
        </w:num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left="1530" w:right="-216"/>
        <w:jc w:val="both"/>
        <w:rPr>
          <w:sz w:val="20"/>
        </w:rPr>
      </w:pPr>
      <w:r>
        <w:rPr>
          <w:sz w:val="20"/>
        </w:rPr>
        <w:t>fixes</w:t>
      </w:r>
      <w:r w:rsidRPr="003978AE">
        <w:rPr>
          <w:sz w:val="20"/>
        </w:rPr>
        <w:t xml:space="preserve"> the annual membership fee; and</w:t>
      </w:r>
    </w:p>
    <w:p w:rsidR="00CB07E6" w:rsidRPr="003978AE" w:rsidRDefault="00CB07E6" w:rsidP="00951DFD">
      <w:pPr>
        <w:pStyle w:val="ListParagraph"/>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710" w:right="-216" w:hanging="270"/>
        <w:jc w:val="both"/>
        <w:rPr>
          <w:sz w:val="20"/>
        </w:rPr>
      </w:pPr>
    </w:p>
    <w:p w:rsidR="00CB07E6" w:rsidRDefault="00CB07E6" w:rsidP="000D0A00">
      <w:pPr>
        <w:pStyle w:val="ListParagraph"/>
        <w:numPr>
          <w:ilvl w:val="0"/>
          <w:numId w:val="9"/>
        </w:numPr>
        <w:tabs>
          <w:tab w:val="left" w:pos="72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left="1530" w:right="-216"/>
        <w:jc w:val="both"/>
        <w:rPr>
          <w:sz w:val="20"/>
        </w:rPr>
      </w:pPr>
      <w:proofErr w:type="gramStart"/>
      <w:r w:rsidRPr="003978AE">
        <w:rPr>
          <w:sz w:val="20"/>
        </w:rPr>
        <w:t>advises</w:t>
      </w:r>
      <w:proofErr w:type="gramEnd"/>
      <w:r w:rsidRPr="003978AE">
        <w:rPr>
          <w:sz w:val="20"/>
        </w:rPr>
        <w:t xml:space="preserve"> the responsible individual or organization</w:t>
      </w:r>
      <w:r w:rsidR="00072CDD" w:rsidRPr="003978AE">
        <w:rPr>
          <w:sz w:val="20"/>
        </w:rPr>
        <w:t>, as</w:t>
      </w:r>
      <w:r w:rsidRPr="003978AE">
        <w:rPr>
          <w:sz w:val="20"/>
        </w:rPr>
        <w:t xml:space="preserve"> designated by the Chairman, with respect to the programs for the meetings of the Corporation and its committees, and makes recommendations to the Corporation, the Corporation officers, and the committee chairmen.</w:t>
      </w:r>
    </w:p>
    <w:p w:rsidR="00CB07E6" w:rsidRPr="003978AE" w:rsidRDefault="00CB07E6" w:rsidP="00951DF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right="-216"/>
        <w:jc w:val="both"/>
        <w:rPr>
          <w:sz w:val="20"/>
        </w:rPr>
      </w:pPr>
    </w:p>
    <w:p w:rsidR="00CB07E6" w:rsidRDefault="00CB07E6"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b/>
          <w:sz w:val="20"/>
        </w:rPr>
      </w:pPr>
      <w:r w:rsidRPr="007E000E">
        <w:rPr>
          <w:b/>
          <w:sz w:val="20"/>
        </w:rPr>
        <w:t xml:space="preserve">Article </w:t>
      </w:r>
      <w:r>
        <w:rPr>
          <w:b/>
          <w:sz w:val="20"/>
        </w:rPr>
        <w:t>X</w:t>
      </w:r>
      <w:r w:rsidRPr="007E000E">
        <w:rPr>
          <w:b/>
          <w:sz w:val="20"/>
        </w:rPr>
        <w:t xml:space="preserve"> </w:t>
      </w:r>
      <w:r>
        <w:rPr>
          <w:b/>
          <w:sz w:val="20"/>
        </w:rPr>
        <w:t>–</w:t>
      </w:r>
      <w:r w:rsidRPr="007E000E">
        <w:rPr>
          <w:b/>
          <w:sz w:val="20"/>
        </w:rPr>
        <w:t xml:space="preserve"> </w:t>
      </w:r>
      <w:r>
        <w:rPr>
          <w:b/>
          <w:sz w:val="20"/>
        </w:rPr>
        <w:t>Voting System</w:t>
      </w:r>
    </w:p>
    <w:p w:rsidR="009508F1" w:rsidRDefault="009508F1" w:rsidP="00951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216"/>
        <w:jc w:val="both"/>
        <w:rPr>
          <w:b/>
          <w:sz w:val="20"/>
        </w:rPr>
      </w:pPr>
    </w:p>
    <w:p w:rsidR="00CB07E6" w:rsidRPr="003978AE" w:rsidRDefault="00CB07E6" w:rsidP="00CB07E6">
      <w:pPr>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r w:rsidRPr="003978AE">
        <w:rPr>
          <w:b/>
          <w:sz w:val="20"/>
        </w:rPr>
        <w:t xml:space="preserve">Section 9A </w:t>
      </w:r>
      <w:r w:rsidR="00BE38E5">
        <w:rPr>
          <w:b/>
          <w:sz w:val="20"/>
        </w:rPr>
        <w:t>–</w:t>
      </w:r>
      <w:r w:rsidRPr="003978AE">
        <w:rPr>
          <w:b/>
          <w:sz w:val="20"/>
        </w:rPr>
        <w:t xml:space="preserve"> Voting</w:t>
      </w:r>
      <w:r w:rsidRPr="003978AE">
        <w:rPr>
          <w:sz w:val="20"/>
        </w:rPr>
        <w:t xml:space="preserve"> </w:t>
      </w:r>
      <w:r w:rsidR="00BE38E5">
        <w:rPr>
          <w:b/>
          <w:sz w:val="20"/>
        </w:rPr>
        <w:t>–</w:t>
      </w:r>
      <w:r w:rsidRPr="003978AE">
        <w:rPr>
          <w:b/>
          <w:sz w:val="20"/>
        </w:rPr>
        <w:t xml:space="preserve"> Technical Issues</w:t>
      </w:r>
    </w:p>
    <w:p w:rsidR="00CB07E6" w:rsidRPr="003978AE" w:rsidRDefault="00CB07E6" w:rsidP="00CB07E6">
      <w:pPr>
        <w:tabs>
          <w:tab w:val="left" w:pos="-216"/>
          <w:tab w:val="left" w:pos="270"/>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1170" w:right="-216"/>
        <w:rPr>
          <w:sz w:val="20"/>
        </w:rPr>
      </w:pPr>
    </w:p>
    <w:p w:rsidR="00CB07E6" w:rsidRPr="003978AE" w:rsidRDefault="00CB07E6" w:rsidP="00CB07E6">
      <w:pPr>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r w:rsidRPr="003978AE">
        <w:rPr>
          <w:sz w:val="20"/>
        </w:rPr>
        <w:t>At the conclusion of debate (if authorized) on a motion, there shall be a call for the vote by voice vote, a show of hands, standing, or electronic count.</w:t>
      </w:r>
    </w:p>
    <w:p w:rsidR="00CB07E6" w:rsidRPr="003978AE" w:rsidRDefault="00CB07E6" w:rsidP="00CB07E6">
      <w:pPr>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p>
    <w:p w:rsidR="00CB07E6" w:rsidRPr="003978AE" w:rsidRDefault="00CB07E6" w:rsidP="005F4852">
      <w:pPr>
        <w:tabs>
          <w:tab w:val="left" w:pos="-216"/>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r w:rsidRPr="00A77949">
        <w:rPr>
          <w:b/>
          <w:sz w:val="20"/>
        </w:rPr>
        <w:lastRenderedPageBreak/>
        <w:t>A</w:t>
      </w:r>
      <w:r w:rsidRPr="003978AE">
        <w:rPr>
          <w:sz w:val="20"/>
        </w:rPr>
        <w:t>.</w:t>
      </w:r>
      <w:r w:rsidR="00951DFD">
        <w:rPr>
          <w:sz w:val="20"/>
        </w:rPr>
        <w:tab/>
      </w:r>
      <w:r w:rsidRPr="003978AE">
        <w:rPr>
          <w:b/>
          <w:sz w:val="20"/>
        </w:rPr>
        <w:t>Motion Accepted If:</w:t>
      </w:r>
    </w:p>
    <w:p w:rsidR="00CB07E6" w:rsidRPr="003978AE" w:rsidRDefault="00CB07E6" w:rsidP="00CB07E6">
      <w:pPr>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p>
    <w:p w:rsidR="00CB07E6" w:rsidRPr="003978AE" w:rsidRDefault="00CB07E6" w:rsidP="000D0A00">
      <w:pPr>
        <w:pStyle w:val="ListParagraph"/>
        <w:numPr>
          <w:ilvl w:val="0"/>
          <w:numId w:val="10"/>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right="-216"/>
        <w:jc w:val="both"/>
        <w:rPr>
          <w:sz w:val="20"/>
        </w:rPr>
      </w:pPr>
      <w:r w:rsidRPr="003978AE">
        <w:rPr>
          <w:sz w:val="20"/>
        </w:rPr>
        <w:t>a minimum of 27 members of the House of State Representatives votes Yea</w:t>
      </w:r>
      <w:r w:rsidR="00BE38E5">
        <w:rPr>
          <w:sz w:val="20"/>
        </w:rPr>
        <w:t>;</w:t>
      </w:r>
    </w:p>
    <w:p w:rsidR="00CB07E6" w:rsidRPr="00A66D71" w:rsidRDefault="00BE38E5" w:rsidP="00A66D71">
      <w:pPr>
        <w:pStyle w:val="ListParagraph"/>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right="-216"/>
        <w:jc w:val="both"/>
        <w:rPr>
          <w:b/>
          <w:sz w:val="20"/>
        </w:rPr>
      </w:pPr>
      <w:proofErr w:type="gramStart"/>
      <w:r>
        <w:rPr>
          <w:b/>
          <w:sz w:val="20"/>
        </w:rPr>
        <w:t>a</w:t>
      </w:r>
      <w:r w:rsidRPr="003978AE">
        <w:rPr>
          <w:b/>
          <w:sz w:val="20"/>
        </w:rPr>
        <w:t>nd</w:t>
      </w:r>
      <w:proofErr w:type="gramEnd"/>
      <w:r w:rsidRPr="003978AE">
        <w:rPr>
          <w:b/>
          <w:sz w:val="20"/>
        </w:rPr>
        <w:t xml:space="preserve"> </w:t>
      </w:r>
      <w:r>
        <w:rPr>
          <w:b/>
          <w:sz w:val="20"/>
        </w:rPr>
        <w:t>i</w:t>
      </w:r>
      <w:r w:rsidRPr="003978AE">
        <w:rPr>
          <w:b/>
          <w:sz w:val="20"/>
        </w:rPr>
        <w:t>f</w:t>
      </w:r>
    </w:p>
    <w:p w:rsidR="00951DFD" w:rsidRDefault="00CB07E6" w:rsidP="000D0A00">
      <w:pPr>
        <w:pStyle w:val="ListParagraph"/>
        <w:numPr>
          <w:ilvl w:val="0"/>
          <w:numId w:val="10"/>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right="-216"/>
        <w:jc w:val="both"/>
        <w:rPr>
          <w:sz w:val="20"/>
        </w:rPr>
      </w:pPr>
      <w:r w:rsidRPr="003978AE">
        <w:rPr>
          <w:sz w:val="20"/>
        </w:rPr>
        <w:t>a majority of the members of the House of Delegates votes Yea (a minimum of 27 Yea votes</w:t>
      </w:r>
      <w:r w:rsidR="00A66D71" w:rsidRPr="004A250C">
        <w:rPr>
          <w:sz w:val="20"/>
          <w:vertAlign w:val="superscript"/>
        </w:rPr>
        <w:t>1</w:t>
      </w:r>
      <w:r w:rsidRPr="004A250C">
        <w:rPr>
          <w:sz w:val="20"/>
        </w:rPr>
        <w:t xml:space="preserve"> </w:t>
      </w:r>
      <w:r w:rsidRPr="003978AE">
        <w:rPr>
          <w:sz w:val="20"/>
        </w:rPr>
        <w:t>required);</w:t>
      </w:r>
    </w:p>
    <w:p w:rsidR="00A66D71" w:rsidRDefault="00BE38E5" w:rsidP="00A66D71">
      <w:pPr>
        <w:pStyle w:val="ListParagraph"/>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right="-216"/>
        <w:jc w:val="both"/>
        <w:rPr>
          <w:sz w:val="20"/>
        </w:rPr>
      </w:pPr>
      <w:proofErr w:type="gramStart"/>
      <w:r>
        <w:rPr>
          <w:b/>
          <w:sz w:val="20"/>
        </w:rPr>
        <w:t>a</w:t>
      </w:r>
      <w:r w:rsidRPr="00A66D71">
        <w:rPr>
          <w:b/>
          <w:sz w:val="20"/>
        </w:rPr>
        <w:t>nd</w:t>
      </w:r>
      <w:proofErr w:type="gramEnd"/>
      <w:r w:rsidR="00A66D71" w:rsidRPr="00A66D71">
        <w:rPr>
          <w:b/>
          <w:sz w:val="20"/>
        </w:rPr>
        <w:t>, in the case of motions relating to business items</w:t>
      </w:r>
      <w:r>
        <w:rPr>
          <w:b/>
          <w:sz w:val="20"/>
        </w:rPr>
        <w:t>,</w:t>
      </w:r>
      <w:r w:rsidRPr="00A66D71">
        <w:rPr>
          <w:b/>
          <w:sz w:val="20"/>
        </w:rPr>
        <w:t xml:space="preserve"> </w:t>
      </w:r>
      <w:r>
        <w:rPr>
          <w:b/>
          <w:sz w:val="20"/>
        </w:rPr>
        <w:t>i</w:t>
      </w:r>
      <w:r w:rsidRPr="00A66D71">
        <w:rPr>
          <w:b/>
          <w:sz w:val="20"/>
        </w:rPr>
        <w:t>f</w:t>
      </w:r>
    </w:p>
    <w:p w:rsidR="00CB07E6" w:rsidRPr="003978AE" w:rsidRDefault="00CB07E6" w:rsidP="000D0A00">
      <w:pPr>
        <w:pStyle w:val="ListParagraph"/>
        <w:numPr>
          <w:ilvl w:val="0"/>
          <w:numId w:val="10"/>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right="-216"/>
        <w:jc w:val="both"/>
        <w:rPr>
          <w:sz w:val="20"/>
        </w:rPr>
      </w:pPr>
      <w:proofErr w:type="gramStart"/>
      <w:r w:rsidRPr="003978AE">
        <w:rPr>
          <w:sz w:val="20"/>
        </w:rPr>
        <w:t>a</w:t>
      </w:r>
      <w:proofErr w:type="gramEnd"/>
      <w:r w:rsidRPr="003978AE">
        <w:rPr>
          <w:sz w:val="20"/>
        </w:rPr>
        <w:t xml:space="preserve"> majority of the members of the House of General Membership votes Yea (a minimum of 27 Yea votes required).</w:t>
      </w:r>
      <w:r w:rsidR="00A15941">
        <w:rPr>
          <w:rStyle w:val="FootnoteReference"/>
          <w:sz w:val="20"/>
        </w:rPr>
        <w:footnoteReference w:id="1"/>
      </w:r>
    </w:p>
    <w:p w:rsidR="00CB07E6" w:rsidRPr="005F4852" w:rsidRDefault="00CB07E6" w:rsidP="000E0B80">
      <w:pPr>
        <w:keepNext/>
        <w:tabs>
          <w:tab w:val="left" w:pos="-216"/>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b/>
          <w:sz w:val="20"/>
        </w:rPr>
      </w:pPr>
      <w:r w:rsidRPr="00A77949">
        <w:rPr>
          <w:b/>
          <w:sz w:val="20"/>
        </w:rPr>
        <w:t>B</w:t>
      </w:r>
      <w:r w:rsidRPr="005F4852">
        <w:rPr>
          <w:b/>
          <w:sz w:val="20"/>
        </w:rPr>
        <w:t>.</w:t>
      </w:r>
      <w:r w:rsidR="00951DFD" w:rsidRPr="005F4852">
        <w:rPr>
          <w:b/>
          <w:sz w:val="20"/>
        </w:rPr>
        <w:tab/>
      </w:r>
      <w:r w:rsidRPr="003978AE">
        <w:rPr>
          <w:b/>
          <w:sz w:val="20"/>
        </w:rPr>
        <w:t>Motion Rejected If:</w:t>
      </w:r>
    </w:p>
    <w:p w:rsidR="00CB07E6" w:rsidRPr="003978AE" w:rsidRDefault="00CB07E6" w:rsidP="000E0B80">
      <w:pPr>
        <w:keepNext/>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p>
    <w:p w:rsidR="00CB07E6" w:rsidRPr="003978AE" w:rsidRDefault="00CB07E6" w:rsidP="000E0B80">
      <w:pPr>
        <w:pStyle w:val="ListParagraph"/>
        <w:keepNext/>
        <w:ind w:left="1440" w:right="-216" w:hanging="270"/>
        <w:jc w:val="both"/>
        <w:rPr>
          <w:sz w:val="20"/>
        </w:rPr>
      </w:pPr>
      <w:r w:rsidRPr="007368BB">
        <w:rPr>
          <w:sz w:val="20"/>
        </w:rPr>
        <w:t>1.</w:t>
      </w:r>
      <w:r w:rsidR="007368BB">
        <w:rPr>
          <w:sz w:val="20"/>
        </w:rPr>
        <w:tab/>
      </w:r>
      <w:proofErr w:type="gramStart"/>
      <w:r w:rsidRPr="007368BB">
        <w:rPr>
          <w:sz w:val="20"/>
        </w:rPr>
        <w:t>a</w:t>
      </w:r>
      <w:proofErr w:type="gramEnd"/>
      <w:r w:rsidRPr="007368BB">
        <w:rPr>
          <w:sz w:val="20"/>
        </w:rPr>
        <w:t xml:space="preserve"> minimum of</w:t>
      </w:r>
      <w:r w:rsidRPr="003978AE">
        <w:rPr>
          <w:sz w:val="20"/>
        </w:rPr>
        <w:t xml:space="preserve"> 27 members of the House of State Representatives votes Nay</w:t>
      </w:r>
      <w:r w:rsidR="00BE38E5">
        <w:rPr>
          <w:sz w:val="20"/>
        </w:rPr>
        <w:t>;</w:t>
      </w:r>
    </w:p>
    <w:p w:rsidR="00CB07E6" w:rsidRPr="007368BB" w:rsidRDefault="00BE38E5" w:rsidP="000E0B80">
      <w:pPr>
        <w:pStyle w:val="ListParagraph"/>
        <w:keepNext/>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right="-216"/>
        <w:jc w:val="both"/>
        <w:rPr>
          <w:b/>
          <w:sz w:val="20"/>
        </w:rPr>
      </w:pPr>
      <w:proofErr w:type="gramStart"/>
      <w:r>
        <w:rPr>
          <w:b/>
          <w:sz w:val="20"/>
        </w:rPr>
        <w:t>a</w:t>
      </w:r>
      <w:r w:rsidRPr="003978AE">
        <w:rPr>
          <w:b/>
          <w:sz w:val="20"/>
        </w:rPr>
        <w:t>nd</w:t>
      </w:r>
      <w:proofErr w:type="gramEnd"/>
      <w:r w:rsidRPr="003978AE">
        <w:rPr>
          <w:b/>
          <w:sz w:val="20"/>
        </w:rPr>
        <w:t xml:space="preserve"> </w:t>
      </w:r>
      <w:r>
        <w:rPr>
          <w:b/>
          <w:sz w:val="20"/>
        </w:rPr>
        <w:t>i</w:t>
      </w:r>
      <w:r w:rsidRPr="003978AE">
        <w:rPr>
          <w:b/>
          <w:sz w:val="20"/>
        </w:rPr>
        <w:t>f</w:t>
      </w:r>
    </w:p>
    <w:p w:rsidR="00CB07E6" w:rsidRPr="007368BB" w:rsidRDefault="00CB07E6" w:rsidP="005F4852">
      <w:pPr>
        <w:pStyle w:val="ListParagraph"/>
        <w:ind w:left="1440" w:right="-216" w:hanging="270"/>
        <w:jc w:val="both"/>
        <w:rPr>
          <w:sz w:val="20"/>
        </w:rPr>
      </w:pPr>
      <w:r w:rsidRPr="007368BB">
        <w:rPr>
          <w:sz w:val="20"/>
        </w:rPr>
        <w:t>2.</w:t>
      </w:r>
      <w:r w:rsidR="007368BB">
        <w:rPr>
          <w:sz w:val="20"/>
        </w:rPr>
        <w:tab/>
      </w:r>
      <w:proofErr w:type="gramStart"/>
      <w:r w:rsidRPr="007368BB">
        <w:rPr>
          <w:sz w:val="20"/>
        </w:rPr>
        <w:t>a</w:t>
      </w:r>
      <w:proofErr w:type="gramEnd"/>
      <w:r w:rsidRPr="007368BB">
        <w:rPr>
          <w:sz w:val="20"/>
        </w:rPr>
        <w:t xml:space="preserve"> majority of the members of the House of Delegates votes Nay (a minimum of 27 Nay votes required);</w:t>
      </w:r>
      <w:r w:rsidRPr="004A250C">
        <w:rPr>
          <w:sz w:val="20"/>
          <w:vertAlign w:val="superscript"/>
        </w:rPr>
        <w:t>1</w:t>
      </w:r>
    </w:p>
    <w:p w:rsidR="00CB07E6" w:rsidRPr="007368BB" w:rsidRDefault="00BE38E5" w:rsidP="007368BB">
      <w:pPr>
        <w:pStyle w:val="ListParagraph"/>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200" w:line="276" w:lineRule="auto"/>
        <w:ind w:right="-216"/>
        <w:jc w:val="both"/>
        <w:rPr>
          <w:b/>
          <w:sz w:val="20"/>
        </w:rPr>
      </w:pPr>
      <w:proofErr w:type="gramStart"/>
      <w:r>
        <w:rPr>
          <w:b/>
          <w:sz w:val="20"/>
        </w:rPr>
        <w:t>a</w:t>
      </w:r>
      <w:r w:rsidRPr="003978AE">
        <w:rPr>
          <w:b/>
          <w:sz w:val="20"/>
        </w:rPr>
        <w:t>nd</w:t>
      </w:r>
      <w:proofErr w:type="gramEnd"/>
      <w:r w:rsidR="00CB07E6" w:rsidRPr="003978AE">
        <w:rPr>
          <w:b/>
          <w:sz w:val="20"/>
        </w:rPr>
        <w:t xml:space="preserve">, in the case of motions relating to business items, </w:t>
      </w:r>
      <w:r>
        <w:rPr>
          <w:b/>
          <w:sz w:val="20"/>
        </w:rPr>
        <w:t>i</w:t>
      </w:r>
      <w:r w:rsidRPr="003978AE">
        <w:rPr>
          <w:b/>
          <w:sz w:val="20"/>
        </w:rPr>
        <w:t>f</w:t>
      </w:r>
    </w:p>
    <w:p w:rsidR="00CB07E6" w:rsidRPr="003978AE" w:rsidRDefault="00CB07E6" w:rsidP="005F4852">
      <w:pPr>
        <w:pStyle w:val="ListParagraph"/>
        <w:ind w:left="1440" w:right="-216" w:hanging="270"/>
        <w:jc w:val="both"/>
        <w:rPr>
          <w:sz w:val="20"/>
        </w:rPr>
      </w:pPr>
      <w:r w:rsidRPr="007368BB">
        <w:rPr>
          <w:sz w:val="20"/>
        </w:rPr>
        <w:t>3.</w:t>
      </w:r>
      <w:r w:rsidR="007368BB">
        <w:rPr>
          <w:sz w:val="20"/>
        </w:rPr>
        <w:tab/>
      </w:r>
      <w:proofErr w:type="gramStart"/>
      <w:r w:rsidRPr="007368BB">
        <w:rPr>
          <w:sz w:val="20"/>
        </w:rPr>
        <w:t>a</w:t>
      </w:r>
      <w:proofErr w:type="gramEnd"/>
      <w:r w:rsidRPr="007368BB">
        <w:rPr>
          <w:sz w:val="20"/>
        </w:rPr>
        <w:t xml:space="preserve"> majority of the members of the House of General Membership votes Nay (a minimum of 27 Nay votes </w:t>
      </w:r>
      <w:r w:rsidRPr="003978AE">
        <w:rPr>
          <w:sz w:val="20"/>
        </w:rPr>
        <w:t>required</w:t>
      </w:r>
      <w:r w:rsidRPr="004A250C">
        <w:rPr>
          <w:sz w:val="20"/>
        </w:rPr>
        <w:t>).</w:t>
      </w:r>
      <w:r w:rsidRPr="004A250C">
        <w:rPr>
          <w:sz w:val="20"/>
          <w:vertAlign w:val="superscript"/>
        </w:rPr>
        <w:t>1</w:t>
      </w:r>
    </w:p>
    <w:p w:rsidR="00CB07E6" w:rsidRPr="003978AE" w:rsidRDefault="00CB07E6" w:rsidP="00CB07E6">
      <w:pPr>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p>
    <w:p w:rsidR="00CB07E6" w:rsidRPr="003978AE" w:rsidRDefault="00CB07E6" w:rsidP="005F4852">
      <w:pPr>
        <w:tabs>
          <w:tab w:val="left" w:pos="-216"/>
          <w:tab w:val="left" w:pos="108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r w:rsidRPr="007368BB">
        <w:rPr>
          <w:b/>
          <w:sz w:val="20"/>
        </w:rPr>
        <w:t>C.</w:t>
      </w:r>
      <w:r w:rsidR="00951DFD">
        <w:rPr>
          <w:sz w:val="20"/>
        </w:rPr>
        <w:tab/>
      </w:r>
      <w:r w:rsidRPr="003978AE">
        <w:rPr>
          <w:b/>
          <w:sz w:val="20"/>
        </w:rPr>
        <w:t>Split Vote:</w:t>
      </w:r>
      <w:r w:rsidRPr="003978AE">
        <w:rPr>
          <w:sz w:val="20"/>
        </w:rPr>
        <w:t xml:space="preserve"> </w:t>
      </w:r>
    </w:p>
    <w:p w:rsidR="009508F1" w:rsidRDefault="009508F1" w:rsidP="00CB07E6">
      <w:pPr>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rPr>
          <w:sz w:val="20"/>
        </w:rPr>
      </w:pPr>
    </w:p>
    <w:p w:rsidR="00CB07E6" w:rsidRPr="003978AE" w:rsidRDefault="00CB07E6" w:rsidP="00080E91">
      <w:pPr>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jc w:val="both"/>
        <w:rPr>
          <w:sz w:val="20"/>
        </w:rPr>
      </w:pPr>
      <w:r w:rsidRPr="003978AE">
        <w:rPr>
          <w:sz w:val="20"/>
        </w:rPr>
        <w:t>When a split vote is recorded</w:t>
      </w:r>
      <w:r w:rsidR="00BE38E5">
        <w:rPr>
          <w:sz w:val="20"/>
        </w:rPr>
        <w:t>,</w:t>
      </w:r>
      <w:r w:rsidRPr="003978AE">
        <w:rPr>
          <w:sz w:val="20"/>
        </w:rPr>
        <w:t xml:space="preserve"> or the minimum number of votes supporting or opposing an issue is not obtained in the House of State Representatives, the issue is returned to the Standing Committee for further consideration, except when there is a split vote on approval of the </w:t>
      </w:r>
      <w:r w:rsidRPr="009508F1">
        <w:rPr>
          <w:b/>
          <w:strike/>
          <w:sz w:val="20"/>
        </w:rPr>
        <w:t>annual</w:t>
      </w:r>
      <w:r w:rsidRPr="009508F1">
        <w:rPr>
          <w:b/>
          <w:sz w:val="20"/>
        </w:rPr>
        <w:t xml:space="preserve"> </w:t>
      </w:r>
      <w:r w:rsidR="00164232" w:rsidRPr="009508F1">
        <w:rPr>
          <w:b/>
          <w:sz w:val="20"/>
          <w:u w:val="single"/>
        </w:rPr>
        <w:t>biennial</w:t>
      </w:r>
      <w:r w:rsidR="00164232">
        <w:rPr>
          <w:sz w:val="20"/>
          <w:u w:val="single"/>
        </w:rPr>
        <w:t xml:space="preserve"> </w:t>
      </w:r>
      <w:r w:rsidRPr="003978AE">
        <w:rPr>
          <w:sz w:val="20"/>
        </w:rPr>
        <w:t xml:space="preserve">report for filing with the </w:t>
      </w:r>
      <w:r w:rsidRPr="009508F1">
        <w:rPr>
          <w:b/>
          <w:strike/>
          <w:sz w:val="20"/>
        </w:rPr>
        <w:t xml:space="preserve">Virginia State Corporation </w:t>
      </w:r>
      <w:proofErr w:type="spellStart"/>
      <w:r w:rsidRPr="009508F1">
        <w:rPr>
          <w:b/>
          <w:strike/>
          <w:sz w:val="20"/>
        </w:rPr>
        <w:t>Commission</w:t>
      </w:r>
      <w:r w:rsidRPr="009508F1">
        <w:rPr>
          <w:b/>
          <w:sz w:val="20"/>
          <w:u w:val="single"/>
        </w:rPr>
        <w:t>Nebraska</w:t>
      </w:r>
      <w:proofErr w:type="spellEnd"/>
      <w:r w:rsidRPr="009508F1">
        <w:rPr>
          <w:b/>
          <w:sz w:val="20"/>
          <w:u w:val="single"/>
        </w:rPr>
        <w:t xml:space="preserve"> Secretary of State</w:t>
      </w:r>
      <w:r w:rsidRPr="003978AE">
        <w:rPr>
          <w:sz w:val="20"/>
        </w:rPr>
        <w:t xml:space="preserve">.  In the case of a split vote on the filing of the </w:t>
      </w:r>
      <w:r w:rsidRPr="009508F1">
        <w:rPr>
          <w:b/>
          <w:strike/>
          <w:sz w:val="20"/>
        </w:rPr>
        <w:t>annual</w:t>
      </w:r>
      <w:r w:rsidRPr="009508F1">
        <w:rPr>
          <w:b/>
          <w:sz w:val="20"/>
        </w:rPr>
        <w:t xml:space="preserve"> </w:t>
      </w:r>
      <w:r w:rsidR="00164232" w:rsidRPr="009508F1">
        <w:rPr>
          <w:b/>
          <w:sz w:val="20"/>
          <w:u w:val="single"/>
        </w:rPr>
        <w:t xml:space="preserve">biennial </w:t>
      </w:r>
      <w:r w:rsidRPr="003978AE">
        <w:rPr>
          <w:sz w:val="20"/>
        </w:rPr>
        <w:t>report, the vote of the Chairman on the filing of the report shall prevail.</w:t>
      </w:r>
    </w:p>
    <w:p w:rsidR="00CB07E6" w:rsidRPr="003978AE" w:rsidRDefault="00CB07E6" w:rsidP="00080E91">
      <w:pPr>
        <w:tabs>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720" w:right="-216"/>
        <w:jc w:val="both"/>
        <w:rPr>
          <w:sz w:val="20"/>
        </w:rPr>
      </w:pPr>
    </w:p>
    <w:p w:rsidR="00CB07E6" w:rsidRPr="007B3242" w:rsidRDefault="00CB07E6" w:rsidP="00080E91">
      <w:pPr>
        <w:tabs>
          <w:tab w:val="left" w:pos="810"/>
          <w:tab w:val="left" w:pos="1170"/>
        </w:tabs>
        <w:ind w:left="720"/>
        <w:jc w:val="both"/>
        <w:rPr>
          <w:color w:val="000000"/>
          <w:sz w:val="20"/>
        </w:rPr>
      </w:pPr>
      <w:r w:rsidRPr="003978AE">
        <w:rPr>
          <w:sz w:val="20"/>
        </w:rPr>
        <w:t>Except for the</w:t>
      </w:r>
      <w:r w:rsidRPr="009508F1">
        <w:rPr>
          <w:b/>
          <w:sz w:val="20"/>
        </w:rPr>
        <w:t xml:space="preserve"> </w:t>
      </w:r>
      <w:r w:rsidRPr="009508F1">
        <w:rPr>
          <w:b/>
          <w:strike/>
          <w:sz w:val="20"/>
        </w:rPr>
        <w:t>annual</w:t>
      </w:r>
      <w:r w:rsidRPr="009508F1">
        <w:rPr>
          <w:b/>
          <w:sz w:val="20"/>
        </w:rPr>
        <w:t xml:space="preserve"> </w:t>
      </w:r>
      <w:r w:rsidR="00164232" w:rsidRPr="009508F1">
        <w:rPr>
          <w:b/>
          <w:sz w:val="20"/>
          <w:u w:val="single"/>
        </w:rPr>
        <w:t xml:space="preserve">biennial </w:t>
      </w:r>
      <w:r w:rsidRPr="003978AE">
        <w:rPr>
          <w:sz w:val="20"/>
        </w:rPr>
        <w:t>report, the Committee may drop the issue or reconsider it for submission the</w:t>
      </w:r>
      <w:r w:rsidR="00164232">
        <w:rPr>
          <w:sz w:val="20"/>
        </w:rPr>
        <w:t xml:space="preserve"> </w:t>
      </w:r>
      <w:r w:rsidRPr="003978AE">
        <w:rPr>
          <w:sz w:val="20"/>
        </w:rPr>
        <w:t>following year.  The issue cannot be recalled for another vote at the same Annual Meeting.</w:t>
      </w:r>
    </w:p>
    <w:p w:rsidR="00754A66" w:rsidRDefault="00754A66" w:rsidP="00080E91">
      <w:pPr>
        <w:tabs>
          <w:tab w:val="left" w:pos="810"/>
          <w:tab w:val="left" w:pos="1170"/>
        </w:tabs>
        <w:jc w:val="both"/>
        <w:rPr>
          <w:sz w:val="20"/>
        </w:rPr>
      </w:pPr>
    </w:p>
    <w:p w:rsidR="00CB07E6" w:rsidRDefault="00B830D2" w:rsidP="00080E91">
      <w:pPr>
        <w:tabs>
          <w:tab w:val="left" w:pos="810"/>
          <w:tab w:val="left" w:pos="1170"/>
        </w:tabs>
        <w:jc w:val="both"/>
        <w:rPr>
          <w:sz w:val="20"/>
        </w:rPr>
      </w:pPr>
      <w:r w:rsidRPr="007B3242">
        <w:rPr>
          <w:b/>
          <w:sz w:val="20"/>
        </w:rPr>
        <w:t>Discussion:</w:t>
      </w:r>
      <w:r w:rsidRPr="007B3242">
        <w:rPr>
          <w:sz w:val="20"/>
        </w:rPr>
        <w:t xml:space="preserve">  </w:t>
      </w:r>
      <w:r>
        <w:rPr>
          <w:sz w:val="20"/>
        </w:rPr>
        <w:t>In 1997</w:t>
      </w:r>
      <w:r w:rsidR="00E432A4">
        <w:rPr>
          <w:sz w:val="20"/>
        </w:rPr>
        <w:t xml:space="preserve">, </w:t>
      </w:r>
      <w:r w:rsidR="008B6DEC">
        <w:rPr>
          <w:sz w:val="20"/>
        </w:rPr>
        <w:t>the NCWM</w:t>
      </w:r>
      <w:r>
        <w:rPr>
          <w:sz w:val="20"/>
        </w:rPr>
        <w:t xml:space="preserve"> formed into a nonprofit corporation.  </w:t>
      </w:r>
      <w:r w:rsidR="008B6DEC">
        <w:rPr>
          <w:sz w:val="20"/>
        </w:rPr>
        <w:t xml:space="preserve">The </w:t>
      </w:r>
      <w:r>
        <w:rPr>
          <w:sz w:val="20"/>
        </w:rPr>
        <w:t xml:space="preserve">NCWM’s legal counsel at the time was a resident of the Commonwealth of Virginia.  It was not known at that time where </w:t>
      </w:r>
      <w:r w:rsidR="00DD7488">
        <w:rPr>
          <w:sz w:val="20"/>
        </w:rPr>
        <w:t xml:space="preserve">the </w:t>
      </w:r>
      <w:r>
        <w:rPr>
          <w:sz w:val="20"/>
        </w:rPr>
        <w:t xml:space="preserve">NCWM’s </w:t>
      </w:r>
      <w:r w:rsidR="00164232">
        <w:rPr>
          <w:sz w:val="20"/>
        </w:rPr>
        <w:t>headquarter</w:t>
      </w:r>
      <w:r>
        <w:rPr>
          <w:sz w:val="20"/>
        </w:rPr>
        <w:t>s would be located</w:t>
      </w:r>
      <w:r w:rsidR="00BE38E5">
        <w:rPr>
          <w:sz w:val="20"/>
        </w:rPr>
        <w:t>,</w:t>
      </w:r>
      <w:r>
        <w:rPr>
          <w:sz w:val="20"/>
        </w:rPr>
        <w:t xml:space="preserve"> so </w:t>
      </w:r>
      <w:r w:rsidR="00DD7488">
        <w:rPr>
          <w:sz w:val="20"/>
        </w:rPr>
        <w:t xml:space="preserve">the </w:t>
      </w:r>
      <w:r>
        <w:rPr>
          <w:sz w:val="20"/>
        </w:rPr>
        <w:t xml:space="preserve">NCWM filed for incorporation in Virginia.  Soon after, </w:t>
      </w:r>
      <w:r w:rsidR="00DD7488">
        <w:rPr>
          <w:sz w:val="20"/>
        </w:rPr>
        <w:t xml:space="preserve">the </w:t>
      </w:r>
      <w:r>
        <w:rPr>
          <w:sz w:val="20"/>
        </w:rPr>
        <w:t xml:space="preserve">NCWM contracted with a company </w:t>
      </w:r>
      <w:r w:rsidR="00164232">
        <w:rPr>
          <w:sz w:val="20"/>
        </w:rPr>
        <w:t xml:space="preserve">in Maryland </w:t>
      </w:r>
      <w:r>
        <w:rPr>
          <w:sz w:val="20"/>
        </w:rPr>
        <w:t xml:space="preserve">for association management services.  From 1998 through September 2008, </w:t>
      </w:r>
      <w:r w:rsidR="00DD7488">
        <w:rPr>
          <w:sz w:val="20"/>
        </w:rPr>
        <w:t xml:space="preserve">the </w:t>
      </w:r>
      <w:r>
        <w:rPr>
          <w:sz w:val="20"/>
        </w:rPr>
        <w:t xml:space="preserve">NCWM’s headquarters were located in Maryland.  In 2008, </w:t>
      </w:r>
      <w:r w:rsidR="00DD7488">
        <w:rPr>
          <w:sz w:val="20"/>
        </w:rPr>
        <w:t xml:space="preserve">the </w:t>
      </w:r>
      <w:r>
        <w:rPr>
          <w:sz w:val="20"/>
        </w:rPr>
        <w:t xml:space="preserve">NCWM </w:t>
      </w:r>
      <w:r w:rsidR="00725D7A">
        <w:rPr>
          <w:sz w:val="20"/>
        </w:rPr>
        <w:t xml:space="preserve">transitioned </w:t>
      </w:r>
      <w:r w:rsidR="00B07B31">
        <w:rPr>
          <w:sz w:val="20"/>
        </w:rPr>
        <w:t xml:space="preserve">to </w:t>
      </w:r>
      <w:r w:rsidR="00725D7A">
        <w:rPr>
          <w:sz w:val="20"/>
        </w:rPr>
        <w:t xml:space="preserve">contracted management </w:t>
      </w:r>
      <w:r w:rsidR="00B07B31">
        <w:rPr>
          <w:sz w:val="20"/>
        </w:rPr>
        <w:t>and</w:t>
      </w:r>
      <w:r w:rsidR="009508F1">
        <w:rPr>
          <w:sz w:val="20"/>
        </w:rPr>
        <w:t xml:space="preserve"> </w:t>
      </w:r>
      <w:r>
        <w:rPr>
          <w:sz w:val="20"/>
        </w:rPr>
        <w:t>hired staff</w:t>
      </w:r>
      <w:r w:rsidR="00725D7A">
        <w:rPr>
          <w:sz w:val="20"/>
        </w:rPr>
        <w:t>.  A</w:t>
      </w:r>
      <w:r>
        <w:rPr>
          <w:sz w:val="20"/>
        </w:rPr>
        <w:t xml:space="preserve"> new </w:t>
      </w:r>
      <w:r w:rsidR="00725D7A">
        <w:rPr>
          <w:sz w:val="20"/>
        </w:rPr>
        <w:t>office</w:t>
      </w:r>
      <w:r>
        <w:rPr>
          <w:sz w:val="20"/>
        </w:rPr>
        <w:t xml:space="preserve"> </w:t>
      </w:r>
      <w:r w:rsidR="00725D7A">
        <w:rPr>
          <w:sz w:val="20"/>
        </w:rPr>
        <w:t xml:space="preserve">was opened </w:t>
      </w:r>
      <w:r>
        <w:rPr>
          <w:sz w:val="20"/>
        </w:rPr>
        <w:t xml:space="preserve">in </w:t>
      </w:r>
      <w:smartTag w:uri="urn:schemas-microsoft-com:office:smarttags" w:element="place">
        <w:smartTag w:uri="urn:schemas-microsoft-com:office:smarttags" w:element="State">
          <w:r>
            <w:rPr>
              <w:sz w:val="20"/>
            </w:rPr>
            <w:t>Nebraska</w:t>
          </w:r>
        </w:smartTag>
      </w:smartTag>
      <w:r>
        <w:rPr>
          <w:sz w:val="20"/>
        </w:rPr>
        <w:t xml:space="preserve">.  Considering these recent changes in location and management structure, </w:t>
      </w:r>
      <w:r w:rsidR="00DD7488">
        <w:rPr>
          <w:sz w:val="20"/>
        </w:rPr>
        <w:t xml:space="preserve">the </w:t>
      </w:r>
      <w:r>
        <w:rPr>
          <w:sz w:val="20"/>
        </w:rPr>
        <w:t xml:space="preserve">NCWM asked legal counsel to provide a review and recommendations for the Bylaws, Articles, and other documents.  Through this process, it has been determined that it is in </w:t>
      </w:r>
      <w:r w:rsidR="00DD7488">
        <w:rPr>
          <w:sz w:val="20"/>
        </w:rPr>
        <w:t xml:space="preserve">the </w:t>
      </w:r>
      <w:r>
        <w:rPr>
          <w:sz w:val="20"/>
        </w:rPr>
        <w:t xml:space="preserve">NCWM’s best interest to become a Nebraska Corporation as a means of streamlining and providing continuity to the organization.  </w:t>
      </w:r>
      <w:smartTag w:uri="urn:schemas-microsoft-com:office:smarttags" w:element="place">
        <w:smartTag w:uri="urn:schemas-microsoft-com:office:smarttags" w:element="State">
          <w:r>
            <w:rPr>
              <w:sz w:val="20"/>
            </w:rPr>
            <w:t>Nebraska</w:t>
          </w:r>
        </w:smartTag>
      </w:smartTag>
      <w:r>
        <w:rPr>
          <w:sz w:val="20"/>
        </w:rPr>
        <w:t xml:space="preserve"> statutes provide provisions for this change of status that will allow the original corporation to stay intact, retaining the current federal EIN number.</w:t>
      </w:r>
    </w:p>
    <w:p w:rsidR="00CB07E6" w:rsidRPr="007B3242" w:rsidRDefault="00CB07E6" w:rsidP="006F5705">
      <w:pPr>
        <w:tabs>
          <w:tab w:val="left" w:pos="810"/>
          <w:tab w:val="left" w:pos="1170"/>
        </w:tabs>
        <w:jc w:val="both"/>
        <w:rPr>
          <w:sz w:val="20"/>
        </w:rPr>
      </w:pPr>
    </w:p>
    <w:p w:rsidR="00241DCA" w:rsidRPr="007B3242" w:rsidRDefault="006F5705" w:rsidP="005B2B3F">
      <w:pPr>
        <w:pStyle w:val="Heading3"/>
        <w:keepNext/>
        <w:numPr>
          <w:ilvl w:val="0"/>
          <w:numId w:val="0"/>
        </w:numPr>
        <w:tabs>
          <w:tab w:val="left" w:pos="810"/>
          <w:tab w:val="left" w:pos="1170"/>
        </w:tabs>
      </w:pPr>
      <w:bookmarkStart w:id="9" w:name="_Toc259111468"/>
      <w:r w:rsidRPr="007B3242">
        <w:lastRenderedPageBreak/>
        <w:t>100-</w:t>
      </w:r>
      <w:r w:rsidR="00CB07E6">
        <w:t>8</w:t>
      </w:r>
      <w:r w:rsidRPr="007B3242">
        <w:tab/>
      </w:r>
      <w:bookmarkStart w:id="10" w:name="_Toc244675751"/>
      <w:r w:rsidR="002664B2">
        <w:t>V</w:t>
      </w:r>
      <w:r w:rsidR="002664B2">
        <w:tab/>
      </w:r>
      <w:r w:rsidR="00241DCA" w:rsidRPr="007B3242">
        <w:t>Bylaws Amendment</w:t>
      </w:r>
      <w:r w:rsidR="005F4852" w:rsidRPr="007B3242">
        <w:t>:</w:t>
      </w:r>
      <w:r w:rsidR="005F4852">
        <w:t>  </w:t>
      </w:r>
      <w:r w:rsidR="00241DCA" w:rsidRPr="007B3242">
        <w:t>Article I, Section 6 – Resolution of Disputes and Mediation</w:t>
      </w:r>
      <w:bookmarkEnd w:id="9"/>
      <w:bookmarkEnd w:id="10"/>
    </w:p>
    <w:p w:rsidR="008809AE" w:rsidRPr="008809AE" w:rsidRDefault="008809AE" w:rsidP="005B2B3F">
      <w:pPr>
        <w:keepNext/>
        <w:jc w:val="center"/>
        <w:rPr>
          <w:sz w:val="20"/>
        </w:rPr>
      </w:pPr>
      <w:r w:rsidRPr="008809AE">
        <w:rPr>
          <w:sz w:val="20"/>
        </w:rPr>
        <w:t>(This item was adopted)</w:t>
      </w:r>
    </w:p>
    <w:p w:rsidR="008809AE" w:rsidRPr="008809AE" w:rsidRDefault="008809AE" w:rsidP="005B2B3F">
      <w:pPr>
        <w:keepNext/>
        <w:jc w:val="center"/>
      </w:pPr>
    </w:p>
    <w:p w:rsidR="00241DCA" w:rsidRPr="007B3242" w:rsidRDefault="00241DCA" w:rsidP="005B2B3F">
      <w:pPr>
        <w:keepNext/>
        <w:tabs>
          <w:tab w:val="left" w:pos="810"/>
          <w:tab w:val="left" w:pos="1170"/>
        </w:tabs>
        <w:jc w:val="both"/>
        <w:rPr>
          <w:sz w:val="20"/>
        </w:rPr>
      </w:pPr>
      <w:r w:rsidRPr="007B3242">
        <w:rPr>
          <w:b/>
          <w:sz w:val="20"/>
        </w:rPr>
        <w:t xml:space="preserve">Purpose:  </w:t>
      </w:r>
      <w:r w:rsidRPr="007B3242">
        <w:rPr>
          <w:sz w:val="20"/>
        </w:rPr>
        <w:t>Establish a mediation process in the NCWM Bylaws that fosters amiable dispute resolution through free exchange of ideas.</w:t>
      </w:r>
    </w:p>
    <w:p w:rsidR="00241DCA" w:rsidRPr="007B3242" w:rsidRDefault="00241DCA" w:rsidP="005B2B3F">
      <w:pPr>
        <w:keepNext/>
        <w:tabs>
          <w:tab w:val="left" w:pos="810"/>
          <w:tab w:val="left" w:pos="1170"/>
        </w:tabs>
        <w:jc w:val="both"/>
        <w:rPr>
          <w:b/>
          <w:sz w:val="20"/>
        </w:rPr>
      </w:pPr>
    </w:p>
    <w:p w:rsidR="00241DCA" w:rsidRPr="007B3242" w:rsidRDefault="00241DCA" w:rsidP="005B2B3F">
      <w:pPr>
        <w:keepNext/>
        <w:tabs>
          <w:tab w:val="left" w:pos="810"/>
          <w:tab w:val="left" w:pos="1170"/>
        </w:tabs>
        <w:jc w:val="both"/>
        <w:rPr>
          <w:sz w:val="20"/>
        </w:rPr>
      </w:pPr>
      <w:r w:rsidRPr="007B3242">
        <w:rPr>
          <w:b/>
          <w:sz w:val="20"/>
        </w:rPr>
        <w:t>Proposal:</w:t>
      </w:r>
      <w:r w:rsidRPr="007B3242">
        <w:rPr>
          <w:sz w:val="20"/>
        </w:rPr>
        <w:t xml:space="preserve">  Amend Article I </w:t>
      </w:r>
      <w:r w:rsidR="004D3808" w:rsidRPr="007B3242">
        <w:rPr>
          <w:sz w:val="20"/>
        </w:rPr>
        <w:t>by adding a new</w:t>
      </w:r>
      <w:r w:rsidRPr="007B3242">
        <w:rPr>
          <w:sz w:val="20"/>
        </w:rPr>
        <w:t xml:space="preserve"> Section 6 as follows:</w:t>
      </w:r>
    </w:p>
    <w:p w:rsidR="00241DCA" w:rsidRPr="007B3242" w:rsidRDefault="00241DCA" w:rsidP="005B2B3F">
      <w:pPr>
        <w:keepNext/>
        <w:tabs>
          <w:tab w:val="left" w:pos="810"/>
          <w:tab w:val="left" w:pos="1170"/>
        </w:tabs>
      </w:pPr>
    </w:p>
    <w:p w:rsidR="004D3808" w:rsidRPr="0060159D" w:rsidRDefault="004D3808" w:rsidP="00896BC3">
      <w:pPr>
        <w:keepNext/>
        <w:tabs>
          <w:tab w:val="left" w:pos="450"/>
          <w:tab w:val="left" w:pos="1170"/>
        </w:tabs>
        <w:ind w:left="450"/>
        <w:rPr>
          <w:b/>
          <w:sz w:val="20"/>
          <w:u w:val="single"/>
        </w:rPr>
      </w:pPr>
      <w:r w:rsidRPr="0060159D">
        <w:rPr>
          <w:b/>
          <w:sz w:val="20"/>
          <w:u w:val="single"/>
        </w:rPr>
        <w:t>Section 6 – Dispute Resolution</w:t>
      </w:r>
    </w:p>
    <w:p w:rsidR="008600B2" w:rsidRPr="007B3242" w:rsidRDefault="008600B2" w:rsidP="00896BC3">
      <w:pPr>
        <w:keepNext/>
        <w:tabs>
          <w:tab w:val="left" w:pos="450"/>
          <w:tab w:val="left" w:pos="720"/>
          <w:tab w:val="left" w:pos="1170"/>
        </w:tabs>
        <w:ind w:left="450"/>
        <w:rPr>
          <w:b/>
          <w:u w:val="single"/>
        </w:rPr>
      </w:pPr>
    </w:p>
    <w:p w:rsidR="00241DCA" w:rsidRPr="007B3242" w:rsidRDefault="00241DCA" w:rsidP="00896BC3">
      <w:pPr>
        <w:keepNext/>
        <w:tabs>
          <w:tab w:val="left" w:pos="450"/>
          <w:tab w:val="left" w:pos="810"/>
          <w:tab w:val="left" w:pos="1170"/>
        </w:tabs>
        <w:ind w:left="450"/>
        <w:jc w:val="both"/>
        <w:rPr>
          <w:b/>
          <w:sz w:val="20"/>
          <w:u w:val="single"/>
        </w:rPr>
      </w:pPr>
      <w:r w:rsidRPr="007B3242">
        <w:rPr>
          <w:b/>
          <w:sz w:val="20"/>
          <w:u w:val="single"/>
        </w:rPr>
        <w:t xml:space="preserve">All members and entities acknowledge that the open discussion of any disputed matter may lead to positive resolution.  Upon completion of </w:t>
      </w:r>
      <w:r w:rsidR="00FC2DCB" w:rsidRPr="007B3242">
        <w:rPr>
          <w:b/>
          <w:sz w:val="20"/>
          <w:u w:val="single"/>
        </w:rPr>
        <w:t xml:space="preserve">any </w:t>
      </w:r>
      <w:r w:rsidR="004D3808" w:rsidRPr="007B3242">
        <w:rPr>
          <w:b/>
          <w:sz w:val="20"/>
          <w:u w:val="single"/>
        </w:rPr>
        <w:t xml:space="preserve">applicable </w:t>
      </w:r>
      <w:r w:rsidRPr="007B3242">
        <w:rPr>
          <w:b/>
          <w:sz w:val="20"/>
          <w:u w:val="single"/>
        </w:rPr>
        <w:t xml:space="preserve">administrative appeal procedure, all members and entities shall be required to submit any grievance or claim to the mediation process set forth in this section before filing any lawsuit.  Conclusion of the mediation process is a mandatory condition precedent to the filing of any litigation against or involving </w:t>
      </w:r>
      <w:r w:rsidR="00DD7488">
        <w:rPr>
          <w:b/>
          <w:sz w:val="20"/>
          <w:u w:val="single"/>
        </w:rPr>
        <w:t xml:space="preserve">the </w:t>
      </w:r>
      <w:r w:rsidRPr="007B3242">
        <w:rPr>
          <w:b/>
          <w:sz w:val="20"/>
          <w:u w:val="single"/>
        </w:rPr>
        <w:t>NCWM, and its directors, officers, employees</w:t>
      </w:r>
      <w:r w:rsidR="00380C1B">
        <w:rPr>
          <w:b/>
          <w:sz w:val="20"/>
          <w:u w:val="single"/>
        </w:rPr>
        <w:t>,</w:t>
      </w:r>
      <w:r w:rsidRPr="007B3242">
        <w:rPr>
          <w:b/>
          <w:sz w:val="20"/>
          <w:u w:val="single"/>
        </w:rPr>
        <w:t xml:space="preserve"> and agents.  No person or entity shall have legal standing to file any lawsuit against or involving </w:t>
      </w:r>
      <w:r w:rsidR="00DD7488">
        <w:rPr>
          <w:b/>
          <w:sz w:val="20"/>
          <w:u w:val="single"/>
        </w:rPr>
        <w:t xml:space="preserve">the </w:t>
      </w:r>
      <w:r w:rsidRPr="007B3242">
        <w:rPr>
          <w:b/>
          <w:sz w:val="20"/>
          <w:u w:val="single"/>
        </w:rPr>
        <w:t>NCWM and its directors, officers, employees</w:t>
      </w:r>
      <w:r w:rsidR="00367577" w:rsidRPr="007B3242">
        <w:rPr>
          <w:b/>
          <w:sz w:val="20"/>
          <w:u w:val="single"/>
        </w:rPr>
        <w:t>,</w:t>
      </w:r>
      <w:r w:rsidRPr="007B3242">
        <w:rPr>
          <w:b/>
          <w:sz w:val="20"/>
          <w:u w:val="single"/>
        </w:rPr>
        <w:t xml:space="preserve"> and agents unless and until the mediation process has been completed.</w:t>
      </w:r>
    </w:p>
    <w:p w:rsidR="00241DCA" w:rsidRPr="007B3242" w:rsidRDefault="00241DCA" w:rsidP="00896BC3">
      <w:pPr>
        <w:tabs>
          <w:tab w:val="left" w:pos="450"/>
          <w:tab w:val="left" w:pos="810"/>
          <w:tab w:val="left" w:pos="1170"/>
        </w:tabs>
        <w:ind w:left="450"/>
        <w:jc w:val="both"/>
        <w:rPr>
          <w:b/>
          <w:sz w:val="20"/>
          <w:u w:val="single"/>
        </w:rPr>
      </w:pPr>
    </w:p>
    <w:p w:rsidR="00241DCA" w:rsidRPr="007B3242" w:rsidRDefault="00241DCA" w:rsidP="00896BC3">
      <w:pPr>
        <w:tabs>
          <w:tab w:val="left" w:pos="450"/>
          <w:tab w:val="left" w:pos="810"/>
          <w:tab w:val="left" w:pos="1170"/>
        </w:tabs>
        <w:ind w:left="450"/>
        <w:jc w:val="both"/>
        <w:rPr>
          <w:sz w:val="20"/>
        </w:rPr>
      </w:pPr>
      <w:r w:rsidRPr="007B3242">
        <w:rPr>
          <w:b/>
          <w:sz w:val="20"/>
          <w:u w:val="single"/>
        </w:rPr>
        <w:t xml:space="preserve">The mediation process includes the following:  the specific grievance or claim and supporting information shall be discussed by the aggrieved party and </w:t>
      </w:r>
      <w:r w:rsidR="000033EB" w:rsidRPr="007B3242">
        <w:rPr>
          <w:b/>
          <w:sz w:val="20"/>
          <w:u w:val="single"/>
        </w:rPr>
        <w:t xml:space="preserve">the </w:t>
      </w:r>
      <w:r w:rsidRPr="007B3242">
        <w:rPr>
          <w:b/>
          <w:sz w:val="20"/>
          <w:u w:val="single"/>
        </w:rPr>
        <w:t xml:space="preserve">NCWM at the staff level; if the matter is not resolved within 30 days of the completion of the staff level discussions, the aggrieved party and </w:t>
      </w:r>
      <w:r w:rsidR="000033EB" w:rsidRPr="007B3242">
        <w:rPr>
          <w:b/>
          <w:sz w:val="20"/>
          <w:u w:val="single"/>
        </w:rPr>
        <w:t xml:space="preserve">the </w:t>
      </w:r>
      <w:r w:rsidRPr="007B3242">
        <w:rPr>
          <w:b/>
          <w:sz w:val="20"/>
          <w:u w:val="single"/>
        </w:rPr>
        <w:t xml:space="preserve">NCWM shall schedule a face-to-face meeting at a mutually acceptable location.  The Board of Directors of </w:t>
      </w:r>
      <w:r w:rsidR="000033EB" w:rsidRPr="007B3242">
        <w:rPr>
          <w:b/>
          <w:sz w:val="20"/>
          <w:u w:val="single"/>
        </w:rPr>
        <w:t xml:space="preserve">the </w:t>
      </w:r>
      <w:r w:rsidRPr="007B3242">
        <w:rPr>
          <w:b/>
          <w:sz w:val="20"/>
          <w:u w:val="single"/>
        </w:rPr>
        <w:t xml:space="preserve">NCWM shall determine at its discretion the number and identity of the NCWM representatives attending the face-to-face mediation.  The </w:t>
      </w:r>
      <w:r w:rsidR="00367577" w:rsidRPr="007B3242">
        <w:rPr>
          <w:b/>
          <w:sz w:val="20"/>
          <w:u w:val="single"/>
        </w:rPr>
        <w:t>Chief Executive Officer</w:t>
      </w:r>
      <w:r w:rsidRPr="007B3242">
        <w:rPr>
          <w:b/>
          <w:sz w:val="20"/>
          <w:u w:val="single"/>
        </w:rPr>
        <w:t xml:space="preserve"> or designated representative of the aggrieved entity shall attend the face-to-face mediation with such other persons as the aggrieved party identifies, not to exceed three representatives.  </w:t>
      </w:r>
      <w:r w:rsidR="00DD7488">
        <w:rPr>
          <w:b/>
          <w:sz w:val="20"/>
          <w:u w:val="single"/>
        </w:rPr>
        <w:t xml:space="preserve">The </w:t>
      </w:r>
      <w:r w:rsidRPr="007B3242">
        <w:rPr>
          <w:b/>
          <w:sz w:val="20"/>
          <w:u w:val="single"/>
        </w:rPr>
        <w:t>NCWM and the aggrieved entity shall designate a mutually acceptable, independent mediator to conduct the mediation.  The mediator shall provide a written report on the mediation to the parties within 30 days following the face-to-face mediation session(s).  The mediator shall determine in such report if the dispute or grievance has or has not been resolved in a mutually accepted manner.  The receipt of the mediator’s report shall be the conclusion of the mediation process.</w:t>
      </w:r>
    </w:p>
    <w:p w:rsidR="00241DCA" w:rsidRPr="007B3242" w:rsidRDefault="00241DCA" w:rsidP="006F5705">
      <w:pPr>
        <w:tabs>
          <w:tab w:val="left" w:pos="810"/>
          <w:tab w:val="left" w:pos="1170"/>
        </w:tabs>
        <w:jc w:val="both"/>
        <w:rPr>
          <w:b/>
          <w:sz w:val="20"/>
        </w:rPr>
      </w:pPr>
    </w:p>
    <w:p w:rsidR="00241DCA" w:rsidRPr="007B3242" w:rsidRDefault="00241DCA" w:rsidP="006F5705">
      <w:pPr>
        <w:tabs>
          <w:tab w:val="left" w:pos="810"/>
          <w:tab w:val="left" w:pos="1170"/>
        </w:tabs>
        <w:jc w:val="both"/>
        <w:rPr>
          <w:sz w:val="20"/>
        </w:rPr>
      </w:pPr>
      <w:r w:rsidRPr="007B3242">
        <w:rPr>
          <w:b/>
          <w:sz w:val="20"/>
        </w:rPr>
        <w:t>Discussion:</w:t>
      </w:r>
      <w:r w:rsidRPr="007B3242">
        <w:rPr>
          <w:sz w:val="20"/>
        </w:rPr>
        <w:t xml:space="preserve">  </w:t>
      </w:r>
      <w:r w:rsidR="00DD7488">
        <w:rPr>
          <w:sz w:val="20"/>
        </w:rPr>
        <w:t xml:space="preserve">The </w:t>
      </w:r>
      <w:r w:rsidRPr="007B3242">
        <w:rPr>
          <w:sz w:val="20"/>
        </w:rPr>
        <w:t xml:space="preserve">NCWM has always favored the free exchange of ideas and the opportunity to be heard in an appropriate, professional setting.  </w:t>
      </w:r>
      <w:r w:rsidR="00270CD4" w:rsidRPr="007B3242">
        <w:rPr>
          <w:sz w:val="20"/>
        </w:rPr>
        <w:t>T</w:t>
      </w:r>
      <w:r w:rsidRPr="007B3242">
        <w:rPr>
          <w:sz w:val="20"/>
        </w:rPr>
        <w:t xml:space="preserve">he proposed </w:t>
      </w:r>
      <w:r w:rsidR="00523A9F">
        <w:rPr>
          <w:sz w:val="20"/>
        </w:rPr>
        <w:t>B</w:t>
      </w:r>
      <w:r w:rsidR="00523A9F" w:rsidRPr="007B3242">
        <w:rPr>
          <w:sz w:val="20"/>
        </w:rPr>
        <w:t xml:space="preserve">ylaw </w:t>
      </w:r>
      <w:r w:rsidRPr="007B3242">
        <w:rPr>
          <w:sz w:val="20"/>
        </w:rPr>
        <w:t xml:space="preserve">adds a further opportunity for exchange of ideas before an independent mediator.  The mediation process is a prerequisite to any litigation being brought against </w:t>
      </w:r>
      <w:r w:rsidR="00DD7488">
        <w:rPr>
          <w:sz w:val="20"/>
        </w:rPr>
        <w:t>the NCWM</w:t>
      </w:r>
      <w:r w:rsidRPr="007B3242">
        <w:rPr>
          <w:sz w:val="20"/>
        </w:rPr>
        <w:t xml:space="preserve"> and its directors, officers, employees</w:t>
      </w:r>
      <w:r w:rsidR="00D274D1">
        <w:rPr>
          <w:sz w:val="20"/>
        </w:rPr>
        <w:t>,</w:t>
      </w:r>
      <w:r w:rsidRPr="007B3242">
        <w:rPr>
          <w:sz w:val="20"/>
        </w:rPr>
        <w:t xml:space="preserve"> and agents.</w:t>
      </w:r>
    </w:p>
    <w:p w:rsidR="00136ECE" w:rsidRPr="007B3242" w:rsidRDefault="00136ECE" w:rsidP="006F5705">
      <w:pPr>
        <w:pStyle w:val="Heading3"/>
        <w:keepNext/>
        <w:numPr>
          <w:ilvl w:val="0"/>
          <w:numId w:val="0"/>
        </w:numPr>
        <w:tabs>
          <w:tab w:val="left" w:pos="810"/>
          <w:tab w:val="left" w:pos="1170"/>
        </w:tabs>
        <w:ind w:left="720" w:hanging="360"/>
      </w:pPr>
    </w:p>
    <w:p w:rsidR="00754A66" w:rsidRPr="007B3242" w:rsidRDefault="006F5705" w:rsidP="006F5705">
      <w:pPr>
        <w:pStyle w:val="Heading3"/>
        <w:keepNext/>
        <w:numPr>
          <w:ilvl w:val="0"/>
          <w:numId w:val="0"/>
        </w:numPr>
        <w:tabs>
          <w:tab w:val="left" w:pos="810"/>
          <w:tab w:val="left" w:pos="1170"/>
        </w:tabs>
      </w:pPr>
      <w:bookmarkStart w:id="11" w:name="_Toc259111469"/>
      <w:r w:rsidRPr="007B3242">
        <w:t>100-</w:t>
      </w:r>
      <w:r w:rsidR="00E432A4">
        <w:t>9</w:t>
      </w:r>
      <w:r w:rsidRPr="007B3242">
        <w:tab/>
      </w:r>
      <w:r w:rsidR="002664B2">
        <w:t>I</w:t>
      </w:r>
      <w:r w:rsidR="002664B2">
        <w:tab/>
      </w:r>
      <w:r w:rsidR="00754A66" w:rsidRPr="007B3242">
        <w:t>Strategic Planning</w:t>
      </w:r>
      <w:bookmarkEnd w:id="11"/>
    </w:p>
    <w:p w:rsidR="00754A66" w:rsidRPr="007B3242" w:rsidRDefault="00754A66" w:rsidP="006F5705">
      <w:pPr>
        <w:keepNext/>
        <w:tabs>
          <w:tab w:val="left" w:pos="810"/>
          <w:tab w:val="left" w:pos="1170"/>
        </w:tabs>
        <w:rPr>
          <w:sz w:val="20"/>
        </w:rPr>
      </w:pPr>
    </w:p>
    <w:p w:rsidR="00754A66" w:rsidRPr="007B3242" w:rsidRDefault="004702DD" w:rsidP="006F5705">
      <w:pPr>
        <w:tabs>
          <w:tab w:val="left" w:pos="810"/>
          <w:tab w:val="left" w:pos="1170"/>
        </w:tabs>
        <w:jc w:val="both"/>
        <w:rPr>
          <w:sz w:val="20"/>
        </w:rPr>
      </w:pPr>
      <w:r>
        <w:rPr>
          <w:sz w:val="20"/>
        </w:rPr>
        <w:t>The NCWM</w:t>
      </w:r>
      <w:r w:rsidR="00754A66" w:rsidRPr="007B3242">
        <w:rPr>
          <w:sz w:val="20"/>
        </w:rPr>
        <w:t xml:space="preserve"> </w:t>
      </w:r>
      <w:r>
        <w:rPr>
          <w:sz w:val="20"/>
        </w:rPr>
        <w:t>S</w:t>
      </w:r>
      <w:r w:rsidR="00754A66" w:rsidRPr="007B3242">
        <w:rPr>
          <w:sz w:val="20"/>
        </w:rPr>
        <w:t xml:space="preserve">trategic </w:t>
      </w:r>
      <w:r>
        <w:rPr>
          <w:sz w:val="20"/>
        </w:rPr>
        <w:t>P</w:t>
      </w:r>
      <w:r w:rsidR="00754A66" w:rsidRPr="007B3242">
        <w:rPr>
          <w:sz w:val="20"/>
        </w:rPr>
        <w:t xml:space="preserve">lan will be updated and revised on a continual basis as goals are met, changed, or added.  The purpose of the </w:t>
      </w:r>
      <w:r w:rsidR="000033EB" w:rsidRPr="007B3242">
        <w:rPr>
          <w:sz w:val="20"/>
        </w:rPr>
        <w:t xml:space="preserve">strategic plan </w:t>
      </w:r>
      <w:r w:rsidR="00754A66" w:rsidRPr="007B3242">
        <w:rPr>
          <w:sz w:val="20"/>
        </w:rPr>
        <w:t xml:space="preserve">is to ensure the organization is moving forward and in the right direction.  </w:t>
      </w:r>
      <w:r>
        <w:rPr>
          <w:sz w:val="20"/>
        </w:rPr>
        <w:t xml:space="preserve">The plan is available on the NCWM </w:t>
      </w:r>
      <w:r w:rsidR="00754A66" w:rsidRPr="007B3242">
        <w:rPr>
          <w:sz w:val="20"/>
        </w:rPr>
        <w:t>website at</w:t>
      </w:r>
      <w:r w:rsidR="00241DCA" w:rsidRPr="007B3242">
        <w:rPr>
          <w:sz w:val="20"/>
        </w:rPr>
        <w:t xml:space="preserve"> </w:t>
      </w:r>
      <w:hyperlink r:id="rId11" w:history="1">
        <w:r w:rsidRPr="00AC7DB9">
          <w:rPr>
            <w:rStyle w:val="Hyperlink"/>
          </w:rPr>
          <w:t>www.ncwm.net</w:t>
        </w:r>
      </w:hyperlink>
      <w:r>
        <w:rPr>
          <w:sz w:val="20"/>
        </w:rPr>
        <w:t xml:space="preserve"> under the </w:t>
      </w:r>
      <w:r w:rsidR="006E2641">
        <w:rPr>
          <w:sz w:val="20"/>
        </w:rPr>
        <w:t>“</w:t>
      </w:r>
      <w:r>
        <w:rPr>
          <w:sz w:val="20"/>
        </w:rPr>
        <w:t>Members Only</w:t>
      </w:r>
      <w:r w:rsidR="006E2641">
        <w:rPr>
          <w:sz w:val="20"/>
        </w:rPr>
        <w:t>”</w:t>
      </w:r>
      <w:r>
        <w:rPr>
          <w:sz w:val="20"/>
        </w:rPr>
        <w:t xml:space="preserve"> tab</w:t>
      </w:r>
      <w:r w:rsidR="00754A66" w:rsidRPr="007B3242">
        <w:rPr>
          <w:sz w:val="20"/>
        </w:rPr>
        <w:t>.</w:t>
      </w:r>
    </w:p>
    <w:p w:rsidR="00754A66" w:rsidRPr="007B3242" w:rsidRDefault="00754A66" w:rsidP="006F5705">
      <w:pPr>
        <w:tabs>
          <w:tab w:val="left" w:pos="810"/>
          <w:tab w:val="left" w:pos="1170"/>
        </w:tabs>
        <w:jc w:val="both"/>
        <w:rPr>
          <w:sz w:val="20"/>
        </w:rPr>
      </w:pPr>
    </w:p>
    <w:p w:rsidR="00241DCA" w:rsidRPr="007B3242" w:rsidRDefault="00241DCA" w:rsidP="006F5705">
      <w:pPr>
        <w:tabs>
          <w:tab w:val="left" w:pos="810"/>
          <w:tab w:val="left" w:pos="1170"/>
        </w:tabs>
        <w:jc w:val="both"/>
        <w:rPr>
          <w:sz w:val="20"/>
        </w:rPr>
      </w:pPr>
      <w:r w:rsidRPr="007B3242">
        <w:rPr>
          <w:sz w:val="20"/>
        </w:rPr>
        <w:t xml:space="preserve">Five primary goals are contained in the </w:t>
      </w:r>
      <w:r w:rsidR="000033EB" w:rsidRPr="007B3242">
        <w:rPr>
          <w:sz w:val="20"/>
        </w:rPr>
        <w:t>strategic plan</w:t>
      </w:r>
      <w:r w:rsidR="00C01113">
        <w:rPr>
          <w:sz w:val="20"/>
        </w:rPr>
        <w:t>.</w:t>
      </w:r>
    </w:p>
    <w:p w:rsidR="00754A66" w:rsidRPr="007B3242" w:rsidRDefault="00754A66" w:rsidP="006F5705">
      <w:pPr>
        <w:tabs>
          <w:tab w:val="left" w:pos="810"/>
          <w:tab w:val="left" w:pos="1170"/>
        </w:tabs>
        <w:jc w:val="both"/>
        <w:rPr>
          <w:sz w:val="20"/>
        </w:rPr>
      </w:pPr>
    </w:p>
    <w:p w:rsidR="00754A66" w:rsidRDefault="00D274D1" w:rsidP="000D0A00">
      <w:pPr>
        <w:numPr>
          <w:ilvl w:val="0"/>
          <w:numId w:val="4"/>
        </w:numPr>
        <w:tabs>
          <w:tab w:val="left" w:pos="630"/>
          <w:tab w:val="left" w:pos="1170"/>
        </w:tabs>
        <w:ind w:hanging="270"/>
        <w:jc w:val="both"/>
        <w:rPr>
          <w:sz w:val="20"/>
        </w:rPr>
      </w:pPr>
      <w:r>
        <w:rPr>
          <w:sz w:val="20"/>
        </w:rPr>
        <w:t>E</w:t>
      </w:r>
      <w:r w:rsidRPr="007B3242">
        <w:rPr>
          <w:sz w:val="20"/>
        </w:rPr>
        <w:t xml:space="preserve">nhance </w:t>
      </w:r>
      <w:r w:rsidR="00754A66" w:rsidRPr="007B3242">
        <w:rPr>
          <w:sz w:val="20"/>
        </w:rPr>
        <w:t>the NCWM as a national and international resource for measurement standards development</w:t>
      </w:r>
      <w:r>
        <w:rPr>
          <w:sz w:val="20"/>
        </w:rPr>
        <w:t>.</w:t>
      </w:r>
    </w:p>
    <w:p w:rsidR="00562821" w:rsidRPr="007B3242" w:rsidRDefault="00562821" w:rsidP="00293E10">
      <w:pPr>
        <w:tabs>
          <w:tab w:val="left" w:pos="630"/>
          <w:tab w:val="left" w:pos="1170"/>
        </w:tabs>
        <w:ind w:left="540" w:hanging="180"/>
        <w:jc w:val="both"/>
        <w:rPr>
          <w:sz w:val="20"/>
        </w:rPr>
      </w:pPr>
    </w:p>
    <w:p w:rsidR="00754A66" w:rsidRDefault="00D274D1" w:rsidP="000D0A00">
      <w:pPr>
        <w:numPr>
          <w:ilvl w:val="0"/>
          <w:numId w:val="4"/>
        </w:numPr>
        <w:tabs>
          <w:tab w:val="left" w:pos="630"/>
          <w:tab w:val="left" w:pos="1170"/>
        </w:tabs>
        <w:ind w:left="540" w:hanging="180"/>
        <w:jc w:val="both"/>
        <w:rPr>
          <w:sz w:val="20"/>
        </w:rPr>
      </w:pPr>
      <w:r>
        <w:rPr>
          <w:sz w:val="20"/>
        </w:rPr>
        <w:t>P</w:t>
      </w:r>
      <w:r w:rsidRPr="007B3242">
        <w:rPr>
          <w:sz w:val="20"/>
        </w:rPr>
        <w:t xml:space="preserve">romote </w:t>
      </w:r>
      <w:r w:rsidR="00754A66" w:rsidRPr="007B3242">
        <w:rPr>
          <w:sz w:val="20"/>
        </w:rPr>
        <w:t>uniform training for individuals involved in weights and measures</w:t>
      </w:r>
      <w:r>
        <w:rPr>
          <w:sz w:val="20"/>
        </w:rPr>
        <w:t>.</w:t>
      </w:r>
    </w:p>
    <w:p w:rsidR="00562821" w:rsidRPr="007B3242" w:rsidRDefault="00562821" w:rsidP="00293E10">
      <w:pPr>
        <w:tabs>
          <w:tab w:val="left" w:pos="630"/>
          <w:tab w:val="left" w:pos="1170"/>
        </w:tabs>
        <w:ind w:left="540" w:hanging="180"/>
        <w:jc w:val="both"/>
        <w:rPr>
          <w:sz w:val="20"/>
        </w:rPr>
      </w:pPr>
    </w:p>
    <w:p w:rsidR="00754A66" w:rsidRDefault="00D274D1" w:rsidP="000D0A00">
      <w:pPr>
        <w:numPr>
          <w:ilvl w:val="0"/>
          <w:numId w:val="4"/>
        </w:numPr>
        <w:tabs>
          <w:tab w:val="left" w:pos="630"/>
          <w:tab w:val="left" w:pos="1170"/>
        </w:tabs>
        <w:ind w:left="540" w:hanging="180"/>
        <w:jc w:val="both"/>
        <w:rPr>
          <w:sz w:val="20"/>
        </w:rPr>
      </w:pPr>
      <w:r>
        <w:rPr>
          <w:sz w:val="20"/>
        </w:rPr>
        <w:t>C</w:t>
      </w:r>
      <w:r w:rsidRPr="007B3242">
        <w:rPr>
          <w:sz w:val="20"/>
        </w:rPr>
        <w:t xml:space="preserve">ontinue </w:t>
      </w:r>
      <w:r w:rsidR="00754A66" w:rsidRPr="007B3242">
        <w:rPr>
          <w:sz w:val="20"/>
        </w:rPr>
        <w:t>to improve the NTEP</w:t>
      </w:r>
      <w:r>
        <w:rPr>
          <w:sz w:val="20"/>
        </w:rPr>
        <w:t>.</w:t>
      </w:r>
    </w:p>
    <w:p w:rsidR="00562821" w:rsidRPr="007B3242" w:rsidRDefault="00562821" w:rsidP="00293E10">
      <w:pPr>
        <w:tabs>
          <w:tab w:val="left" w:pos="630"/>
          <w:tab w:val="left" w:pos="1170"/>
        </w:tabs>
        <w:ind w:left="540" w:hanging="180"/>
        <w:jc w:val="both"/>
        <w:rPr>
          <w:sz w:val="20"/>
        </w:rPr>
      </w:pPr>
    </w:p>
    <w:p w:rsidR="00754A66" w:rsidRDefault="00D274D1" w:rsidP="000D0A00">
      <w:pPr>
        <w:numPr>
          <w:ilvl w:val="0"/>
          <w:numId w:val="4"/>
        </w:numPr>
        <w:tabs>
          <w:tab w:val="left" w:pos="630"/>
          <w:tab w:val="left" w:pos="810"/>
          <w:tab w:val="left" w:pos="1170"/>
        </w:tabs>
        <w:ind w:left="540" w:hanging="180"/>
        <w:jc w:val="both"/>
        <w:rPr>
          <w:sz w:val="20"/>
        </w:rPr>
      </w:pPr>
      <w:r>
        <w:rPr>
          <w:sz w:val="20"/>
        </w:rPr>
        <w:t>E</w:t>
      </w:r>
      <w:r w:rsidRPr="007B3242">
        <w:rPr>
          <w:sz w:val="20"/>
        </w:rPr>
        <w:t xml:space="preserve">xpand </w:t>
      </w:r>
      <w:r w:rsidR="00754A66" w:rsidRPr="007B3242">
        <w:rPr>
          <w:sz w:val="20"/>
        </w:rPr>
        <w:t>the role of the NCWM</w:t>
      </w:r>
      <w:r w:rsidR="00A05AD5" w:rsidRPr="007B3242">
        <w:rPr>
          <w:sz w:val="20"/>
        </w:rPr>
        <w:t xml:space="preserve"> </w:t>
      </w:r>
      <w:r w:rsidR="00754A66" w:rsidRPr="007B3242">
        <w:rPr>
          <w:sz w:val="20"/>
        </w:rPr>
        <w:t>as a resource for state and local weights and measures programs</w:t>
      </w:r>
      <w:r>
        <w:rPr>
          <w:sz w:val="20"/>
        </w:rPr>
        <w:t>.</w:t>
      </w:r>
    </w:p>
    <w:p w:rsidR="00562821" w:rsidRPr="007B3242" w:rsidRDefault="00562821" w:rsidP="00293E10">
      <w:pPr>
        <w:tabs>
          <w:tab w:val="left" w:pos="630"/>
          <w:tab w:val="left" w:pos="810"/>
          <w:tab w:val="left" w:pos="1170"/>
        </w:tabs>
        <w:ind w:left="540" w:hanging="180"/>
        <w:jc w:val="both"/>
        <w:rPr>
          <w:sz w:val="20"/>
        </w:rPr>
      </w:pPr>
    </w:p>
    <w:p w:rsidR="00754A66" w:rsidRPr="007B3242" w:rsidRDefault="00D274D1" w:rsidP="000D0A00">
      <w:pPr>
        <w:numPr>
          <w:ilvl w:val="0"/>
          <w:numId w:val="4"/>
        </w:numPr>
        <w:tabs>
          <w:tab w:val="left" w:pos="630"/>
          <w:tab w:val="left" w:pos="810"/>
          <w:tab w:val="left" w:pos="1170"/>
        </w:tabs>
        <w:ind w:left="540" w:hanging="180"/>
        <w:jc w:val="both"/>
        <w:rPr>
          <w:sz w:val="20"/>
        </w:rPr>
      </w:pPr>
      <w:r>
        <w:rPr>
          <w:sz w:val="20"/>
        </w:rPr>
        <w:t>E</w:t>
      </w:r>
      <w:r w:rsidRPr="007B3242">
        <w:rPr>
          <w:sz w:val="20"/>
        </w:rPr>
        <w:t xml:space="preserve">nsure </w:t>
      </w:r>
      <w:r w:rsidR="00754A66" w:rsidRPr="007B3242">
        <w:rPr>
          <w:sz w:val="20"/>
        </w:rPr>
        <w:t>financial stability of the NCWM.</w:t>
      </w:r>
    </w:p>
    <w:p w:rsidR="00754A66" w:rsidRPr="007B3242" w:rsidRDefault="00754A66" w:rsidP="00293E10">
      <w:pPr>
        <w:tabs>
          <w:tab w:val="left" w:pos="630"/>
          <w:tab w:val="left" w:pos="810"/>
          <w:tab w:val="left" w:pos="1170"/>
        </w:tabs>
        <w:ind w:left="540" w:hanging="180"/>
        <w:jc w:val="both"/>
        <w:rPr>
          <w:sz w:val="20"/>
        </w:rPr>
      </w:pPr>
    </w:p>
    <w:p w:rsidR="00754A66" w:rsidRPr="007B3242" w:rsidRDefault="00350A13" w:rsidP="006F5705">
      <w:pPr>
        <w:tabs>
          <w:tab w:val="left" w:pos="810"/>
          <w:tab w:val="left" w:pos="1170"/>
        </w:tabs>
        <w:jc w:val="both"/>
        <w:rPr>
          <w:sz w:val="20"/>
        </w:rPr>
      </w:pPr>
      <w:r>
        <w:rPr>
          <w:b/>
          <w:sz w:val="20"/>
        </w:rPr>
        <w:t xml:space="preserve">National Certification Program:  </w:t>
      </w:r>
      <w:r w:rsidR="00754A66" w:rsidRPr="007B3242">
        <w:rPr>
          <w:sz w:val="20"/>
        </w:rPr>
        <w:t xml:space="preserve">The Board is continuing to refine the strategies and measurements for meeting these goals.  One of the strategies for the second goal is the implementation of a National Certification Program for weights and measures officials.  This strategy has been placed as a top priority.  </w:t>
      </w:r>
      <w:r w:rsidR="004702DD">
        <w:rPr>
          <w:sz w:val="20"/>
        </w:rPr>
        <w:t xml:space="preserve">In January 2010, the Board designated </w:t>
      </w:r>
      <w:r w:rsidR="00D274D1">
        <w:rPr>
          <w:sz w:val="20"/>
        </w:rPr>
        <w:t xml:space="preserve">Mr. </w:t>
      </w:r>
      <w:r w:rsidR="004702DD">
        <w:rPr>
          <w:sz w:val="20"/>
        </w:rPr>
        <w:t xml:space="preserve">Tim Tyson and </w:t>
      </w:r>
      <w:r w:rsidR="00D274D1">
        <w:rPr>
          <w:sz w:val="20"/>
        </w:rPr>
        <w:t xml:space="preserve">Mr. </w:t>
      </w:r>
      <w:r w:rsidR="004702DD">
        <w:rPr>
          <w:sz w:val="20"/>
        </w:rPr>
        <w:t xml:space="preserve">Richard Cote to liaison between the Board and the </w:t>
      </w:r>
      <w:r w:rsidR="00617E9B">
        <w:rPr>
          <w:sz w:val="20"/>
        </w:rPr>
        <w:t>Professional Development Committee (</w:t>
      </w:r>
      <w:r w:rsidR="004702DD">
        <w:rPr>
          <w:sz w:val="20"/>
        </w:rPr>
        <w:t>PDC</w:t>
      </w:r>
      <w:r w:rsidR="00617E9B">
        <w:rPr>
          <w:sz w:val="20"/>
        </w:rPr>
        <w:t>)</w:t>
      </w:r>
      <w:r w:rsidR="004702DD">
        <w:rPr>
          <w:sz w:val="20"/>
        </w:rPr>
        <w:t xml:space="preserve"> in finalizing this project for launch this year. </w:t>
      </w:r>
      <w:r w:rsidR="00F64E08">
        <w:rPr>
          <w:sz w:val="20"/>
        </w:rPr>
        <w:t xml:space="preserve"> </w:t>
      </w:r>
      <w:r w:rsidR="00754A66" w:rsidRPr="007B3242">
        <w:rPr>
          <w:sz w:val="20"/>
        </w:rPr>
        <w:t>More details are available in the PDC report.</w:t>
      </w:r>
    </w:p>
    <w:p w:rsidR="00754A66" w:rsidRPr="007B3242" w:rsidRDefault="00754A66" w:rsidP="006F5705">
      <w:pPr>
        <w:tabs>
          <w:tab w:val="left" w:pos="810"/>
          <w:tab w:val="left" w:pos="1170"/>
        </w:tabs>
        <w:jc w:val="both"/>
        <w:rPr>
          <w:sz w:val="20"/>
        </w:rPr>
      </w:pPr>
    </w:p>
    <w:p w:rsidR="00754A66" w:rsidRPr="007B3242" w:rsidRDefault="00350A13" w:rsidP="006F5705">
      <w:pPr>
        <w:tabs>
          <w:tab w:val="left" w:pos="810"/>
          <w:tab w:val="left" w:pos="1170"/>
        </w:tabs>
        <w:jc w:val="both"/>
        <w:rPr>
          <w:sz w:val="20"/>
        </w:rPr>
      </w:pPr>
      <w:r w:rsidRPr="00350A13">
        <w:rPr>
          <w:b/>
          <w:sz w:val="20"/>
        </w:rPr>
        <w:t>Viable Support for NTEP Laboratories:</w:t>
      </w:r>
      <w:r>
        <w:rPr>
          <w:sz w:val="20"/>
        </w:rPr>
        <w:t xml:space="preserve">  </w:t>
      </w:r>
      <w:r w:rsidR="00754A66" w:rsidRPr="007B3242">
        <w:rPr>
          <w:sz w:val="20"/>
        </w:rPr>
        <w:t>Another strategy of high priority is to maintain viable support for NTEP laboratories under the third goal.  The Board will be monitoring the number of full-time employees associated with the authorized laboratories and will continue to track evaluation time and backlog statistics to ensure that NTEP evaluations can be completed in a timely manner.</w:t>
      </w:r>
    </w:p>
    <w:p w:rsidR="00241DCA" w:rsidRPr="007B3242" w:rsidRDefault="00241DCA" w:rsidP="006F5705">
      <w:pPr>
        <w:tabs>
          <w:tab w:val="left" w:pos="810"/>
          <w:tab w:val="left" w:pos="1170"/>
        </w:tabs>
        <w:jc w:val="both"/>
        <w:rPr>
          <w:sz w:val="20"/>
        </w:rPr>
      </w:pPr>
    </w:p>
    <w:p w:rsidR="00241DCA" w:rsidRPr="007B3242" w:rsidRDefault="00350A13" w:rsidP="00C57495">
      <w:pPr>
        <w:tabs>
          <w:tab w:val="left" w:pos="810"/>
          <w:tab w:val="left" w:pos="1170"/>
        </w:tabs>
        <w:spacing w:after="240"/>
        <w:jc w:val="both"/>
        <w:rPr>
          <w:sz w:val="20"/>
        </w:rPr>
      </w:pPr>
      <w:r>
        <w:rPr>
          <w:b/>
          <w:sz w:val="20"/>
        </w:rPr>
        <w:t xml:space="preserve">Online Position Forum:  </w:t>
      </w:r>
      <w:r w:rsidR="00241DCA" w:rsidRPr="007B3242">
        <w:rPr>
          <w:sz w:val="20"/>
        </w:rPr>
        <w:t>A third priority item is a proposal to develop a web-based system that enables participation by members</w:t>
      </w:r>
      <w:r w:rsidR="004A250C">
        <w:rPr>
          <w:sz w:val="20"/>
        </w:rPr>
        <w:t>,</w:t>
      </w:r>
      <w:r>
        <w:rPr>
          <w:sz w:val="20"/>
        </w:rPr>
        <w:t xml:space="preserve"> </w:t>
      </w:r>
      <w:r w:rsidR="00241DCA" w:rsidRPr="007B3242">
        <w:rPr>
          <w:sz w:val="20"/>
        </w:rPr>
        <w:t xml:space="preserve">including those who may not be able to attend </w:t>
      </w:r>
      <w:r w:rsidR="00A05AD5" w:rsidRPr="007B3242">
        <w:rPr>
          <w:sz w:val="20"/>
        </w:rPr>
        <w:t xml:space="preserve">the NCWM </w:t>
      </w:r>
      <w:r w:rsidR="00F64E08">
        <w:rPr>
          <w:sz w:val="20"/>
        </w:rPr>
        <w:t>A</w:t>
      </w:r>
      <w:r w:rsidR="00F64E08" w:rsidRPr="007B3242">
        <w:rPr>
          <w:sz w:val="20"/>
        </w:rPr>
        <w:t xml:space="preserve">nnual </w:t>
      </w:r>
      <w:r w:rsidR="00F64E08">
        <w:rPr>
          <w:sz w:val="20"/>
        </w:rPr>
        <w:t>M</w:t>
      </w:r>
      <w:r w:rsidR="00F64E08" w:rsidRPr="007B3242">
        <w:rPr>
          <w:sz w:val="20"/>
        </w:rPr>
        <w:t>eetings</w:t>
      </w:r>
      <w:r w:rsidR="00241DCA" w:rsidRPr="007B3242">
        <w:rPr>
          <w:sz w:val="20"/>
        </w:rPr>
        <w:t xml:space="preserve">. </w:t>
      </w:r>
      <w:r w:rsidR="00F64E08">
        <w:rPr>
          <w:sz w:val="20"/>
        </w:rPr>
        <w:t xml:space="preserve"> </w:t>
      </w:r>
      <w:r>
        <w:rPr>
          <w:sz w:val="20"/>
        </w:rPr>
        <w:t xml:space="preserve">It is not a voting system.  It is </w:t>
      </w:r>
      <w:r w:rsidR="004A250C">
        <w:rPr>
          <w:sz w:val="20"/>
        </w:rPr>
        <w:t>only</w:t>
      </w:r>
      <w:r>
        <w:rPr>
          <w:sz w:val="20"/>
        </w:rPr>
        <w:t xml:space="preserve"> a method to present positions, opinions, and supporting documents.  </w:t>
      </w:r>
      <w:r w:rsidR="00241DCA" w:rsidRPr="007B3242">
        <w:rPr>
          <w:sz w:val="20"/>
        </w:rPr>
        <w:t xml:space="preserve">The system would require log-in as a member. </w:t>
      </w:r>
      <w:r w:rsidR="00EE1800" w:rsidRPr="007B3242">
        <w:rPr>
          <w:sz w:val="20"/>
        </w:rPr>
        <w:t xml:space="preserve"> </w:t>
      </w:r>
      <w:r w:rsidR="00241DCA" w:rsidRPr="007B3242">
        <w:rPr>
          <w:sz w:val="20"/>
        </w:rPr>
        <w:t xml:space="preserve">After </w:t>
      </w:r>
      <w:r>
        <w:rPr>
          <w:sz w:val="20"/>
        </w:rPr>
        <w:t xml:space="preserve">selecting </w:t>
      </w:r>
      <w:r w:rsidR="00241DCA" w:rsidRPr="007B3242">
        <w:rPr>
          <w:sz w:val="20"/>
        </w:rPr>
        <w:t>an item, the user would select of one of the following positions:</w:t>
      </w:r>
    </w:p>
    <w:p w:rsidR="00241DCA" w:rsidRPr="007B3242" w:rsidRDefault="00241DCA" w:rsidP="000D0A00">
      <w:pPr>
        <w:pStyle w:val="ListParagraph"/>
        <w:numPr>
          <w:ilvl w:val="0"/>
          <w:numId w:val="6"/>
        </w:numPr>
        <w:tabs>
          <w:tab w:val="left" w:pos="720"/>
          <w:tab w:val="left" w:pos="1170"/>
          <w:tab w:val="left" w:pos="1620"/>
        </w:tabs>
        <w:spacing w:after="200" w:line="276" w:lineRule="auto"/>
        <w:ind w:left="720"/>
        <w:jc w:val="both"/>
        <w:rPr>
          <w:sz w:val="20"/>
        </w:rPr>
      </w:pPr>
      <w:r w:rsidRPr="007B3242">
        <w:rPr>
          <w:sz w:val="20"/>
        </w:rPr>
        <w:t>Support as written</w:t>
      </w:r>
      <w:r w:rsidR="00A05AD5" w:rsidRPr="007B3242">
        <w:rPr>
          <w:sz w:val="20"/>
        </w:rPr>
        <w:t>.</w:t>
      </w:r>
    </w:p>
    <w:p w:rsidR="00241DCA" w:rsidRPr="007B3242" w:rsidRDefault="00241DCA" w:rsidP="000D0A00">
      <w:pPr>
        <w:pStyle w:val="ListParagraph"/>
        <w:numPr>
          <w:ilvl w:val="0"/>
          <w:numId w:val="6"/>
        </w:numPr>
        <w:tabs>
          <w:tab w:val="left" w:pos="720"/>
          <w:tab w:val="left" w:pos="1170"/>
          <w:tab w:val="left" w:pos="1620"/>
        </w:tabs>
        <w:spacing w:after="200" w:line="276" w:lineRule="auto"/>
        <w:ind w:left="720"/>
        <w:jc w:val="both"/>
        <w:rPr>
          <w:sz w:val="20"/>
        </w:rPr>
      </w:pPr>
      <w:r w:rsidRPr="007B3242">
        <w:rPr>
          <w:sz w:val="20"/>
        </w:rPr>
        <w:t>Support but with suggestions and comments</w:t>
      </w:r>
      <w:r w:rsidR="00A05AD5" w:rsidRPr="007B3242">
        <w:rPr>
          <w:sz w:val="20"/>
        </w:rPr>
        <w:t>.</w:t>
      </w:r>
    </w:p>
    <w:p w:rsidR="00241DCA" w:rsidRPr="007B3242" w:rsidRDefault="00241DCA" w:rsidP="000D0A00">
      <w:pPr>
        <w:pStyle w:val="ListParagraph"/>
        <w:numPr>
          <w:ilvl w:val="0"/>
          <w:numId w:val="6"/>
        </w:numPr>
        <w:tabs>
          <w:tab w:val="left" w:pos="720"/>
          <w:tab w:val="left" w:pos="1170"/>
          <w:tab w:val="left" w:pos="1620"/>
        </w:tabs>
        <w:spacing w:after="200" w:line="276" w:lineRule="auto"/>
        <w:ind w:left="720"/>
        <w:jc w:val="both"/>
        <w:rPr>
          <w:sz w:val="20"/>
        </w:rPr>
      </w:pPr>
      <w:r w:rsidRPr="007B3242">
        <w:rPr>
          <w:sz w:val="20"/>
        </w:rPr>
        <w:t>Oppose with comments</w:t>
      </w:r>
      <w:r w:rsidR="00A05AD5" w:rsidRPr="007B3242">
        <w:rPr>
          <w:sz w:val="20"/>
        </w:rPr>
        <w:t>.</w:t>
      </w:r>
    </w:p>
    <w:p w:rsidR="00241DCA" w:rsidRPr="007B3242" w:rsidRDefault="00241DCA" w:rsidP="000D0A00">
      <w:pPr>
        <w:pStyle w:val="ListParagraph"/>
        <w:numPr>
          <w:ilvl w:val="0"/>
          <w:numId w:val="6"/>
        </w:numPr>
        <w:tabs>
          <w:tab w:val="left" w:pos="720"/>
          <w:tab w:val="left" w:pos="1170"/>
          <w:tab w:val="left" w:pos="1620"/>
        </w:tabs>
        <w:spacing w:after="200" w:line="276" w:lineRule="auto"/>
        <w:ind w:left="720"/>
        <w:jc w:val="both"/>
        <w:rPr>
          <w:sz w:val="20"/>
        </w:rPr>
      </w:pPr>
      <w:r w:rsidRPr="007B3242">
        <w:rPr>
          <w:sz w:val="20"/>
        </w:rPr>
        <w:t>Neutral with comments</w:t>
      </w:r>
      <w:r w:rsidR="00A05AD5" w:rsidRPr="007B3242">
        <w:rPr>
          <w:sz w:val="20"/>
        </w:rPr>
        <w:t>.</w:t>
      </w:r>
    </w:p>
    <w:p w:rsidR="00241DCA" w:rsidRPr="007B3242" w:rsidRDefault="00241DCA" w:rsidP="000D0A00">
      <w:pPr>
        <w:pStyle w:val="ListParagraph"/>
        <w:numPr>
          <w:ilvl w:val="0"/>
          <w:numId w:val="6"/>
        </w:numPr>
        <w:tabs>
          <w:tab w:val="left" w:pos="720"/>
          <w:tab w:val="left" w:pos="1170"/>
          <w:tab w:val="left" w:pos="1620"/>
        </w:tabs>
        <w:spacing w:after="200" w:line="276" w:lineRule="auto"/>
        <w:ind w:left="720"/>
        <w:jc w:val="both"/>
        <w:rPr>
          <w:sz w:val="20"/>
        </w:rPr>
      </w:pPr>
      <w:r w:rsidRPr="007B3242">
        <w:rPr>
          <w:sz w:val="20"/>
        </w:rPr>
        <w:t>Neutral without comments</w:t>
      </w:r>
      <w:r w:rsidR="00A05AD5" w:rsidRPr="007B3242">
        <w:rPr>
          <w:sz w:val="20"/>
        </w:rPr>
        <w:t>.</w:t>
      </w:r>
    </w:p>
    <w:p w:rsidR="00241DCA" w:rsidRPr="007B3242" w:rsidRDefault="00241DCA" w:rsidP="00C57495">
      <w:pPr>
        <w:tabs>
          <w:tab w:val="left" w:pos="810"/>
          <w:tab w:val="left" w:pos="1170"/>
        </w:tabs>
        <w:jc w:val="both"/>
        <w:rPr>
          <w:sz w:val="20"/>
        </w:rPr>
      </w:pPr>
      <w:r w:rsidRPr="007B3242">
        <w:rPr>
          <w:sz w:val="20"/>
        </w:rPr>
        <w:t xml:space="preserve">Position comments would be accepted until a </w:t>
      </w:r>
      <w:r w:rsidR="000037A2" w:rsidRPr="007B3242">
        <w:rPr>
          <w:sz w:val="20"/>
        </w:rPr>
        <w:t>pre</w:t>
      </w:r>
      <w:r w:rsidR="00EE1800" w:rsidRPr="007B3242">
        <w:rPr>
          <w:sz w:val="20"/>
        </w:rPr>
        <w:t xml:space="preserve">determined </w:t>
      </w:r>
      <w:r w:rsidRPr="007B3242">
        <w:rPr>
          <w:sz w:val="20"/>
        </w:rPr>
        <w:t xml:space="preserve">closing date. </w:t>
      </w:r>
      <w:r w:rsidR="00EE1800" w:rsidRPr="007B3242">
        <w:rPr>
          <w:sz w:val="20"/>
        </w:rPr>
        <w:t xml:space="preserve"> </w:t>
      </w:r>
      <w:r w:rsidRPr="007B3242">
        <w:rPr>
          <w:sz w:val="20"/>
        </w:rPr>
        <w:t xml:space="preserve">Entries would be posted on </w:t>
      </w:r>
      <w:r w:rsidR="00A05AD5" w:rsidRPr="007B3242">
        <w:rPr>
          <w:sz w:val="20"/>
        </w:rPr>
        <w:t>the</w:t>
      </w:r>
      <w:r w:rsidRPr="007B3242">
        <w:rPr>
          <w:sz w:val="20"/>
        </w:rPr>
        <w:t xml:space="preserve"> website for membership access following the closing date. </w:t>
      </w:r>
      <w:r w:rsidR="000037A2" w:rsidRPr="007B3242">
        <w:rPr>
          <w:sz w:val="20"/>
        </w:rPr>
        <w:t xml:space="preserve"> </w:t>
      </w:r>
      <w:r w:rsidRPr="007B3242">
        <w:rPr>
          <w:sz w:val="20"/>
        </w:rPr>
        <w:t xml:space="preserve">These postings would be archived on the website for future reference. </w:t>
      </w:r>
      <w:r w:rsidR="000037A2" w:rsidRPr="007B3242">
        <w:rPr>
          <w:sz w:val="20"/>
        </w:rPr>
        <w:t xml:space="preserve"> </w:t>
      </w:r>
      <w:r w:rsidRPr="007B3242">
        <w:rPr>
          <w:sz w:val="20"/>
        </w:rPr>
        <w:t xml:space="preserve">Members and non-members could continue to submit comments or positions in writing </w:t>
      </w:r>
      <w:r w:rsidR="00F64E08">
        <w:rPr>
          <w:sz w:val="20"/>
        </w:rPr>
        <w:t xml:space="preserve">in </w:t>
      </w:r>
      <w:r w:rsidRPr="007B3242">
        <w:rPr>
          <w:sz w:val="20"/>
        </w:rPr>
        <w:t xml:space="preserve">the traditional </w:t>
      </w:r>
      <w:r w:rsidR="00F64E08">
        <w:rPr>
          <w:sz w:val="20"/>
        </w:rPr>
        <w:t>manner</w:t>
      </w:r>
      <w:r w:rsidRPr="007B3242">
        <w:rPr>
          <w:sz w:val="20"/>
        </w:rPr>
        <w:t xml:space="preserve">.  </w:t>
      </w:r>
    </w:p>
    <w:p w:rsidR="00241DCA" w:rsidRPr="007B3242" w:rsidRDefault="00241DCA" w:rsidP="00C57495">
      <w:pPr>
        <w:pStyle w:val="ListParagraph"/>
        <w:tabs>
          <w:tab w:val="left" w:pos="810"/>
          <w:tab w:val="left" w:pos="1170"/>
        </w:tabs>
        <w:spacing w:after="240"/>
        <w:ind w:left="0"/>
        <w:jc w:val="both"/>
        <w:rPr>
          <w:sz w:val="20"/>
        </w:rPr>
      </w:pPr>
    </w:p>
    <w:p w:rsidR="00241DCA" w:rsidRPr="007B3242" w:rsidRDefault="00241DCA" w:rsidP="00C57495">
      <w:pPr>
        <w:pStyle w:val="ListParagraph"/>
        <w:tabs>
          <w:tab w:val="left" w:pos="810"/>
          <w:tab w:val="left" w:pos="1170"/>
        </w:tabs>
        <w:spacing w:after="240"/>
        <w:ind w:left="0"/>
        <w:jc w:val="both"/>
        <w:rPr>
          <w:b/>
          <w:sz w:val="20"/>
        </w:rPr>
      </w:pPr>
      <w:r w:rsidRPr="007B3242">
        <w:rPr>
          <w:sz w:val="20"/>
        </w:rPr>
        <w:t>This</w:t>
      </w:r>
      <w:r w:rsidR="000037A2" w:rsidRPr="007B3242">
        <w:rPr>
          <w:sz w:val="20"/>
        </w:rPr>
        <w:t xml:space="preserve"> web-based system</w:t>
      </w:r>
      <w:r w:rsidRPr="007B3242">
        <w:rPr>
          <w:sz w:val="20"/>
        </w:rPr>
        <w:t xml:space="preserve"> would promote participation by those who cannot attend</w:t>
      </w:r>
      <w:r w:rsidR="000037A2" w:rsidRPr="007B3242">
        <w:rPr>
          <w:sz w:val="20"/>
        </w:rPr>
        <w:t xml:space="preserve"> meetings</w:t>
      </w:r>
      <w:r w:rsidRPr="007B3242">
        <w:rPr>
          <w:sz w:val="20"/>
        </w:rPr>
        <w:t>, and when they view others' comments, they may realize the importance of attending to defend/advance their position.</w:t>
      </w:r>
    </w:p>
    <w:p w:rsidR="00754A66" w:rsidRPr="007B3242" w:rsidRDefault="006F5705" w:rsidP="006F5705">
      <w:pPr>
        <w:pStyle w:val="Heading3"/>
        <w:keepNext/>
        <w:numPr>
          <w:ilvl w:val="0"/>
          <w:numId w:val="0"/>
        </w:numPr>
        <w:tabs>
          <w:tab w:val="left" w:pos="810"/>
          <w:tab w:val="left" w:pos="1170"/>
        </w:tabs>
      </w:pPr>
      <w:bookmarkStart w:id="12" w:name="_Toc259111470"/>
      <w:r w:rsidRPr="007B3242">
        <w:t>100-</w:t>
      </w:r>
      <w:r w:rsidR="00E432A4">
        <w:t>10</w:t>
      </w:r>
      <w:r w:rsidRPr="007B3242">
        <w:tab/>
      </w:r>
      <w:r w:rsidR="002664B2">
        <w:t>I</w:t>
      </w:r>
      <w:r w:rsidR="002664B2">
        <w:tab/>
      </w:r>
      <w:r w:rsidR="00754A66" w:rsidRPr="007B3242">
        <w:t>Financial Report</w:t>
      </w:r>
      <w:bookmarkEnd w:id="12"/>
    </w:p>
    <w:p w:rsidR="00754A66" w:rsidRPr="007B3242" w:rsidRDefault="00754A66" w:rsidP="006F5705">
      <w:pPr>
        <w:keepNext/>
        <w:tabs>
          <w:tab w:val="left" w:pos="810"/>
          <w:tab w:val="left" w:pos="1170"/>
        </w:tabs>
      </w:pPr>
    </w:p>
    <w:p w:rsidR="00D37F17" w:rsidRPr="007B3242" w:rsidRDefault="00754A66" w:rsidP="006F5705">
      <w:pPr>
        <w:tabs>
          <w:tab w:val="left" w:pos="810"/>
          <w:tab w:val="left" w:pos="1170"/>
        </w:tabs>
        <w:jc w:val="both"/>
        <w:rPr>
          <w:sz w:val="20"/>
        </w:rPr>
      </w:pPr>
      <w:r w:rsidRPr="007B3242">
        <w:rPr>
          <w:sz w:val="20"/>
        </w:rPr>
        <w:t xml:space="preserve">The NCWM operates on a fiscal year of October 1 through September 30.  </w:t>
      </w:r>
      <w:r w:rsidR="00D37F17" w:rsidRPr="007B3242">
        <w:rPr>
          <w:sz w:val="20"/>
        </w:rPr>
        <w:t>The net cost of the management transition</w:t>
      </w:r>
      <w:r w:rsidR="00DB7CB4" w:rsidRPr="007B3242">
        <w:rPr>
          <w:sz w:val="20"/>
        </w:rPr>
        <w:t xml:space="preserve"> for fiscal year </w:t>
      </w:r>
      <w:r w:rsidR="00D37F17" w:rsidRPr="007B3242">
        <w:rPr>
          <w:sz w:val="20"/>
        </w:rPr>
        <w:t>2007</w:t>
      </w:r>
      <w:r w:rsidR="004B4C0C" w:rsidRPr="007B3242">
        <w:rPr>
          <w:sz w:val="20"/>
        </w:rPr>
        <w:t xml:space="preserve"> </w:t>
      </w:r>
      <w:r w:rsidR="00D37F17" w:rsidRPr="007B3242">
        <w:rPr>
          <w:sz w:val="20"/>
        </w:rPr>
        <w:t>-</w:t>
      </w:r>
      <w:r w:rsidR="004B4C0C" w:rsidRPr="007B3242">
        <w:rPr>
          <w:sz w:val="20"/>
        </w:rPr>
        <w:t xml:space="preserve"> </w:t>
      </w:r>
      <w:r w:rsidR="00D37F17" w:rsidRPr="007B3242">
        <w:rPr>
          <w:sz w:val="20"/>
        </w:rPr>
        <w:t xml:space="preserve">2008 was approximately $155,000.  </w:t>
      </w:r>
      <w:r w:rsidR="00DB7CB4" w:rsidRPr="007B3242">
        <w:rPr>
          <w:sz w:val="20"/>
        </w:rPr>
        <w:t xml:space="preserve">This cost included obtaining office space, furniture, computers and other equipment, office supplies, salaries, etc.  </w:t>
      </w:r>
      <w:r w:rsidR="00D37F17" w:rsidRPr="007B3242">
        <w:rPr>
          <w:sz w:val="20"/>
        </w:rPr>
        <w:t>The net surplus for the last fiscal year of 2008</w:t>
      </w:r>
      <w:r w:rsidR="004B4C0C" w:rsidRPr="007B3242">
        <w:rPr>
          <w:sz w:val="20"/>
        </w:rPr>
        <w:t xml:space="preserve"> </w:t>
      </w:r>
      <w:r w:rsidR="00D37F17" w:rsidRPr="007B3242">
        <w:rPr>
          <w:sz w:val="20"/>
        </w:rPr>
        <w:t>-</w:t>
      </w:r>
      <w:r w:rsidR="004B4C0C" w:rsidRPr="007B3242">
        <w:rPr>
          <w:sz w:val="20"/>
        </w:rPr>
        <w:t xml:space="preserve"> </w:t>
      </w:r>
      <w:r w:rsidR="00D37F17" w:rsidRPr="007B3242">
        <w:rPr>
          <w:sz w:val="20"/>
        </w:rPr>
        <w:t>2009 was over $236,000.</w:t>
      </w:r>
      <w:r w:rsidR="00A05AD5" w:rsidRPr="007B3242">
        <w:rPr>
          <w:sz w:val="20"/>
        </w:rPr>
        <w:t xml:space="preserve">  </w:t>
      </w:r>
      <w:r w:rsidR="00D37F17" w:rsidRPr="007B3242">
        <w:rPr>
          <w:sz w:val="20"/>
        </w:rPr>
        <w:t>T</w:t>
      </w:r>
      <w:r w:rsidRPr="007B3242">
        <w:rPr>
          <w:sz w:val="20"/>
        </w:rPr>
        <w:t xml:space="preserve">his </w:t>
      </w:r>
      <w:r w:rsidR="00D37F17" w:rsidRPr="007B3242">
        <w:rPr>
          <w:sz w:val="20"/>
        </w:rPr>
        <w:t xml:space="preserve">surplus can be attributed to </w:t>
      </w:r>
      <w:r w:rsidR="004B4C0C" w:rsidRPr="007B3242">
        <w:rPr>
          <w:sz w:val="20"/>
        </w:rPr>
        <w:t xml:space="preserve">two </w:t>
      </w:r>
      <w:r w:rsidR="00D37F17" w:rsidRPr="007B3242">
        <w:rPr>
          <w:sz w:val="20"/>
        </w:rPr>
        <w:t>major factors</w:t>
      </w:r>
      <w:r w:rsidR="004B4C0C" w:rsidRPr="007B3242">
        <w:rPr>
          <w:sz w:val="20"/>
        </w:rPr>
        <w:t>:</w:t>
      </w:r>
      <w:r w:rsidR="00D37F17" w:rsidRPr="007B3242">
        <w:rPr>
          <w:sz w:val="20"/>
        </w:rPr>
        <w:t xml:space="preserve">  1) </w:t>
      </w:r>
      <w:r w:rsidR="004B4C0C" w:rsidRPr="007B3242">
        <w:rPr>
          <w:sz w:val="20"/>
        </w:rPr>
        <w:t xml:space="preserve">the </w:t>
      </w:r>
      <w:r w:rsidR="00D37F17" w:rsidRPr="007B3242">
        <w:rPr>
          <w:sz w:val="20"/>
        </w:rPr>
        <w:t>new management structure is more cost efficient</w:t>
      </w:r>
      <w:r w:rsidR="004B4C0C" w:rsidRPr="007B3242">
        <w:rPr>
          <w:sz w:val="20"/>
        </w:rPr>
        <w:t>,</w:t>
      </w:r>
      <w:r w:rsidR="00D37F17" w:rsidRPr="007B3242">
        <w:rPr>
          <w:sz w:val="20"/>
        </w:rPr>
        <w:t xml:space="preserve"> and 2) </w:t>
      </w:r>
      <w:r w:rsidR="00981AEE">
        <w:rPr>
          <w:sz w:val="20"/>
        </w:rPr>
        <w:t>the</w:t>
      </w:r>
      <w:r w:rsidR="00DD7488">
        <w:rPr>
          <w:sz w:val="20"/>
        </w:rPr>
        <w:t xml:space="preserve"> NCWM</w:t>
      </w:r>
      <w:r w:rsidR="00D37F17" w:rsidRPr="007B3242">
        <w:rPr>
          <w:sz w:val="20"/>
        </w:rPr>
        <w:t xml:space="preserve"> received a record number of NTEP applications during th</w:t>
      </w:r>
      <w:r w:rsidR="00DB7CB4" w:rsidRPr="007B3242">
        <w:rPr>
          <w:sz w:val="20"/>
        </w:rPr>
        <w:t>at 12</w:t>
      </w:r>
      <w:r w:rsidR="00F34A62">
        <w:rPr>
          <w:sz w:val="20"/>
        </w:rPr>
        <w:noBreakHyphen/>
      </w:r>
      <w:r w:rsidR="00DB7CB4" w:rsidRPr="007B3242">
        <w:rPr>
          <w:sz w:val="20"/>
        </w:rPr>
        <w:t xml:space="preserve">month period.  </w:t>
      </w:r>
    </w:p>
    <w:p w:rsidR="00D37F17" w:rsidRPr="007B3242" w:rsidRDefault="00D37F17" w:rsidP="006F5705">
      <w:pPr>
        <w:tabs>
          <w:tab w:val="left" w:pos="810"/>
          <w:tab w:val="left" w:pos="1170"/>
        </w:tabs>
        <w:jc w:val="both"/>
        <w:rPr>
          <w:sz w:val="20"/>
        </w:rPr>
      </w:pPr>
    </w:p>
    <w:p w:rsidR="00754A66" w:rsidRPr="007B3242" w:rsidRDefault="00D37F17" w:rsidP="006F5705">
      <w:pPr>
        <w:tabs>
          <w:tab w:val="left" w:pos="810"/>
          <w:tab w:val="left" w:pos="1170"/>
        </w:tabs>
        <w:jc w:val="both"/>
        <w:rPr>
          <w:sz w:val="20"/>
        </w:rPr>
      </w:pPr>
      <w:r w:rsidRPr="007B3242">
        <w:rPr>
          <w:sz w:val="20"/>
        </w:rPr>
        <w:t>The budget for the current fiscal year is conservative toward revenues, yet projects a net surplus for the year.  The Board of Directors anticipates adequate resources to fund new initiatives currently under consideration.</w:t>
      </w:r>
    </w:p>
    <w:p w:rsidR="00754A66" w:rsidRPr="00DA6EC1" w:rsidRDefault="00754A66" w:rsidP="006F5705">
      <w:pPr>
        <w:keepNext/>
        <w:tabs>
          <w:tab w:val="left" w:pos="810"/>
          <w:tab w:val="left" w:pos="1170"/>
        </w:tabs>
        <w:jc w:val="both"/>
        <w:rPr>
          <w:color w:val="000000"/>
          <w:sz w:val="20"/>
        </w:rPr>
      </w:pPr>
      <w:r w:rsidRPr="007B3242">
        <w:rPr>
          <w:color w:val="000000"/>
          <w:sz w:val="20"/>
        </w:rPr>
        <w:lastRenderedPageBreak/>
        <w:t xml:space="preserve">The following is the </w:t>
      </w:r>
      <w:r w:rsidRPr="00DA6EC1">
        <w:rPr>
          <w:color w:val="000000"/>
          <w:sz w:val="20"/>
        </w:rPr>
        <w:t xml:space="preserve">balance statement as of </w:t>
      </w:r>
      <w:r w:rsidR="008809AE" w:rsidRPr="00DA6EC1">
        <w:rPr>
          <w:color w:val="000000"/>
          <w:sz w:val="20"/>
        </w:rPr>
        <w:t>June</w:t>
      </w:r>
      <w:r w:rsidR="00E432A4" w:rsidRPr="00DA6EC1">
        <w:rPr>
          <w:color w:val="000000"/>
          <w:sz w:val="20"/>
        </w:rPr>
        <w:t xml:space="preserve"> 3</w:t>
      </w:r>
      <w:r w:rsidR="008809AE" w:rsidRPr="00DA6EC1">
        <w:rPr>
          <w:color w:val="000000"/>
          <w:sz w:val="20"/>
        </w:rPr>
        <w:t>0</w:t>
      </w:r>
      <w:r w:rsidRPr="00DA6EC1">
        <w:rPr>
          <w:color w:val="000000"/>
          <w:sz w:val="20"/>
        </w:rPr>
        <w:t>, 20</w:t>
      </w:r>
      <w:r w:rsidR="008809AE" w:rsidRPr="00DA6EC1">
        <w:rPr>
          <w:color w:val="000000"/>
          <w:sz w:val="20"/>
        </w:rPr>
        <w:t>10</w:t>
      </w:r>
      <w:r w:rsidRPr="00DA6EC1">
        <w:rPr>
          <w:color w:val="000000"/>
          <w:sz w:val="20"/>
        </w:rPr>
        <w:t>.</w:t>
      </w:r>
    </w:p>
    <w:p w:rsidR="00754A66" w:rsidRPr="00DA6EC1" w:rsidRDefault="00754A66" w:rsidP="006F5705">
      <w:pPr>
        <w:keepNext/>
        <w:tabs>
          <w:tab w:val="left" w:pos="810"/>
          <w:tab w:val="left" w:pos="1170"/>
        </w:tabs>
        <w:jc w:val="both"/>
        <w:rPr>
          <w:color w:val="000000"/>
          <w:sz w:val="20"/>
        </w:rPr>
      </w:pPr>
    </w:p>
    <w:tbl>
      <w:tblPr>
        <w:tblW w:w="0" w:type="auto"/>
        <w:jc w:val="center"/>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450"/>
        <w:gridCol w:w="450"/>
        <w:gridCol w:w="450"/>
        <w:gridCol w:w="3092"/>
        <w:gridCol w:w="1849"/>
      </w:tblGrid>
      <w:tr w:rsidR="00754A66" w:rsidRPr="00DA6EC1">
        <w:trPr>
          <w:jc w:val="center"/>
        </w:trPr>
        <w:tc>
          <w:tcPr>
            <w:tcW w:w="1368" w:type="dxa"/>
            <w:gridSpan w:val="3"/>
            <w:tcBorders>
              <w:top w:val="nil"/>
              <w:left w:val="nil"/>
              <w:bottom w:val="nil"/>
              <w:right w:val="nil"/>
            </w:tcBorders>
          </w:tcPr>
          <w:p w:rsidR="00754A66" w:rsidRPr="00DA6EC1" w:rsidRDefault="00754A66" w:rsidP="006F5705">
            <w:pPr>
              <w:keepNext/>
              <w:tabs>
                <w:tab w:val="left" w:pos="810"/>
                <w:tab w:val="left" w:pos="1170"/>
              </w:tabs>
              <w:jc w:val="both"/>
              <w:rPr>
                <w:b/>
                <w:color w:val="000000"/>
                <w:sz w:val="20"/>
              </w:rPr>
            </w:pPr>
            <w:r w:rsidRPr="00DA6EC1">
              <w:rPr>
                <w:b/>
                <w:color w:val="000000"/>
                <w:sz w:val="20"/>
              </w:rPr>
              <w:t>ASSETS</w:t>
            </w: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b/>
                <w:color w:val="000000"/>
                <w:sz w:val="20"/>
              </w:rPr>
            </w:pPr>
          </w:p>
        </w:tc>
        <w:tc>
          <w:tcPr>
            <w:tcW w:w="3092" w:type="dxa"/>
            <w:tcBorders>
              <w:top w:val="nil"/>
              <w:left w:val="nil"/>
              <w:bottom w:val="nil"/>
              <w:right w:val="nil"/>
            </w:tcBorders>
          </w:tcPr>
          <w:p w:rsidR="00754A66" w:rsidRPr="00DA6EC1" w:rsidRDefault="00754A66" w:rsidP="006F5705">
            <w:pPr>
              <w:keepNext/>
              <w:tabs>
                <w:tab w:val="left" w:pos="810"/>
                <w:tab w:val="left" w:pos="1170"/>
              </w:tabs>
              <w:jc w:val="center"/>
              <w:rPr>
                <w:b/>
                <w:color w:val="000000"/>
                <w:sz w:val="20"/>
              </w:rPr>
            </w:pPr>
          </w:p>
        </w:tc>
        <w:tc>
          <w:tcPr>
            <w:tcW w:w="1849" w:type="dxa"/>
            <w:tcBorders>
              <w:top w:val="nil"/>
              <w:left w:val="nil"/>
              <w:bottom w:val="single" w:sz="4" w:space="0" w:color="000000"/>
              <w:right w:val="nil"/>
            </w:tcBorders>
          </w:tcPr>
          <w:p w:rsidR="00754A66" w:rsidRPr="00DA6EC1" w:rsidRDefault="009C47CF" w:rsidP="006F5705">
            <w:pPr>
              <w:keepNext/>
              <w:tabs>
                <w:tab w:val="left" w:pos="810"/>
                <w:tab w:val="left" w:pos="1170"/>
              </w:tabs>
              <w:jc w:val="center"/>
              <w:rPr>
                <w:b/>
                <w:color w:val="000000"/>
                <w:sz w:val="20"/>
              </w:rPr>
            </w:pPr>
            <w:r w:rsidRPr="00DA6EC1">
              <w:rPr>
                <w:b/>
                <w:color w:val="000000"/>
                <w:sz w:val="20"/>
              </w:rPr>
              <w:t>June 30, 2010</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442" w:type="dxa"/>
            <w:gridSpan w:val="4"/>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Current Assets</w:t>
            </w:r>
          </w:p>
        </w:tc>
        <w:tc>
          <w:tcPr>
            <w:tcW w:w="1849" w:type="dxa"/>
            <w:tcBorders>
              <w:top w:val="single" w:sz="4" w:space="0" w:color="000000"/>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Checking/Savings</w:t>
            </w: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542" w:type="dxa"/>
            <w:gridSpan w:val="2"/>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Associate Member Fund</w:t>
            </w:r>
          </w:p>
        </w:tc>
        <w:tc>
          <w:tcPr>
            <w:tcW w:w="1849" w:type="dxa"/>
            <w:tcBorders>
              <w:top w:val="nil"/>
              <w:left w:val="nil"/>
              <w:bottom w:val="nil"/>
              <w:right w:val="nil"/>
            </w:tcBorders>
          </w:tcPr>
          <w:p w:rsidR="00754A66" w:rsidRPr="00DA6EC1" w:rsidRDefault="009C47CF" w:rsidP="00B830D2">
            <w:pPr>
              <w:keepNext/>
              <w:tabs>
                <w:tab w:val="left" w:pos="810"/>
                <w:tab w:val="left" w:pos="1170"/>
              </w:tabs>
              <w:jc w:val="right"/>
              <w:rPr>
                <w:color w:val="000000"/>
                <w:sz w:val="20"/>
              </w:rPr>
            </w:pPr>
            <w:r w:rsidRPr="00DA6EC1">
              <w:rPr>
                <w:color w:val="000000"/>
                <w:sz w:val="20"/>
              </w:rPr>
              <w:t>6,952.68</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542" w:type="dxa"/>
            <w:gridSpan w:val="2"/>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Certificates of Deposit</w:t>
            </w:r>
          </w:p>
        </w:tc>
        <w:tc>
          <w:tcPr>
            <w:tcW w:w="1849" w:type="dxa"/>
            <w:tcBorders>
              <w:top w:val="nil"/>
              <w:left w:val="nil"/>
              <w:bottom w:val="nil"/>
              <w:right w:val="nil"/>
            </w:tcBorders>
          </w:tcPr>
          <w:p w:rsidR="00754A66" w:rsidRPr="00DA6EC1" w:rsidRDefault="009C47CF" w:rsidP="00B830D2">
            <w:pPr>
              <w:keepNext/>
              <w:tabs>
                <w:tab w:val="left" w:pos="810"/>
                <w:tab w:val="left" w:pos="1170"/>
              </w:tabs>
              <w:jc w:val="right"/>
              <w:rPr>
                <w:color w:val="000000"/>
                <w:sz w:val="20"/>
              </w:rPr>
            </w:pPr>
            <w:r w:rsidRPr="00DA6EC1">
              <w:rPr>
                <w:color w:val="000000"/>
                <w:sz w:val="20"/>
              </w:rPr>
              <w:t>792,016.81</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542" w:type="dxa"/>
            <w:gridSpan w:val="2"/>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Checking</w:t>
            </w:r>
          </w:p>
        </w:tc>
        <w:tc>
          <w:tcPr>
            <w:tcW w:w="1849" w:type="dxa"/>
            <w:tcBorders>
              <w:top w:val="nil"/>
              <w:left w:val="nil"/>
              <w:bottom w:val="nil"/>
              <w:right w:val="nil"/>
            </w:tcBorders>
          </w:tcPr>
          <w:p w:rsidR="00754A66" w:rsidRPr="00DA6EC1" w:rsidRDefault="009C47CF" w:rsidP="00B830D2">
            <w:pPr>
              <w:keepNext/>
              <w:tabs>
                <w:tab w:val="left" w:pos="810"/>
                <w:tab w:val="left" w:pos="1170"/>
              </w:tabs>
              <w:jc w:val="right"/>
              <w:rPr>
                <w:color w:val="000000"/>
                <w:sz w:val="20"/>
              </w:rPr>
            </w:pPr>
            <w:r w:rsidRPr="00DA6EC1">
              <w:rPr>
                <w:color w:val="000000"/>
                <w:sz w:val="20"/>
              </w:rPr>
              <w:t>38,738.40</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542" w:type="dxa"/>
            <w:gridSpan w:val="2"/>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Savings</w:t>
            </w:r>
          </w:p>
        </w:tc>
        <w:tc>
          <w:tcPr>
            <w:tcW w:w="1849" w:type="dxa"/>
            <w:tcBorders>
              <w:top w:val="nil"/>
              <w:left w:val="nil"/>
              <w:bottom w:val="single" w:sz="4" w:space="0" w:color="000000"/>
              <w:right w:val="nil"/>
            </w:tcBorders>
          </w:tcPr>
          <w:p w:rsidR="00754A66" w:rsidRPr="00DA6EC1" w:rsidRDefault="009C47CF" w:rsidP="00B830D2">
            <w:pPr>
              <w:keepNext/>
              <w:tabs>
                <w:tab w:val="left" w:pos="810"/>
                <w:tab w:val="left" w:pos="1170"/>
              </w:tabs>
              <w:jc w:val="right"/>
              <w:rPr>
                <w:color w:val="000000"/>
                <w:sz w:val="20"/>
              </w:rPr>
            </w:pPr>
            <w:r w:rsidRPr="00DA6EC1">
              <w:rPr>
                <w:color w:val="000000"/>
                <w:sz w:val="20"/>
              </w:rPr>
              <w:t>144,401.83</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Total Checking/Savings</w:t>
            </w:r>
          </w:p>
        </w:tc>
        <w:tc>
          <w:tcPr>
            <w:tcW w:w="1849" w:type="dxa"/>
            <w:tcBorders>
              <w:top w:val="single" w:sz="4" w:space="0" w:color="000000"/>
              <w:left w:val="nil"/>
              <w:bottom w:val="nil"/>
              <w:right w:val="nil"/>
            </w:tcBorders>
          </w:tcPr>
          <w:p w:rsidR="00754A66" w:rsidRPr="00DA6EC1" w:rsidRDefault="009C47CF" w:rsidP="00B830D2">
            <w:pPr>
              <w:keepNext/>
              <w:tabs>
                <w:tab w:val="left" w:pos="810"/>
                <w:tab w:val="left" w:pos="1170"/>
              </w:tabs>
              <w:jc w:val="right"/>
              <w:rPr>
                <w:color w:val="000000"/>
                <w:sz w:val="20"/>
              </w:rPr>
            </w:pPr>
            <w:r w:rsidRPr="00DA6EC1">
              <w:rPr>
                <w:color w:val="000000"/>
                <w:sz w:val="20"/>
              </w:rPr>
              <w:t>982,109.72</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Accounts Receivable</w:t>
            </w:r>
          </w:p>
        </w:tc>
        <w:tc>
          <w:tcPr>
            <w:tcW w:w="1849" w:type="dxa"/>
            <w:tcBorders>
              <w:top w:val="nil"/>
              <w:left w:val="nil"/>
              <w:bottom w:val="nil"/>
              <w:right w:val="nil"/>
            </w:tcBorders>
          </w:tcPr>
          <w:p w:rsidR="00754A66" w:rsidRPr="00DA6EC1" w:rsidRDefault="009C47CF" w:rsidP="006F5705">
            <w:pPr>
              <w:keepNext/>
              <w:tabs>
                <w:tab w:val="left" w:pos="810"/>
                <w:tab w:val="left" w:pos="1170"/>
              </w:tabs>
              <w:jc w:val="right"/>
              <w:rPr>
                <w:color w:val="000000"/>
                <w:sz w:val="20"/>
              </w:rPr>
            </w:pPr>
            <w:r w:rsidRPr="00DA6EC1">
              <w:rPr>
                <w:color w:val="000000"/>
                <w:sz w:val="20"/>
              </w:rPr>
              <w:t>150.00</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Other Current Assets</w:t>
            </w:r>
          </w:p>
        </w:tc>
        <w:tc>
          <w:tcPr>
            <w:tcW w:w="1849" w:type="dxa"/>
            <w:tcBorders>
              <w:top w:val="nil"/>
              <w:left w:val="nil"/>
              <w:bottom w:val="nil"/>
              <w:right w:val="nil"/>
            </w:tcBorders>
          </w:tcPr>
          <w:p w:rsidR="00754A66" w:rsidRPr="00DA6EC1" w:rsidRDefault="009C47CF" w:rsidP="003A5B13">
            <w:pPr>
              <w:keepNext/>
              <w:tabs>
                <w:tab w:val="left" w:pos="810"/>
                <w:tab w:val="left" w:pos="1170"/>
                <w:tab w:val="right" w:pos="1404"/>
              </w:tabs>
              <w:jc w:val="right"/>
              <w:rPr>
                <w:color w:val="000000"/>
                <w:sz w:val="20"/>
              </w:rPr>
            </w:pPr>
            <w:r w:rsidRPr="00DA6EC1">
              <w:rPr>
                <w:color w:val="000000"/>
                <w:sz w:val="20"/>
              </w:rPr>
              <w:t>60,839.85</w:t>
            </w:r>
          </w:p>
        </w:tc>
      </w:tr>
      <w:tr w:rsidR="003A5B13" w:rsidRPr="00DA6EC1">
        <w:trPr>
          <w:jc w:val="center"/>
        </w:trPr>
        <w:tc>
          <w:tcPr>
            <w:tcW w:w="468" w:type="dxa"/>
            <w:tcBorders>
              <w:top w:val="nil"/>
              <w:left w:val="nil"/>
              <w:bottom w:val="nil"/>
              <w:right w:val="nil"/>
            </w:tcBorders>
          </w:tcPr>
          <w:p w:rsidR="003A5B13" w:rsidRPr="00DA6EC1" w:rsidRDefault="003A5B13" w:rsidP="006F5705">
            <w:pPr>
              <w:keepNext/>
              <w:tabs>
                <w:tab w:val="left" w:pos="810"/>
                <w:tab w:val="left" w:pos="1170"/>
              </w:tabs>
              <w:jc w:val="both"/>
              <w:rPr>
                <w:color w:val="000000"/>
                <w:sz w:val="20"/>
              </w:rPr>
            </w:pPr>
          </w:p>
        </w:tc>
        <w:tc>
          <w:tcPr>
            <w:tcW w:w="450" w:type="dxa"/>
            <w:tcBorders>
              <w:top w:val="nil"/>
              <w:left w:val="nil"/>
              <w:bottom w:val="nil"/>
              <w:right w:val="nil"/>
            </w:tcBorders>
          </w:tcPr>
          <w:p w:rsidR="003A5B13" w:rsidRPr="00DA6EC1" w:rsidRDefault="003A5B13"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3A5B13" w:rsidRPr="00DA6EC1" w:rsidRDefault="003A5B13" w:rsidP="006F5705">
            <w:pPr>
              <w:keepNext/>
              <w:tabs>
                <w:tab w:val="left" w:pos="810"/>
                <w:tab w:val="left" w:pos="1170"/>
              </w:tabs>
              <w:rPr>
                <w:color w:val="000000"/>
                <w:sz w:val="20"/>
              </w:rPr>
            </w:pPr>
          </w:p>
        </w:tc>
        <w:tc>
          <w:tcPr>
            <w:tcW w:w="1849" w:type="dxa"/>
            <w:tcBorders>
              <w:top w:val="nil"/>
              <w:left w:val="nil"/>
              <w:bottom w:val="nil"/>
              <w:right w:val="nil"/>
            </w:tcBorders>
          </w:tcPr>
          <w:p w:rsidR="003A5B13" w:rsidRPr="00DA6EC1" w:rsidRDefault="003A5B13" w:rsidP="006F5705">
            <w:pPr>
              <w:keepNext/>
              <w:tabs>
                <w:tab w:val="left" w:pos="810"/>
                <w:tab w:val="left" w:pos="1170"/>
              </w:tabs>
              <w:jc w:val="right"/>
              <w:rPr>
                <w:color w:val="000000"/>
                <w:sz w:val="20"/>
              </w:rPr>
            </w:pPr>
          </w:p>
        </w:tc>
      </w:tr>
      <w:tr w:rsidR="003A5B13" w:rsidRPr="00DA6EC1">
        <w:trPr>
          <w:jc w:val="center"/>
        </w:trPr>
        <w:tc>
          <w:tcPr>
            <w:tcW w:w="468" w:type="dxa"/>
            <w:tcBorders>
              <w:top w:val="nil"/>
              <w:left w:val="nil"/>
              <w:bottom w:val="nil"/>
              <w:right w:val="nil"/>
            </w:tcBorders>
          </w:tcPr>
          <w:p w:rsidR="003A5B13" w:rsidRPr="00DA6EC1" w:rsidRDefault="003A5B13" w:rsidP="006F5705">
            <w:pPr>
              <w:keepNext/>
              <w:tabs>
                <w:tab w:val="left" w:pos="810"/>
                <w:tab w:val="left" w:pos="1170"/>
              </w:tabs>
              <w:jc w:val="both"/>
              <w:rPr>
                <w:color w:val="000000"/>
                <w:sz w:val="20"/>
              </w:rPr>
            </w:pPr>
          </w:p>
        </w:tc>
        <w:tc>
          <w:tcPr>
            <w:tcW w:w="450" w:type="dxa"/>
            <w:tcBorders>
              <w:top w:val="nil"/>
              <w:left w:val="nil"/>
              <w:bottom w:val="nil"/>
              <w:right w:val="nil"/>
            </w:tcBorders>
          </w:tcPr>
          <w:p w:rsidR="003A5B13" w:rsidRPr="00DA6EC1" w:rsidRDefault="003A5B13"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3A5B13" w:rsidRPr="00DA6EC1" w:rsidRDefault="009C47CF" w:rsidP="006F5705">
            <w:pPr>
              <w:keepNext/>
              <w:tabs>
                <w:tab w:val="left" w:pos="810"/>
                <w:tab w:val="left" w:pos="1170"/>
              </w:tabs>
              <w:rPr>
                <w:color w:val="000000"/>
                <w:sz w:val="20"/>
              </w:rPr>
            </w:pPr>
            <w:r w:rsidRPr="00DA6EC1">
              <w:rPr>
                <w:color w:val="000000"/>
                <w:sz w:val="20"/>
              </w:rPr>
              <w:t>Other</w:t>
            </w:r>
            <w:r w:rsidR="003A5B13" w:rsidRPr="00DA6EC1">
              <w:rPr>
                <w:color w:val="000000"/>
                <w:sz w:val="20"/>
              </w:rPr>
              <w:t xml:space="preserve"> Assets</w:t>
            </w:r>
          </w:p>
        </w:tc>
        <w:tc>
          <w:tcPr>
            <w:tcW w:w="1849" w:type="dxa"/>
            <w:tcBorders>
              <w:top w:val="nil"/>
              <w:left w:val="nil"/>
              <w:bottom w:val="nil"/>
              <w:right w:val="nil"/>
            </w:tcBorders>
          </w:tcPr>
          <w:p w:rsidR="003A5B13" w:rsidRPr="00DA6EC1" w:rsidRDefault="003A5B13"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910" w:type="dxa"/>
            <w:gridSpan w:val="5"/>
            <w:tcBorders>
              <w:top w:val="nil"/>
              <w:left w:val="nil"/>
              <w:bottom w:val="nil"/>
              <w:right w:val="nil"/>
            </w:tcBorders>
          </w:tcPr>
          <w:p w:rsidR="00754A66" w:rsidRPr="00DA6EC1" w:rsidRDefault="00754A66" w:rsidP="006F5705">
            <w:pPr>
              <w:keepNext/>
              <w:tabs>
                <w:tab w:val="left" w:pos="810"/>
                <w:tab w:val="left" w:pos="1170"/>
              </w:tabs>
              <w:rPr>
                <w:b/>
                <w:color w:val="000000"/>
                <w:sz w:val="20"/>
              </w:rPr>
            </w:pPr>
            <w:r w:rsidRPr="00DA6EC1">
              <w:rPr>
                <w:b/>
                <w:color w:val="000000"/>
                <w:sz w:val="20"/>
              </w:rPr>
              <w:t>TOTAL ASSETS</w:t>
            </w:r>
          </w:p>
        </w:tc>
        <w:tc>
          <w:tcPr>
            <w:tcW w:w="1849" w:type="dxa"/>
            <w:tcBorders>
              <w:top w:val="nil"/>
              <w:left w:val="nil"/>
              <w:bottom w:val="double" w:sz="4" w:space="0" w:color="auto"/>
              <w:right w:val="nil"/>
            </w:tcBorders>
          </w:tcPr>
          <w:p w:rsidR="00754A66" w:rsidRPr="00DA6EC1" w:rsidRDefault="00BE38E5" w:rsidP="00BE38E5">
            <w:pPr>
              <w:keepNext/>
              <w:tabs>
                <w:tab w:val="left" w:pos="72"/>
                <w:tab w:val="left" w:pos="810"/>
                <w:tab w:val="left" w:pos="1170"/>
              </w:tabs>
              <w:rPr>
                <w:b/>
                <w:color w:val="000000"/>
                <w:sz w:val="20"/>
              </w:rPr>
            </w:pPr>
            <w:r w:rsidRPr="00DA6EC1">
              <w:rPr>
                <w:color w:val="000000"/>
                <w:sz w:val="20"/>
              </w:rPr>
              <w:t>$</w:t>
            </w:r>
            <w:r>
              <w:rPr>
                <w:color w:val="000000"/>
                <w:sz w:val="20"/>
              </w:rPr>
              <w:t xml:space="preserve">         </w:t>
            </w:r>
            <w:r w:rsidR="009C47CF" w:rsidRPr="00DA6EC1">
              <w:rPr>
                <w:b/>
                <w:color w:val="000000"/>
                <w:sz w:val="20"/>
              </w:rPr>
              <w:t>1,043,099.57</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jc w:val="both"/>
              <w:rPr>
                <w:color w:val="000000"/>
                <w:sz w:val="20"/>
              </w:rPr>
            </w:pPr>
          </w:p>
        </w:tc>
        <w:tc>
          <w:tcPr>
            <w:tcW w:w="4442" w:type="dxa"/>
            <w:gridSpan w:val="4"/>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910" w:type="dxa"/>
            <w:gridSpan w:val="5"/>
            <w:tcBorders>
              <w:top w:val="nil"/>
              <w:left w:val="nil"/>
              <w:bottom w:val="nil"/>
              <w:right w:val="nil"/>
            </w:tcBorders>
          </w:tcPr>
          <w:p w:rsidR="00754A66" w:rsidRPr="00DA6EC1" w:rsidRDefault="00754A66" w:rsidP="006F5705">
            <w:pPr>
              <w:keepNext/>
              <w:tabs>
                <w:tab w:val="left" w:pos="810"/>
                <w:tab w:val="left" w:pos="1170"/>
              </w:tabs>
              <w:rPr>
                <w:b/>
                <w:color w:val="000000"/>
                <w:sz w:val="20"/>
              </w:rPr>
            </w:pPr>
            <w:r w:rsidRPr="00DA6EC1">
              <w:rPr>
                <w:b/>
                <w:color w:val="000000"/>
                <w:sz w:val="20"/>
              </w:rPr>
              <w:t>LIABILITIES &amp; EQUITY</w:t>
            </w: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442" w:type="dxa"/>
            <w:gridSpan w:val="4"/>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Liabilities</w:t>
            </w: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Current Liabilities</w:t>
            </w:r>
          </w:p>
        </w:tc>
        <w:tc>
          <w:tcPr>
            <w:tcW w:w="1849" w:type="dxa"/>
            <w:tcBorders>
              <w:top w:val="nil"/>
              <w:left w:val="nil"/>
              <w:bottom w:val="single" w:sz="4" w:space="0" w:color="000000"/>
              <w:right w:val="nil"/>
            </w:tcBorders>
          </w:tcPr>
          <w:p w:rsidR="00754A66" w:rsidRPr="00DA6EC1" w:rsidRDefault="009C47CF" w:rsidP="001156B1">
            <w:pPr>
              <w:keepNext/>
              <w:tabs>
                <w:tab w:val="left" w:pos="810"/>
                <w:tab w:val="left" w:pos="1170"/>
              </w:tabs>
              <w:jc w:val="right"/>
              <w:rPr>
                <w:color w:val="000000"/>
                <w:sz w:val="20"/>
              </w:rPr>
            </w:pPr>
            <w:r w:rsidRPr="00DA6EC1">
              <w:rPr>
                <w:color w:val="000000"/>
                <w:sz w:val="20"/>
              </w:rPr>
              <w:t>2,633.44</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3092"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1849" w:type="dxa"/>
            <w:tcBorders>
              <w:top w:val="single" w:sz="4" w:space="0" w:color="000000"/>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442" w:type="dxa"/>
            <w:gridSpan w:val="4"/>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Total Liabilities</w:t>
            </w:r>
          </w:p>
        </w:tc>
        <w:tc>
          <w:tcPr>
            <w:tcW w:w="1849" w:type="dxa"/>
            <w:tcBorders>
              <w:top w:val="nil"/>
              <w:left w:val="nil"/>
              <w:bottom w:val="nil"/>
              <w:right w:val="nil"/>
            </w:tcBorders>
          </w:tcPr>
          <w:p w:rsidR="00754A66" w:rsidRPr="00DA6EC1" w:rsidRDefault="009C47CF" w:rsidP="001156B1">
            <w:pPr>
              <w:keepNext/>
              <w:tabs>
                <w:tab w:val="left" w:pos="810"/>
                <w:tab w:val="left" w:pos="1170"/>
              </w:tabs>
              <w:jc w:val="right"/>
              <w:rPr>
                <w:color w:val="000000"/>
                <w:sz w:val="20"/>
              </w:rPr>
            </w:pPr>
            <w:r w:rsidRPr="00DA6EC1">
              <w:rPr>
                <w:color w:val="000000"/>
                <w:sz w:val="20"/>
              </w:rPr>
              <w:t>2,633.44</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3092"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442" w:type="dxa"/>
            <w:gridSpan w:val="4"/>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Equity</w:t>
            </w:r>
          </w:p>
        </w:tc>
        <w:tc>
          <w:tcPr>
            <w:tcW w:w="1849" w:type="dxa"/>
            <w:tcBorders>
              <w:top w:val="nil"/>
              <w:left w:val="nil"/>
              <w:bottom w:val="nil"/>
              <w:right w:val="nil"/>
            </w:tcBorders>
          </w:tcPr>
          <w:p w:rsidR="00754A66" w:rsidRPr="00DA6EC1" w:rsidRDefault="00754A66" w:rsidP="006F5705">
            <w:pPr>
              <w:keepNext/>
              <w:tabs>
                <w:tab w:val="left" w:pos="810"/>
                <w:tab w:val="left" w:pos="1170"/>
              </w:tabs>
              <w:jc w:val="right"/>
              <w:rPr>
                <w:color w:val="000000"/>
                <w:sz w:val="20"/>
              </w:rPr>
            </w:pP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Unrestricted Net Assets</w:t>
            </w:r>
          </w:p>
        </w:tc>
        <w:tc>
          <w:tcPr>
            <w:tcW w:w="1849" w:type="dxa"/>
            <w:tcBorders>
              <w:top w:val="nil"/>
              <w:left w:val="nil"/>
              <w:bottom w:val="nil"/>
              <w:right w:val="nil"/>
            </w:tcBorders>
          </w:tcPr>
          <w:p w:rsidR="00754A66" w:rsidRPr="00DA6EC1" w:rsidRDefault="001156B1" w:rsidP="001156B1">
            <w:pPr>
              <w:keepNext/>
              <w:tabs>
                <w:tab w:val="left" w:pos="810"/>
                <w:tab w:val="left" w:pos="1170"/>
              </w:tabs>
              <w:jc w:val="right"/>
              <w:rPr>
                <w:color w:val="000000"/>
                <w:sz w:val="20"/>
              </w:rPr>
            </w:pPr>
            <w:r w:rsidRPr="00DA6EC1">
              <w:rPr>
                <w:color w:val="000000"/>
                <w:sz w:val="20"/>
              </w:rPr>
              <w:t>784,</w:t>
            </w:r>
            <w:r w:rsidR="009C47CF" w:rsidRPr="00DA6EC1">
              <w:rPr>
                <w:color w:val="000000"/>
                <w:sz w:val="20"/>
              </w:rPr>
              <w:t>771.17</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3992" w:type="dxa"/>
            <w:gridSpan w:val="3"/>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Net Income</w:t>
            </w:r>
          </w:p>
        </w:tc>
        <w:tc>
          <w:tcPr>
            <w:tcW w:w="1849" w:type="dxa"/>
            <w:tcBorders>
              <w:top w:val="nil"/>
              <w:left w:val="nil"/>
              <w:bottom w:val="single" w:sz="4" w:space="0" w:color="000000"/>
              <w:right w:val="nil"/>
            </w:tcBorders>
          </w:tcPr>
          <w:p w:rsidR="00754A66" w:rsidRPr="00DA6EC1" w:rsidRDefault="009C47CF" w:rsidP="001156B1">
            <w:pPr>
              <w:keepNext/>
              <w:tabs>
                <w:tab w:val="left" w:pos="810"/>
                <w:tab w:val="left" w:pos="1170"/>
              </w:tabs>
              <w:jc w:val="right"/>
              <w:rPr>
                <w:color w:val="000000"/>
                <w:sz w:val="20"/>
              </w:rPr>
            </w:pPr>
            <w:r w:rsidRPr="00DA6EC1">
              <w:rPr>
                <w:color w:val="000000"/>
                <w:sz w:val="20"/>
              </w:rPr>
              <w:t>255,694.96</w:t>
            </w:r>
          </w:p>
        </w:tc>
      </w:tr>
      <w:tr w:rsidR="00754A66" w:rsidRPr="00DA6EC1">
        <w:trPr>
          <w:jc w:val="center"/>
        </w:trPr>
        <w:tc>
          <w:tcPr>
            <w:tcW w:w="468" w:type="dxa"/>
            <w:tcBorders>
              <w:top w:val="nil"/>
              <w:left w:val="nil"/>
              <w:bottom w:val="nil"/>
              <w:right w:val="nil"/>
            </w:tcBorders>
          </w:tcPr>
          <w:p w:rsidR="00754A66" w:rsidRPr="00DA6EC1" w:rsidRDefault="00754A66" w:rsidP="006F5705">
            <w:pPr>
              <w:keepNext/>
              <w:tabs>
                <w:tab w:val="left" w:pos="810"/>
                <w:tab w:val="left" w:pos="1170"/>
              </w:tabs>
              <w:rPr>
                <w:color w:val="000000"/>
                <w:sz w:val="20"/>
              </w:rPr>
            </w:pPr>
          </w:p>
        </w:tc>
        <w:tc>
          <w:tcPr>
            <w:tcW w:w="4442" w:type="dxa"/>
            <w:gridSpan w:val="4"/>
            <w:tcBorders>
              <w:top w:val="nil"/>
              <w:left w:val="nil"/>
              <w:bottom w:val="nil"/>
              <w:right w:val="nil"/>
            </w:tcBorders>
          </w:tcPr>
          <w:p w:rsidR="00754A66" w:rsidRPr="00DA6EC1" w:rsidRDefault="00754A66" w:rsidP="006F5705">
            <w:pPr>
              <w:keepNext/>
              <w:tabs>
                <w:tab w:val="left" w:pos="810"/>
                <w:tab w:val="left" w:pos="1170"/>
              </w:tabs>
              <w:rPr>
                <w:color w:val="000000"/>
                <w:sz w:val="20"/>
              </w:rPr>
            </w:pPr>
            <w:r w:rsidRPr="00DA6EC1">
              <w:rPr>
                <w:color w:val="000000"/>
                <w:sz w:val="20"/>
              </w:rPr>
              <w:t>Total Equity</w:t>
            </w:r>
          </w:p>
        </w:tc>
        <w:tc>
          <w:tcPr>
            <w:tcW w:w="1849" w:type="dxa"/>
            <w:tcBorders>
              <w:top w:val="single" w:sz="4" w:space="0" w:color="000000"/>
              <w:left w:val="nil"/>
              <w:bottom w:val="single" w:sz="4" w:space="0" w:color="000000"/>
              <w:right w:val="nil"/>
            </w:tcBorders>
          </w:tcPr>
          <w:p w:rsidR="00754A66" w:rsidRPr="00DA6EC1" w:rsidRDefault="009C47CF" w:rsidP="001156B1">
            <w:pPr>
              <w:keepNext/>
              <w:tabs>
                <w:tab w:val="left" w:pos="810"/>
                <w:tab w:val="left" w:pos="1170"/>
              </w:tabs>
              <w:jc w:val="right"/>
              <w:rPr>
                <w:color w:val="000000"/>
                <w:sz w:val="20"/>
              </w:rPr>
            </w:pPr>
            <w:r w:rsidRPr="00DA6EC1">
              <w:rPr>
                <w:color w:val="000000"/>
                <w:sz w:val="20"/>
              </w:rPr>
              <w:t>1,040,466.13</w:t>
            </w:r>
          </w:p>
        </w:tc>
      </w:tr>
      <w:tr w:rsidR="00754A66" w:rsidRPr="00DA6EC1">
        <w:trPr>
          <w:jc w:val="center"/>
        </w:trPr>
        <w:tc>
          <w:tcPr>
            <w:tcW w:w="468" w:type="dxa"/>
            <w:tcBorders>
              <w:top w:val="nil"/>
              <w:left w:val="nil"/>
              <w:bottom w:val="nil"/>
              <w:right w:val="nil"/>
            </w:tcBorders>
          </w:tcPr>
          <w:p w:rsidR="00754A66" w:rsidRPr="00DA6EC1" w:rsidRDefault="00754A66" w:rsidP="006F5705">
            <w:pPr>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tabs>
                <w:tab w:val="left" w:pos="810"/>
                <w:tab w:val="left" w:pos="1170"/>
              </w:tabs>
              <w:rPr>
                <w:color w:val="000000"/>
                <w:sz w:val="20"/>
              </w:rPr>
            </w:pPr>
          </w:p>
        </w:tc>
        <w:tc>
          <w:tcPr>
            <w:tcW w:w="450" w:type="dxa"/>
            <w:tcBorders>
              <w:top w:val="nil"/>
              <w:left w:val="nil"/>
              <w:bottom w:val="nil"/>
              <w:right w:val="nil"/>
            </w:tcBorders>
          </w:tcPr>
          <w:p w:rsidR="00754A66" w:rsidRPr="00DA6EC1" w:rsidRDefault="00754A66" w:rsidP="006F5705">
            <w:pPr>
              <w:tabs>
                <w:tab w:val="left" w:pos="810"/>
                <w:tab w:val="left" w:pos="1170"/>
              </w:tabs>
              <w:rPr>
                <w:color w:val="000000"/>
                <w:sz w:val="20"/>
              </w:rPr>
            </w:pPr>
          </w:p>
        </w:tc>
        <w:tc>
          <w:tcPr>
            <w:tcW w:w="3092" w:type="dxa"/>
            <w:tcBorders>
              <w:top w:val="nil"/>
              <w:left w:val="nil"/>
              <w:bottom w:val="nil"/>
              <w:right w:val="nil"/>
            </w:tcBorders>
          </w:tcPr>
          <w:p w:rsidR="00754A66" w:rsidRPr="00DA6EC1" w:rsidRDefault="00754A66" w:rsidP="006F5705">
            <w:pPr>
              <w:tabs>
                <w:tab w:val="left" w:pos="810"/>
                <w:tab w:val="left" w:pos="1170"/>
              </w:tabs>
              <w:rPr>
                <w:color w:val="000000"/>
                <w:sz w:val="20"/>
              </w:rPr>
            </w:pPr>
          </w:p>
        </w:tc>
        <w:tc>
          <w:tcPr>
            <w:tcW w:w="1849" w:type="dxa"/>
            <w:tcBorders>
              <w:top w:val="nil"/>
              <w:left w:val="nil"/>
              <w:bottom w:val="nil"/>
              <w:right w:val="nil"/>
            </w:tcBorders>
          </w:tcPr>
          <w:p w:rsidR="00754A66" w:rsidRPr="00DA6EC1" w:rsidRDefault="00754A66" w:rsidP="006F5705">
            <w:pPr>
              <w:tabs>
                <w:tab w:val="left" w:pos="810"/>
                <w:tab w:val="left" w:pos="1170"/>
              </w:tabs>
              <w:jc w:val="right"/>
              <w:rPr>
                <w:color w:val="000000"/>
                <w:sz w:val="20"/>
              </w:rPr>
            </w:pPr>
          </w:p>
        </w:tc>
      </w:tr>
      <w:tr w:rsidR="00754A66" w:rsidRPr="007B3242">
        <w:trPr>
          <w:jc w:val="center"/>
        </w:trPr>
        <w:tc>
          <w:tcPr>
            <w:tcW w:w="4910" w:type="dxa"/>
            <w:gridSpan w:val="5"/>
            <w:tcBorders>
              <w:top w:val="nil"/>
              <w:left w:val="nil"/>
              <w:bottom w:val="nil"/>
              <w:right w:val="nil"/>
            </w:tcBorders>
          </w:tcPr>
          <w:p w:rsidR="00754A66" w:rsidRPr="00DA6EC1" w:rsidRDefault="00754A66" w:rsidP="006F5705">
            <w:pPr>
              <w:tabs>
                <w:tab w:val="left" w:pos="810"/>
                <w:tab w:val="left" w:pos="1170"/>
              </w:tabs>
              <w:rPr>
                <w:b/>
                <w:color w:val="000000"/>
                <w:sz w:val="20"/>
              </w:rPr>
            </w:pPr>
            <w:r w:rsidRPr="00DA6EC1">
              <w:rPr>
                <w:b/>
                <w:color w:val="000000"/>
                <w:sz w:val="20"/>
              </w:rPr>
              <w:t>TOTAL LIABILITIES &amp; EQUITY</w:t>
            </w:r>
          </w:p>
        </w:tc>
        <w:tc>
          <w:tcPr>
            <w:tcW w:w="1849" w:type="dxa"/>
            <w:tcBorders>
              <w:top w:val="nil"/>
              <w:left w:val="nil"/>
              <w:bottom w:val="double" w:sz="4" w:space="0" w:color="auto"/>
              <w:right w:val="nil"/>
            </w:tcBorders>
          </w:tcPr>
          <w:p w:rsidR="00754A66" w:rsidRPr="00DA6EC1" w:rsidRDefault="00754A66" w:rsidP="001156B1">
            <w:pPr>
              <w:tabs>
                <w:tab w:val="left" w:pos="810"/>
                <w:tab w:val="left" w:pos="1170"/>
              </w:tabs>
              <w:jc w:val="right"/>
              <w:rPr>
                <w:color w:val="000000"/>
                <w:sz w:val="20"/>
              </w:rPr>
            </w:pPr>
            <w:r w:rsidRPr="00DA6EC1">
              <w:rPr>
                <w:color w:val="000000"/>
                <w:sz w:val="20"/>
              </w:rPr>
              <w:t xml:space="preserve">$        </w:t>
            </w:r>
            <w:r w:rsidR="003830F5" w:rsidRPr="00DA6EC1">
              <w:rPr>
                <w:b/>
                <w:color w:val="000000"/>
                <w:sz w:val="20"/>
              </w:rPr>
              <w:t>1,</w:t>
            </w:r>
            <w:r w:rsidR="009C47CF" w:rsidRPr="00DA6EC1">
              <w:rPr>
                <w:b/>
                <w:color w:val="000000"/>
                <w:sz w:val="20"/>
              </w:rPr>
              <w:t>043,099.57</w:t>
            </w:r>
          </w:p>
        </w:tc>
      </w:tr>
    </w:tbl>
    <w:p w:rsidR="00754A66" w:rsidRDefault="00754A66" w:rsidP="006F5705">
      <w:pPr>
        <w:tabs>
          <w:tab w:val="left" w:pos="810"/>
          <w:tab w:val="left" w:pos="1170"/>
        </w:tabs>
        <w:jc w:val="both"/>
        <w:rPr>
          <w:color w:val="000000"/>
          <w:sz w:val="20"/>
        </w:rPr>
      </w:pPr>
    </w:p>
    <w:p w:rsidR="00A373E7" w:rsidRPr="007B3242" w:rsidRDefault="00A373E7" w:rsidP="006F5705">
      <w:pPr>
        <w:tabs>
          <w:tab w:val="left" w:pos="810"/>
          <w:tab w:val="left" w:pos="1170"/>
        </w:tabs>
        <w:jc w:val="both"/>
        <w:rPr>
          <w:color w:val="000000"/>
          <w:sz w:val="20"/>
        </w:rPr>
      </w:pPr>
    </w:p>
    <w:p w:rsidR="00DA6EC1" w:rsidRDefault="00DA6EC1" w:rsidP="006F5705">
      <w:pPr>
        <w:tabs>
          <w:tab w:val="left" w:pos="810"/>
          <w:tab w:val="left" w:pos="1170"/>
        </w:tabs>
      </w:pPr>
    </w:p>
    <w:p w:rsidR="00A32D56" w:rsidRPr="007B3242" w:rsidRDefault="00A32D56" w:rsidP="006F5705">
      <w:pPr>
        <w:tabs>
          <w:tab w:val="left" w:pos="810"/>
          <w:tab w:val="left" w:pos="1170"/>
        </w:tabs>
      </w:pPr>
    </w:p>
    <w:p w:rsidR="00754A66" w:rsidRPr="007B3242" w:rsidRDefault="00975911" w:rsidP="006F5705">
      <w:pPr>
        <w:tabs>
          <w:tab w:val="left" w:pos="810"/>
          <w:tab w:val="left" w:pos="1170"/>
        </w:tabs>
      </w:pPr>
      <w:r w:rsidRPr="00975911">
        <w:rPr>
          <w:noProof/>
          <w:sz w:val="28"/>
        </w:rPr>
        <w:pict>
          <v:line id="_x0000_s1027" style="position:absolute;z-index:251657728" from="0,8.25pt" to="193.2pt,8.25pt"/>
        </w:pict>
      </w:r>
    </w:p>
    <w:p w:rsidR="00754A66" w:rsidRPr="005D422D" w:rsidRDefault="00D274D1" w:rsidP="006F5705">
      <w:pPr>
        <w:tabs>
          <w:tab w:val="left" w:pos="810"/>
          <w:tab w:val="left" w:pos="1170"/>
        </w:tabs>
        <w:jc w:val="both"/>
        <w:rPr>
          <w:sz w:val="20"/>
        </w:rPr>
      </w:pPr>
      <w:r>
        <w:rPr>
          <w:sz w:val="20"/>
        </w:rPr>
        <w:t xml:space="preserve">Mr. </w:t>
      </w:r>
      <w:r w:rsidR="00754A66" w:rsidRPr="005D422D">
        <w:rPr>
          <w:sz w:val="20"/>
        </w:rPr>
        <w:t xml:space="preserve">Randy Jennings, </w:t>
      </w:r>
      <w:smartTag w:uri="urn:schemas-microsoft-com:office:smarttags" w:element="place">
        <w:smartTag w:uri="urn:schemas-microsoft-com:office:smarttags" w:element="State">
          <w:r w:rsidR="00754A66" w:rsidRPr="005D422D">
            <w:rPr>
              <w:sz w:val="20"/>
            </w:rPr>
            <w:t>Tennessee</w:t>
          </w:r>
        </w:smartTag>
      </w:smartTag>
      <w:r w:rsidR="00754A66" w:rsidRPr="005D422D">
        <w:rPr>
          <w:sz w:val="20"/>
        </w:rPr>
        <w:t xml:space="preserve">, </w:t>
      </w:r>
      <w:r w:rsidR="009F7FC4" w:rsidRPr="005D422D">
        <w:rPr>
          <w:sz w:val="20"/>
        </w:rPr>
        <w:t xml:space="preserve">NCWM </w:t>
      </w:r>
      <w:r w:rsidR="00754A66" w:rsidRPr="005D422D">
        <w:rPr>
          <w:sz w:val="20"/>
        </w:rPr>
        <w:t>Chairman</w:t>
      </w:r>
    </w:p>
    <w:p w:rsidR="009F7FC4" w:rsidRPr="005D422D" w:rsidRDefault="00D274D1" w:rsidP="006F5705">
      <w:pPr>
        <w:tabs>
          <w:tab w:val="left" w:pos="810"/>
          <w:tab w:val="left" w:pos="1170"/>
        </w:tabs>
        <w:jc w:val="both"/>
        <w:rPr>
          <w:sz w:val="20"/>
        </w:rPr>
      </w:pPr>
      <w:r>
        <w:rPr>
          <w:sz w:val="20"/>
        </w:rPr>
        <w:t xml:space="preserve">Mr. </w:t>
      </w:r>
      <w:r w:rsidR="009F7FC4" w:rsidRPr="005D422D">
        <w:rPr>
          <w:sz w:val="20"/>
        </w:rPr>
        <w:t xml:space="preserve">Tim </w:t>
      </w:r>
      <w:smartTag w:uri="urn:schemas-microsoft-com:office:smarttags" w:element="City">
        <w:r w:rsidR="009F7FC4" w:rsidRPr="005D422D">
          <w:rPr>
            <w:sz w:val="20"/>
          </w:rPr>
          <w:t>Tyson</w:t>
        </w:r>
      </w:smartTag>
      <w:r w:rsidR="009F7FC4" w:rsidRPr="005D422D">
        <w:rPr>
          <w:sz w:val="20"/>
        </w:rPr>
        <w:t xml:space="preserve">, </w:t>
      </w:r>
      <w:smartTag w:uri="urn:schemas-microsoft-com:office:smarttags" w:element="place">
        <w:smartTag w:uri="urn:schemas-microsoft-com:office:smarttags" w:element="State">
          <w:r w:rsidR="009F7FC4" w:rsidRPr="005D422D">
            <w:rPr>
              <w:sz w:val="20"/>
            </w:rPr>
            <w:t>Kansas</w:t>
          </w:r>
        </w:smartTag>
      </w:smartTag>
      <w:r w:rsidR="009F7FC4" w:rsidRPr="005D422D">
        <w:rPr>
          <w:sz w:val="20"/>
        </w:rPr>
        <w:t>, Chairman-Elect</w:t>
      </w:r>
    </w:p>
    <w:p w:rsidR="00754A66" w:rsidRPr="005D422D" w:rsidRDefault="00D274D1" w:rsidP="006F5705">
      <w:pPr>
        <w:tabs>
          <w:tab w:val="left" w:pos="810"/>
          <w:tab w:val="left" w:pos="1170"/>
        </w:tabs>
        <w:jc w:val="both"/>
        <w:rPr>
          <w:sz w:val="20"/>
        </w:rPr>
      </w:pPr>
      <w:r>
        <w:rPr>
          <w:sz w:val="20"/>
        </w:rPr>
        <w:t xml:space="preserve">Ms. </w:t>
      </w:r>
      <w:smartTag w:uri="urn:schemas-microsoft-com:office:smarttags" w:element="PersonName">
        <w:r w:rsidR="00754A66" w:rsidRPr="005D422D">
          <w:rPr>
            <w:sz w:val="20"/>
          </w:rPr>
          <w:t>Judy</w:t>
        </w:r>
      </w:smartTag>
      <w:r w:rsidR="00754A66" w:rsidRPr="005D422D">
        <w:rPr>
          <w:sz w:val="20"/>
        </w:rPr>
        <w:t xml:space="preserve"> Cardin, </w:t>
      </w:r>
      <w:smartTag w:uri="urn:schemas-microsoft-com:office:smarttags" w:element="place">
        <w:smartTag w:uri="urn:schemas-microsoft-com:office:smarttags" w:element="State">
          <w:r w:rsidR="00754A66" w:rsidRPr="005D422D">
            <w:rPr>
              <w:sz w:val="20"/>
            </w:rPr>
            <w:t>Wisconsin</w:t>
          </w:r>
        </w:smartTag>
      </w:smartTag>
      <w:r w:rsidR="00754A66" w:rsidRPr="005D422D">
        <w:rPr>
          <w:sz w:val="20"/>
        </w:rPr>
        <w:t>, NTEP Chairman</w:t>
      </w:r>
    </w:p>
    <w:p w:rsidR="00754A66" w:rsidRPr="005D422D" w:rsidRDefault="00D274D1" w:rsidP="006F5705">
      <w:pPr>
        <w:tabs>
          <w:tab w:val="left" w:pos="810"/>
          <w:tab w:val="left" w:pos="1170"/>
        </w:tabs>
        <w:jc w:val="both"/>
        <w:rPr>
          <w:sz w:val="20"/>
        </w:rPr>
      </w:pPr>
      <w:r>
        <w:rPr>
          <w:sz w:val="20"/>
        </w:rPr>
        <w:t xml:space="preserve">Mr. </w:t>
      </w:r>
      <w:r w:rsidR="00CB07E6">
        <w:rPr>
          <w:sz w:val="20"/>
        </w:rPr>
        <w:t xml:space="preserve">Richard </w:t>
      </w:r>
      <w:smartTag w:uri="urn:schemas-microsoft-com:office:smarttags" w:element="City">
        <w:r w:rsidR="00CB07E6">
          <w:rPr>
            <w:sz w:val="20"/>
          </w:rPr>
          <w:t>Cote</w:t>
        </w:r>
      </w:smartTag>
      <w:r w:rsidR="00754A66" w:rsidRPr="005D422D">
        <w:rPr>
          <w:sz w:val="20"/>
        </w:rPr>
        <w:t xml:space="preserve">, </w:t>
      </w:r>
      <w:smartTag w:uri="urn:schemas-microsoft-com:office:smarttags" w:element="place">
        <w:smartTag w:uri="urn:schemas-microsoft-com:office:smarttags" w:element="State">
          <w:r w:rsidR="00CB07E6">
            <w:rPr>
              <w:sz w:val="20"/>
            </w:rPr>
            <w:t>New Hampshire</w:t>
          </w:r>
        </w:smartTag>
      </w:smartTag>
      <w:r w:rsidR="00754A66" w:rsidRPr="005D422D">
        <w:rPr>
          <w:sz w:val="20"/>
        </w:rPr>
        <w:t>, Treasurer</w:t>
      </w:r>
    </w:p>
    <w:p w:rsidR="00754A66" w:rsidRPr="005D422D" w:rsidRDefault="00D274D1" w:rsidP="006F5705">
      <w:pPr>
        <w:tabs>
          <w:tab w:val="left" w:pos="810"/>
          <w:tab w:val="left" w:pos="1170"/>
        </w:tabs>
        <w:jc w:val="both"/>
        <w:rPr>
          <w:sz w:val="20"/>
        </w:rPr>
      </w:pPr>
      <w:r>
        <w:rPr>
          <w:sz w:val="20"/>
        </w:rPr>
        <w:t xml:space="preserve">Mr. </w:t>
      </w:r>
      <w:r w:rsidR="009F7FC4" w:rsidRPr="005D422D">
        <w:rPr>
          <w:sz w:val="20"/>
        </w:rPr>
        <w:t xml:space="preserve">Michael </w:t>
      </w:r>
      <w:proofErr w:type="spellStart"/>
      <w:r w:rsidR="009F7FC4" w:rsidRPr="005D422D">
        <w:rPr>
          <w:sz w:val="20"/>
        </w:rPr>
        <w:t>Sikula</w:t>
      </w:r>
      <w:proofErr w:type="spellEnd"/>
      <w:r w:rsidR="009F7FC4" w:rsidRPr="005D422D">
        <w:rPr>
          <w:sz w:val="20"/>
        </w:rPr>
        <w:t xml:space="preserve">, </w:t>
      </w:r>
      <w:smartTag w:uri="urn:schemas-microsoft-com:office:smarttags" w:element="place">
        <w:smartTag w:uri="urn:schemas-microsoft-com:office:smarttags" w:element="State">
          <w:r w:rsidR="009F7FC4" w:rsidRPr="005D422D">
            <w:rPr>
              <w:sz w:val="20"/>
            </w:rPr>
            <w:t>New York</w:t>
          </w:r>
        </w:smartTag>
      </w:smartTag>
      <w:r w:rsidR="00754A66" w:rsidRPr="005D422D">
        <w:rPr>
          <w:sz w:val="20"/>
        </w:rPr>
        <w:t>, Northeastern Regional Representative</w:t>
      </w:r>
    </w:p>
    <w:p w:rsidR="00754A66" w:rsidRPr="005D422D" w:rsidRDefault="00D274D1" w:rsidP="006F5705">
      <w:pPr>
        <w:tabs>
          <w:tab w:val="left" w:pos="810"/>
          <w:tab w:val="left" w:pos="1170"/>
        </w:tabs>
        <w:jc w:val="both"/>
        <w:rPr>
          <w:sz w:val="20"/>
        </w:rPr>
      </w:pPr>
      <w:r>
        <w:rPr>
          <w:sz w:val="20"/>
        </w:rPr>
        <w:t xml:space="preserve">Mr. </w:t>
      </w:r>
      <w:r w:rsidR="00754A66" w:rsidRPr="005D422D">
        <w:rPr>
          <w:sz w:val="20"/>
        </w:rPr>
        <w:t xml:space="preserve">Steven </w:t>
      </w:r>
      <w:smartTag w:uri="urn:schemas-microsoft-com:office:smarttags" w:element="City">
        <w:r w:rsidR="00754A66" w:rsidRPr="005D422D">
          <w:rPr>
            <w:sz w:val="20"/>
          </w:rPr>
          <w:t>Malone</w:t>
        </w:r>
      </w:smartTag>
      <w:r w:rsidR="00754A66" w:rsidRPr="005D422D">
        <w:rPr>
          <w:sz w:val="20"/>
        </w:rPr>
        <w:t xml:space="preserve">, </w:t>
      </w:r>
      <w:smartTag w:uri="urn:schemas-microsoft-com:office:smarttags" w:element="place">
        <w:smartTag w:uri="urn:schemas-microsoft-com:office:smarttags" w:element="State">
          <w:r w:rsidR="00754A66" w:rsidRPr="005D422D">
            <w:rPr>
              <w:sz w:val="20"/>
            </w:rPr>
            <w:t>Nebraska</w:t>
          </w:r>
        </w:smartTag>
      </w:smartTag>
      <w:r w:rsidR="00754A66" w:rsidRPr="005D422D">
        <w:rPr>
          <w:sz w:val="20"/>
        </w:rPr>
        <w:t>, Central Regional Representative</w:t>
      </w:r>
    </w:p>
    <w:p w:rsidR="00754A66" w:rsidRPr="005D422D" w:rsidRDefault="00D274D1" w:rsidP="006F5705">
      <w:pPr>
        <w:tabs>
          <w:tab w:val="left" w:pos="810"/>
          <w:tab w:val="left" w:pos="1170"/>
        </w:tabs>
        <w:jc w:val="both"/>
        <w:rPr>
          <w:sz w:val="20"/>
        </w:rPr>
      </w:pPr>
      <w:r>
        <w:rPr>
          <w:sz w:val="20"/>
        </w:rPr>
        <w:t xml:space="preserve">Mr. </w:t>
      </w:r>
      <w:r w:rsidR="00754A66" w:rsidRPr="005D422D">
        <w:rPr>
          <w:sz w:val="20"/>
        </w:rPr>
        <w:t xml:space="preserve">Stephen Benjamin, </w:t>
      </w:r>
      <w:smartTag w:uri="urn:schemas-microsoft-com:office:smarttags" w:element="place">
        <w:smartTag w:uri="urn:schemas-microsoft-com:office:smarttags" w:element="State">
          <w:r w:rsidR="00754A66" w:rsidRPr="005D422D">
            <w:rPr>
              <w:sz w:val="20"/>
            </w:rPr>
            <w:t>North Carolina</w:t>
          </w:r>
        </w:smartTag>
      </w:smartTag>
      <w:r w:rsidR="00754A66" w:rsidRPr="005D422D">
        <w:rPr>
          <w:sz w:val="20"/>
        </w:rPr>
        <w:t>, Southern Regional Representative</w:t>
      </w:r>
    </w:p>
    <w:p w:rsidR="00754A66" w:rsidRPr="005D422D" w:rsidRDefault="00D274D1" w:rsidP="006F5705">
      <w:pPr>
        <w:tabs>
          <w:tab w:val="left" w:pos="810"/>
          <w:tab w:val="left" w:pos="1170"/>
        </w:tabs>
        <w:jc w:val="both"/>
        <w:rPr>
          <w:sz w:val="20"/>
        </w:rPr>
      </w:pPr>
      <w:r>
        <w:rPr>
          <w:sz w:val="20"/>
        </w:rPr>
        <w:t xml:space="preserve">Mr. </w:t>
      </w:r>
      <w:r w:rsidR="00754A66" w:rsidRPr="005D422D">
        <w:rPr>
          <w:sz w:val="20"/>
        </w:rPr>
        <w:t xml:space="preserve">Kirk </w:t>
      </w:r>
      <w:smartTag w:uri="urn:schemas-microsoft-com:office:smarttags" w:element="place">
        <w:smartTag w:uri="urn:schemas-microsoft-com:office:smarttags" w:element="City">
          <w:r w:rsidR="00754A66" w:rsidRPr="005D422D">
            <w:rPr>
              <w:sz w:val="20"/>
            </w:rPr>
            <w:t>Robinson</w:t>
          </w:r>
        </w:smartTag>
        <w:r w:rsidR="00754A66" w:rsidRPr="005D422D">
          <w:rPr>
            <w:sz w:val="20"/>
          </w:rPr>
          <w:t xml:space="preserve">, </w:t>
        </w:r>
        <w:smartTag w:uri="urn:schemas-microsoft-com:office:smarttags" w:element="State">
          <w:r w:rsidR="00754A66" w:rsidRPr="005D422D">
            <w:rPr>
              <w:sz w:val="20"/>
            </w:rPr>
            <w:t>Washington</w:t>
          </w:r>
        </w:smartTag>
      </w:smartTag>
      <w:r w:rsidR="00754A66" w:rsidRPr="005D422D">
        <w:rPr>
          <w:sz w:val="20"/>
        </w:rPr>
        <w:t>, Western Regional Representative</w:t>
      </w:r>
    </w:p>
    <w:p w:rsidR="00754A66" w:rsidRPr="005D422D" w:rsidRDefault="00D274D1" w:rsidP="006F5705">
      <w:pPr>
        <w:tabs>
          <w:tab w:val="left" w:pos="810"/>
          <w:tab w:val="left" w:pos="1170"/>
        </w:tabs>
        <w:jc w:val="both"/>
        <w:rPr>
          <w:sz w:val="20"/>
        </w:rPr>
      </w:pPr>
      <w:r>
        <w:rPr>
          <w:sz w:val="20"/>
        </w:rPr>
        <w:t xml:space="preserve">Mr. </w:t>
      </w:r>
      <w:r w:rsidR="00754A66" w:rsidRPr="005D422D">
        <w:rPr>
          <w:sz w:val="20"/>
        </w:rPr>
        <w:t>Stephen Langford, Cardinal Scale, At-Large</w:t>
      </w:r>
    </w:p>
    <w:p w:rsidR="009F7FC4" w:rsidRPr="005D422D" w:rsidRDefault="00D274D1" w:rsidP="006F5705">
      <w:pPr>
        <w:tabs>
          <w:tab w:val="left" w:pos="810"/>
          <w:tab w:val="left" w:pos="1170"/>
        </w:tabs>
        <w:jc w:val="both"/>
        <w:rPr>
          <w:sz w:val="20"/>
        </w:rPr>
      </w:pPr>
      <w:r>
        <w:rPr>
          <w:sz w:val="20"/>
        </w:rPr>
        <w:t xml:space="preserve">Mr. </w:t>
      </w:r>
      <w:r w:rsidR="009F7FC4" w:rsidRPr="005D422D">
        <w:rPr>
          <w:sz w:val="20"/>
        </w:rPr>
        <w:t xml:space="preserve">Mark Coyne, </w:t>
      </w:r>
      <w:smartTag w:uri="urn:schemas-microsoft-com:office:smarttags" w:element="place">
        <w:smartTag w:uri="urn:schemas-microsoft-com:office:smarttags" w:element="City">
          <w:r w:rsidR="009F7FC4" w:rsidRPr="005D422D">
            <w:rPr>
              <w:sz w:val="20"/>
            </w:rPr>
            <w:t>B</w:t>
          </w:r>
          <w:r w:rsidR="00CB07E6">
            <w:rPr>
              <w:sz w:val="20"/>
            </w:rPr>
            <w:t>rockton</w:t>
          </w:r>
        </w:smartTag>
        <w:r w:rsidR="009F7FC4" w:rsidRPr="005D422D">
          <w:rPr>
            <w:sz w:val="20"/>
          </w:rPr>
          <w:t xml:space="preserve">, </w:t>
        </w:r>
        <w:smartTag w:uri="urn:schemas-microsoft-com:office:smarttags" w:element="State">
          <w:r w:rsidR="00F64E08" w:rsidRPr="005D422D">
            <w:rPr>
              <w:sz w:val="20"/>
            </w:rPr>
            <w:t>M</w:t>
          </w:r>
          <w:r w:rsidR="00F64E08">
            <w:rPr>
              <w:sz w:val="20"/>
            </w:rPr>
            <w:t>assachusetts</w:t>
          </w:r>
        </w:smartTag>
      </w:smartTag>
      <w:r w:rsidR="009F7FC4" w:rsidRPr="005D422D">
        <w:rPr>
          <w:sz w:val="20"/>
        </w:rPr>
        <w:t>, At</w:t>
      </w:r>
      <w:r w:rsidR="00A05AD5" w:rsidRPr="005D422D">
        <w:rPr>
          <w:sz w:val="20"/>
        </w:rPr>
        <w:t>-</w:t>
      </w:r>
      <w:r w:rsidR="009F7FC4" w:rsidRPr="005D422D">
        <w:rPr>
          <w:sz w:val="20"/>
        </w:rPr>
        <w:t>Large</w:t>
      </w:r>
    </w:p>
    <w:p w:rsidR="00754A66" w:rsidRPr="005D422D" w:rsidRDefault="00D274D1" w:rsidP="006F5705">
      <w:pPr>
        <w:tabs>
          <w:tab w:val="left" w:pos="810"/>
          <w:tab w:val="left" w:pos="1170"/>
        </w:tabs>
        <w:jc w:val="both"/>
        <w:rPr>
          <w:sz w:val="20"/>
        </w:rPr>
      </w:pPr>
      <w:r>
        <w:rPr>
          <w:sz w:val="20"/>
        </w:rPr>
        <w:t xml:space="preserve">Mr. </w:t>
      </w:r>
      <w:r w:rsidR="00754A66" w:rsidRPr="005D422D">
        <w:rPr>
          <w:sz w:val="20"/>
        </w:rPr>
        <w:t xml:space="preserve">Robert </w:t>
      </w:r>
      <w:proofErr w:type="spellStart"/>
      <w:r w:rsidR="00754A66" w:rsidRPr="005D422D">
        <w:rPr>
          <w:sz w:val="20"/>
        </w:rPr>
        <w:t>Murnane</w:t>
      </w:r>
      <w:proofErr w:type="spellEnd"/>
      <w:r w:rsidR="00754A66" w:rsidRPr="005D422D">
        <w:rPr>
          <w:sz w:val="20"/>
        </w:rPr>
        <w:t xml:space="preserve">, </w:t>
      </w:r>
      <w:proofErr w:type="spellStart"/>
      <w:r w:rsidR="00754A66" w:rsidRPr="005D422D">
        <w:rPr>
          <w:sz w:val="20"/>
        </w:rPr>
        <w:t>Seraphine</w:t>
      </w:r>
      <w:proofErr w:type="spellEnd"/>
      <w:r w:rsidR="00754A66" w:rsidRPr="005D422D">
        <w:rPr>
          <w:sz w:val="20"/>
        </w:rPr>
        <w:t xml:space="preserve"> Test Measure, Associate Membership</w:t>
      </w:r>
    </w:p>
    <w:p w:rsidR="001A7041" w:rsidRDefault="001A7041" w:rsidP="006F5705">
      <w:pPr>
        <w:tabs>
          <w:tab w:val="left" w:pos="810"/>
          <w:tab w:val="left" w:pos="1170"/>
        </w:tabs>
        <w:jc w:val="both"/>
        <w:rPr>
          <w:sz w:val="20"/>
        </w:rPr>
      </w:pPr>
    </w:p>
    <w:p w:rsidR="009F7FC4" w:rsidRPr="005D422D" w:rsidRDefault="00D274D1" w:rsidP="006F5705">
      <w:pPr>
        <w:tabs>
          <w:tab w:val="left" w:pos="810"/>
          <w:tab w:val="left" w:pos="1170"/>
        </w:tabs>
        <w:jc w:val="both"/>
        <w:rPr>
          <w:sz w:val="20"/>
        </w:rPr>
      </w:pPr>
      <w:r>
        <w:rPr>
          <w:sz w:val="20"/>
        </w:rPr>
        <w:t xml:space="preserve">Mr. </w:t>
      </w:r>
      <w:r w:rsidR="009F7FC4" w:rsidRPr="005D422D">
        <w:rPr>
          <w:sz w:val="20"/>
        </w:rPr>
        <w:t xml:space="preserve">Gilles </w:t>
      </w:r>
      <w:proofErr w:type="spellStart"/>
      <w:r w:rsidR="009F7FC4" w:rsidRPr="005D422D">
        <w:rPr>
          <w:sz w:val="20"/>
        </w:rPr>
        <w:t>Vinet</w:t>
      </w:r>
      <w:proofErr w:type="spellEnd"/>
      <w:r w:rsidR="009F7FC4" w:rsidRPr="005D422D">
        <w:rPr>
          <w:sz w:val="20"/>
        </w:rPr>
        <w:t xml:space="preserve">, Measurement </w:t>
      </w:r>
      <w:smartTag w:uri="urn:schemas-microsoft-com:office:smarttags" w:element="place">
        <w:smartTag w:uri="urn:schemas-microsoft-com:office:smarttags" w:element="country-region">
          <w:r w:rsidR="009F7FC4" w:rsidRPr="005D422D">
            <w:rPr>
              <w:sz w:val="20"/>
            </w:rPr>
            <w:t>Canada</w:t>
          </w:r>
        </w:smartTag>
      </w:smartTag>
      <w:r w:rsidR="009F7FC4" w:rsidRPr="005D422D">
        <w:rPr>
          <w:sz w:val="20"/>
        </w:rPr>
        <w:t>, Advisory</w:t>
      </w:r>
    </w:p>
    <w:p w:rsidR="009F7FC4" w:rsidRPr="005D422D" w:rsidRDefault="00D274D1" w:rsidP="006F5705">
      <w:pPr>
        <w:tabs>
          <w:tab w:val="left" w:pos="810"/>
          <w:tab w:val="left" w:pos="1170"/>
        </w:tabs>
        <w:jc w:val="both"/>
        <w:rPr>
          <w:sz w:val="20"/>
        </w:rPr>
      </w:pPr>
      <w:r>
        <w:rPr>
          <w:sz w:val="20"/>
        </w:rPr>
        <w:t xml:space="preserve">Ms. </w:t>
      </w:r>
      <w:r w:rsidR="009F7FC4" w:rsidRPr="005D422D">
        <w:rPr>
          <w:sz w:val="20"/>
        </w:rPr>
        <w:t xml:space="preserve">Carol </w:t>
      </w:r>
      <w:proofErr w:type="spellStart"/>
      <w:r w:rsidR="009F7FC4" w:rsidRPr="005D422D">
        <w:rPr>
          <w:sz w:val="20"/>
        </w:rPr>
        <w:t>Hockert</w:t>
      </w:r>
      <w:proofErr w:type="spellEnd"/>
      <w:r w:rsidR="009F7FC4" w:rsidRPr="005D422D">
        <w:rPr>
          <w:sz w:val="20"/>
        </w:rPr>
        <w:t>, Chief, NIST, Weights and Measures Division, Executive Secretary</w:t>
      </w:r>
    </w:p>
    <w:p w:rsidR="009F7FC4" w:rsidRPr="005D422D" w:rsidRDefault="00D274D1" w:rsidP="006F5705">
      <w:pPr>
        <w:tabs>
          <w:tab w:val="left" w:pos="810"/>
          <w:tab w:val="left" w:pos="1170"/>
        </w:tabs>
        <w:jc w:val="both"/>
        <w:rPr>
          <w:sz w:val="20"/>
        </w:rPr>
      </w:pPr>
      <w:r>
        <w:rPr>
          <w:sz w:val="20"/>
        </w:rPr>
        <w:t xml:space="preserve">Mr. </w:t>
      </w:r>
      <w:r w:rsidR="009F7FC4" w:rsidRPr="005D422D">
        <w:rPr>
          <w:sz w:val="20"/>
        </w:rPr>
        <w:t xml:space="preserve">Jim </w:t>
      </w:r>
      <w:proofErr w:type="spellStart"/>
      <w:r w:rsidR="009F7FC4" w:rsidRPr="005D422D">
        <w:rPr>
          <w:sz w:val="20"/>
        </w:rPr>
        <w:t>Truex</w:t>
      </w:r>
      <w:proofErr w:type="spellEnd"/>
      <w:r w:rsidR="009F7FC4" w:rsidRPr="005D422D">
        <w:rPr>
          <w:sz w:val="20"/>
        </w:rPr>
        <w:t>, NTEP Administrator</w:t>
      </w:r>
    </w:p>
    <w:p w:rsidR="00754A66" w:rsidRPr="005D422D" w:rsidRDefault="00D274D1" w:rsidP="006F5705">
      <w:pPr>
        <w:tabs>
          <w:tab w:val="left" w:pos="810"/>
          <w:tab w:val="left" w:pos="1170"/>
        </w:tabs>
        <w:jc w:val="both"/>
        <w:rPr>
          <w:sz w:val="20"/>
        </w:rPr>
      </w:pPr>
      <w:r>
        <w:rPr>
          <w:sz w:val="20"/>
        </w:rPr>
        <w:t xml:space="preserve">Mr. </w:t>
      </w:r>
      <w:smartTag w:uri="urn:schemas-microsoft-com:office:smarttags" w:element="PersonName">
        <w:r w:rsidR="00754A66" w:rsidRPr="005D422D">
          <w:rPr>
            <w:sz w:val="20"/>
          </w:rPr>
          <w:t xml:space="preserve">Don </w:t>
        </w:r>
        <w:proofErr w:type="spellStart"/>
        <w:r w:rsidR="00754A66" w:rsidRPr="005D422D">
          <w:rPr>
            <w:sz w:val="20"/>
          </w:rPr>
          <w:t>Onwiler</w:t>
        </w:r>
      </w:smartTag>
      <w:proofErr w:type="spellEnd"/>
      <w:r w:rsidR="00754A66" w:rsidRPr="005D422D">
        <w:rPr>
          <w:sz w:val="20"/>
        </w:rPr>
        <w:t>, NCWM, Executive Director</w:t>
      </w:r>
    </w:p>
    <w:p w:rsidR="00754A66" w:rsidRPr="007B3242" w:rsidRDefault="00754A66" w:rsidP="006F5705">
      <w:pPr>
        <w:tabs>
          <w:tab w:val="left" w:pos="810"/>
          <w:tab w:val="left" w:pos="1170"/>
        </w:tabs>
        <w:jc w:val="both"/>
        <w:rPr>
          <w:sz w:val="20"/>
        </w:rPr>
      </w:pPr>
    </w:p>
    <w:p w:rsidR="00754A66" w:rsidRDefault="00754A66" w:rsidP="000037A2">
      <w:pPr>
        <w:tabs>
          <w:tab w:val="left" w:pos="810"/>
          <w:tab w:val="left" w:pos="1170"/>
        </w:tabs>
        <w:rPr>
          <w:b/>
          <w:szCs w:val="24"/>
        </w:rPr>
      </w:pPr>
      <w:r w:rsidRPr="007B3242">
        <w:rPr>
          <w:b/>
          <w:szCs w:val="24"/>
        </w:rPr>
        <w:t>Board of Directors</w:t>
      </w: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0E0B80" w:rsidRDefault="000E0B80" w:rsidP="000037A2">
      <w:pPr>
        <w:tabs>
          <w:tab w:val="left" w:pos="810"/>
          <w:tab w:val="left" w:pos="1170"/>
        </w:tabs>
        <w:rPr>
          <w:b/>
          <w:szCs w:val="24"/>
        </w:rPr>
      </w:pPr>
    </w:p>
    <w:p w:rsidR="00436469" w:rsidRDefault="000E0B80" w:rsidP="000E0B80">
      <w:pPr>
        <w:tabs>
          <w:tab w:val="left" w:pos="810"/>
          <w:tab w:val="left" w:pos="1170"/>
        </w:tabs>
        <w:jc w:val="center"/>
        <w:rPr>
          <w:sz w:val="20"/>
        </w:rPr>
      </w:pPr>
      <w:r>
        <w:rPr>
          <w:sz w:val="20"/>
        </w:rPr>
        <w:t>THIS PAGE INTENTIONALLY LEFT BLANK</w:t>
      </w:r>
    </w:p>
    <w:p w:rsidR="00CB298D" w:rsidRDefault="00CB298D">
      <w:pPr>
        <w:jc w:val="center"/>
        <w:rPr>
          <w:sz w:val="20"/>
        </w:rPr>
        <w:sectPr w:rsidR="00CB298D" w:rsidSect="00F264BE">
          <w:headerReference w:type="even" r:id="rId12"/>
          <w:headerReference w:type="default" r:id="rId13"/>
          <w:footerReference w:type="even" r:id="rId14"/>
          <w:footerReference w:type="default" r:id="rId15"/>
          <w:pgSz w:w="12240" w:h="15840" w:code="1"/>
          <w:pgMar w:top="1440" w:right="1440" w:bottom="1440" w:left="1440" w:header="720" w:footer="720" w:gutter="0"/>
          <w:cols w:space="720"/>
        </w:sectPr>
      </w:pPr>
    </w:p>
    <w:p w:rsidR="00436469" w:rsidRDefault="00436469">
      <w:pPr>
        <w:jc w:val="center"/>
        <w:rPr>
          <w:b/>
          <w:sz w:val="28"/>
          <w:szCs w:val="28"/>
        </w:rPr>
      </w:pPr>
    </w:p>
    <w:p w:rsidR="00436469" w:rsidRDefault="00436469">
      <w:pPr>
        <w:jc w:val="center"/>
        <w:rPr>
          <w:b/>
          <w:sz w:val="28"/>
          <w:szCs w:val="28"/>
        </w:rPr>
      </w:pPr>
      <w:bookmarkStart w:id="13" w:name="AppendixA"/>
      <w:r>
        <w:rPr>
          <w:b/>
          <w:sz w:val="28"/>
          <w:szCs w:val="28"/>
        </w:rPr>
        <w:t xml:space="preserve">Appendix A </w:t>
      </w:r>
    </w:p>
    <w:bookmarkEnd w:id="13"/>
    <w:p w:rsidR="00436469" w:rsidRDefault="00436469">
      <w:pPr>
        <w:jc w:val="center"/>
        <w:rPr>
          <w:b/>
          <w:sz w:val="28"/>
          <w:szCs w:val="28"/>
        </w:rPr>
      </w:pPr>
    </w:p>
    <w:p w:rsidR="00436469" w:rsidRDefault="00436469">
      <w:pPr>
        <w:jc w:val="center"/>
        <w:rPr>
          <w:b/>
          <w:bCs/>
        </w:rPr>
      </w:pPr>
      <w:r>
        <w:rPr>
          <w:b/>
          <w:bCs/>
        </w:rPr>
        <w:t>Report on the Activities of the</w:t>
      </w:r>
    </w:p>
    <w:p w:rsidR="00436469" w:rsidRDefault="00436469">
      <w:pPr>
        <w:tabs>
          <w:tab w:val="center" w:pos="4680"/>
        </w:tabs>
        <w:jc w:val="center"/>
        <w:rPr>
          <w:b/>
          <w:bCs/>
        </w:rPr>
      </w:pPr>
      <w:r>
        <w:rPr>
          <w:b/>
          <w:bCs/>
        </w:rPr>
        <w:t>International Organization of Legal Metrology (OIML)</w:t>
      </w:r>
    </w:p>
    <w:p w:rsidR="00436469" w:rsidRDefault="00436469">
      <w:pPr>
        <w:tabs>
          <w:tab w:val="center" w:pos="4680"/>
        </w:tabs>
        <w:jc w:val="center"/>
        <w:rPr>
          <w:b/>
          <w:bCs/>
        </w:rPr>
      </w:pPr>
      <w:proofErr w:type="gramStart"/>
      <w:r>
        <w:rPr>
          <w:b/>
          <w:bCs/>
        </w:rPr>
        <w:t>and</w:t>
      </w:r>
      <w:proofErr w:type="gramEnd"/>
      <w:r>
        <w:rPr>
          <w:b/>
          <w:bCs/>
        </w:rPr>
        <w:t xml:space="preserve"> Regional Legal Metrology Organizations</w:t>
      </w:r>
    </w:p>
    <w:p w:rsidR="00436469" w:rsidRDefault="00436469">
      <w:pPr>
        <w:tabs>
          <w:tab w:val="center" w:pos="4680"/>
        </w:tabs>
        <w:jc w:val="center"/>
        <w:rPr>
          <w:sz w:val="20"/>
        </w:rPr>
      </w:pPr>
    </w:p>
    <w:p w:rsidR="00436469" w:rsidRDefault="00436469">
      <w:pPr>
        <w:tabs>
          <w:tab w:val="center" w:pos="4680"/>
        </w:tabs>
        <w:jc w:val="center"/>
        <w:rPr>
          <w:sz w:val="20"/>
        </w:rPr>
      </w:pPr>
      <w:r>
        <w:rPr>
          <w:sz w:val="20"/>
        </w:rPr>
        <w:t>Weights and Measures Division, NIST</w:t>
      </w:r>
    </w:p>
    <w:p w:rsidR="00436469" w:rsidRDefault="00436469">
      <w:pPr>
        <w:rPr>
          <w:sz w:val="20"/>
          <w:highlight w:val="yellow"/>
        </w:rPr>
      </w:pPr>
    </w:p>
    <w:p w:rsidR="00436469" w:rsidRDefault="00436469">
      <w:pPr>
        <w:jc w:val="both"/>
        <w:rPr>
          <w:b/>
        </w:rPr>
      </w:pPr>
      <w:r>
        <w:rPr>
          <w:b/>
        </w:rPr>
        <w:t>INTRODUCTION</w:t>
      </w:r>
    </w:p>
    <w:p w:rsidR="00436469" w:rsidRDefault="00436469">
      <w:pPr>
        <w:jc w:val="both"/>
        <w:rPr>
          <w:sz w:val="20"/>
        </w:rPr>
      </w:pPr>
    </w:p>
    <w:p w:rsidR="00436469" w:rsidRDefault="00436469">
      <w:pPr>
        <w:jc w:val="both"/>
        <w:rPr>
          <w:sz w:val="20"/>
        </w:rPr>
      </w:pPr>
      <w:r>
        <w:rPr>
          <w:sz w:val="20"/>
        </w:rPr>
        <w:t xml:space="preserve">The Weights and Measures Division (WMD) of the National Institute of Standards and Technology (NIST) is responsible for coordinating </w:t>
      </w:r>
      <w:smartTag w:uri="urn:schemas-microsoft-com:office:smarttags" w:element="place">
        <w:smartTag w:uri="urn:schemas-microsoft-com:office:smarttags" w:element="country-region">
          <w:r>
            <w:rPr>
              <w:sz w:val="20"/>
            </w:rPr>
            <w:t>U.S.</w:t>
          </w:r>
        </w:smartTag>
      </w:smartTag>
      <w:r>
        <w:rPr>
          <w:sz w:val="20"/>
        </w:rPr>
        <w:t xml:space="preserve"> participation in the International Organization of Legal Metrology (OIML) and other international legal metrology organizations.  Learn more about OIML at the website (</w:t>
      </w:r>
      <w:hyperlink r:id="rId16" w:history="1">
        <w:bookmarkStart w:id="14" w:name="_Hlt497187934"/>
        <w:r>
          <w:rPr>
            <w:rStyle w:val="Hyperlink"/>
          </w:rPr>
          <w:t>ww</w:t>
        </w:r>
        <w:bookmarkEnd w:id="14"/>
        <w:r>
          <w:rPr>
            <w:rStyle w:val="Hyperlink"/>
          </w:rPr>
          <w:t>w.oiml.org</w:t>
        </w:r>
      </w:hyperlink>
      <w:r>
        <w:rPr>
          <w:sz w:val="20"/>
        </w:rPr>
        <w:t>) and about NIST Weights and Measures Division at the WMD website (</w:t>
      </w:r>
      <w:hyperlink r:id="rId17" w:history="1">
        <w:r>
          <w:rPr>
            <w:rStyle w:val="Hyperlink"/>
          </w:rPr>
          <w:t>www.nist.gov/owm</w:t>
        </w:r>
      </w:hyperlink>
      <w:r>
        <w:rPr>
          <w:sz w:val="20"/>
        </w:rPr>
        <w:t xml:space="preserve">).  Dr. Charles Ehrlich, Group Leader of the International Legal Metrology Group (ILMG), can be contacted at </w:t>
      </w:r>
      <w:hyperlink r:id="rId18" w:history="1">
        <w:r>
          <w:rPr>
            <w:sz w:val="20"/>
          </w:rPr>
          <w:t>charles.</w:t>
        </w:r>
        <w:bookmarkStart w:id="15" w:name="_Hlt497188502"/>
        <w:r>
          <w:rPr>
            <w:sz w:val="20"/>
          </w:rPr>
          <w:t>e</w:t>
        </w:r>
        <w:bookmarkEnd w:id="15"/>
        <w:r>
          <w:rPr>
            <w:sz w:val="20"/>
          </w:rPr>
          <w:t>h</w:t>
        </w:r>
        <w:bookmarkStart w:id="16" w:name="_Hlt497188499"/>
        <w:r>
          <w:rPr>
            <w:sz w:val="20"/>
          </w:rPr>
          <w:t>r</w:t>
        </w:r>
        <w:bookmarkEnd w:id="16"/>
        <w:r>
          <w:rPr>
            <w:sz w:val="20"/>
          </w:rPr>
          <w:t>li</w:t>
        </w:r>
        <w:bookmarkStart w:id="17" w:name="_Hlt497710633"/>
        <w:r>
          <w:rPr>
            <w:sz w:val="20"/>
          </w:rPr>
          <w:t>c</w:t>
        </w:r>
        <w:bookmarkEnd w:id="17"/>
        <w:r>
          <w:rPr>
            <w:sz w:val="20"/>
          </w:rPr>
          <w:t>h@nist.gov</w:t>
        </w:r>
      </w:hyperlink>
      <w:r>
        <w:rPr>
          <w:sz w:val="20"/>
        </w:rPr>
        <w:t xml:space="preserve"> or at (301) 975</w:t>
      </w:r>
      <w:r>
        <w:rPr>
          <w:sz w:val="20"/>
        </w:rPr>
        <w:noBreakHyphen/>
        <w:t>4834 or by fax at (301) 975</w:t>
      </w:r>
      <w:r>
        <w:rPr>
          <w:sz w:val="20"/>
        </w:rPr>
        <w:noBreakHyphen/>
        <w:t>8091.</w:t>
      </w:r>
    </w:p>
    <w:p w:rsidR="00436469" w:rsidRDefault="00436469">
      <w:pPr>
        <w:autoSpaceDE w:val="0"/>
        <w:autoSpaceDN w:val="0"/>
        <w:adjustRightInd w:val="0"/>
        <w:jc w:val="both"/>
        <w:rPr>
          <w:i/>
          <w:iCs/>
          <w:sz w:val="20"/>
        </w:rPr>
      </w:pPr>
    </w:p>
    <w:p w:rsidR="00436469" w:rsidRDefault="00436469">
      <w:pPr>
        <w:autoSpaceDE w:val="0"/>
        <w:autoSpaceDN w:val="0"/>
        <w:adjustRightInd w:val="0"/>
        <w:jc w:val="both"/>
        <w:rPr>
          <w:b/>
          <w:bCs/>
          <w:i/>
          <w:iCs/>
          <w:sz w:val="20"/>
        </w:rPr>
      </w:pPr>
      <w:r>
        <w:rPr>
          <w:b/>
          <w:bCs/>
          <w:i/>
          <w:iCs/>
          <w:sz w:val="20"/>
        </w:rPr>
        <w:t>Please note:</w:t>
      </w:r>
    </w:p>
    <w:p w:rsidR="00436469" w:rsidRPr="00117434" w:rsidRDefault="00436469" w:rsidP="000D0A00">
      <w:pPr>
        <w:numPr>
          <w:ilvl w:val="0"/>
          <w:numId w:val="12"/>
        </w:numPr>
        <w:autoSpaceDE w:val="0"/>
        <w:autoSpaceDN w:val="0"/>
        <w:adjustRightInd w:val="0"/>
        <w:jc w:val="both"/>
        <w:rPr>
          <w:bCs/>
          <w:i/>
          <w:iCs/>
          <w:sz w:val="20"/>
        </w:rPr>
      </w:pPr>
      <w:r w:rsidRPr="00117434">
        <w:rPr>
          <w:bCs/>
          <w:i/>
          <w:iCs/>
          <w:sz w:val="20"/>
        </w:rPr>
        <w:t xml:space="preserve">OIML publications are available without cost at </w:t>
      </w:r>
      <w:hyperlink r:id="rId19" w:history="1">
        <w:r w:rsidRPr="00117434">
          <w:rPr>
            <w:rStyle w:val="Hyperlink"/>
            <w:bCs/>
            <w:i/>
            <w:iCs/>
          </w:rPr>
          <w:t>http://www.oiml.org</w:t>
        </w:r>
      </w:hyperlink>
      <w:r w:rsidRPr="00117434">
        <w:rPr>
          <w:bCs/>
          <w:i/>
          <w:iCs/>
          <w:sz w:val="20"/>
        </w:rPr>
        <w:t>.</w:t>
      </w:r>
    </w:p>
    <w:p w:rsidR="00436469" w:rsidRPr="00117434" w:rsidRDefault="00436469" w:rsidP="000D0A00">
      <w:pPr>
        <w:numPr>
          <w:ilvl w:val="0"/>
          <w:numId w:val="12"/>
        </w:numPr>
        <w:autoSpaceDE w:val="0"/>
        <w:autoSpaceDN w:val="0"/>
        <w:adjustRightInd w:val="0"/>
        <w:jc w:val="both"/>
        <w:rPr>
          <w:bCs/>
          <w:i/>
          <w:iCs/>
          <w:sz w:val="20"/>
        </w:rPr>
      </w:pPr>
      <w:r w:rsidRPr="00117434">
        <w:rPr>
          <w:bCs/>
          <w:i/>
          <w:iCs/>
          <w:sz w:val="20"/>
        </w:rPr>
        <w:t xml:space="preserve">The </w:t>
      </w:r>
      <w:smartTag w:uri="urn:schemas-microsoft-com:office:smarttags" w:element="country-region">
        <w:r w:rsidRPr="00117434">
          <w:rPr>
            <w:bCs/>
            <w:i/>
            <w:iCs/>
            <w:sz w:val="20"/>
          </w:rPr>
          <w:t>United States</w:t>
        </w:r>
      </w:smartTag>
      <w:r w:rsidRPr="00117434">
        <w:rPr>
          <w:bCs/>
          <w:i/>
          <w:iCs/>
          <w:sz w:val="20"/>
        </w:rPr>
        <w:t xml:space="preserve"> will host the annual meeting of the International Committee of Legal Metrology (CIML) in </w:t>
      </w:r>
      <w:smartTag w:uri="urn:schemas-microsoft-com:office:smarttags" w:element="place">
        <w:smartTag w:uri="urn:schemas-microsoft-com:office:smarttags" w:element="City">
          <w:r w:rsidRPr="00117434">
            <w:rPr>
              <w:bCs/>
              <w:i/>
              <w:iCs/>
              <w:sz w:val="20"/>
            </w:rPr>
            <w:t>Orlando</w:t>
          </w:r>
        </w:smartTag>
        <w:r w:rsidRPr="00117434">
          <w:rPr>
            <w:bCs/>
            <w:i/>
            <w:iCs/>
            <w:sz w:val="20"/>
          </w:rPr>
          <w:t xml:space="preserve">, </w:t>
        </w:r>
        <w:smartTag w:uri="urn:schemas-microsoft-com:office:smarttags" w:element="State">
          <w:r w:rsidRPr="00117434">
            <w:rPr>
              <w:bCs/>
              <w:i/>
              <w:iCs/>
              <w:sz w:val="20"/>
            </w:rPr>
            <w:t>Florida</w:t>
          </w:r>
        </w:smartTag>
      </w:smartTag>
      <w:r w:rsidRPr="00117434">
        <w:rPr>
          <w:bCs/>
          <w:i/>
          <w:iCs/>
          <w:sz w:val="20"/>
        </w:rPr>
        <w:t>, September 20 </w:t>
      </w:r>
      <w:r>
        <w:rPr>
          <w:bCs/>
          <w:i/>
          <w:iCs/>
          <w:sz w:val="20"/>
        </w:rPr>
        <w:t>-</w:t>
      </w:r>
      <w:r w:rsidRPr="00117434">
        <w:rPr>
          <w:bCs/>
          <w:i/>
          <w:iCs/>
          <w:sz w:val="20"/>
        </w:rPr>
        <w:t> 24, 2010.</w:t>
      </w:r>
    </w:p>
    <w:p w:rsidR="00436469" w:rsidRPr="00117434" w:rsidRDefault="00436469">
      <w:pPr>
        <w:rPr>
          <w:sz w:val="20"/>
          <w:highlight w:val="yellow"/>
        </w:rPr>
      </w:pPr>
    </w:p>
    <w:p w:rsidR="00436469" w:rsidRDefault="00436469">
      <w:pPr>
        <w:pBdr>
          <w:top w:val="single" w:sz="12" w:space="1" w:color="auto"/>
        </w:pBdr>
        <w:jc w:val="center"/>
        <w:rPr>
          <w:b/>
          <w:bCs/>
        </w:rPr>
      </w:pPr>
      <w:r>
        <w:rPr>
          <w:b/>
          <w:bCs/>
        </w:rPr>
        <w:t>Table A</w:t>
      </w:r>
    </w:p>
    <w:p w:rsidR="00436469" w:rsidRDefault="00436469">
      <w:pPr>
        <w:tabs>
          <w:tab w:val="center" w:pos="4680"/>
          <w:tab w:val="left" w:pos="7180"/>
        </w:tabs>
        <w:jc w:val="center"/>
      </w:pPr>
      <w:r>
        <w:rPr>
          <w:b/>
        </w:rPr>
        <w:t>Table of Contents</w:t>
      </w:r>
    </w:p>
    <w:p w:rsidR="00436469" w:rsidRDefault="00436469">
      <w:pPr>
        <w:pBdr>
          <w:top w:val="single" w:sz="12" w:space="1" w:color="auto"/>
          <w:bottom w:val="single" w:sz="12" w:space="1" w:color="auto"/>
        </w:pBdr>
        <w:tabs>
          <w:tab w:val="left" w:pos="540"/>
          <w:tab w:val="center" w:pos="4680"/>
          <w:tab w:val="right" w:pos="9360"/>
        </w:tabs>
        <w:rPr>
          <w:b/>
          <w:sz w:val="20"/>
        </w:rPr>
      </w:pPr>
      <w:r>
        <w:rPr>
          <w:b/>
          <w:sz w:val="20"/>
        </w:rPr>
        <w:t>Reference Key</w:t>
      </w:r>
    </w:p>
    <w:p w:rsidR="00436469" w:rsidRDefault="00436469">
      <w:pPr>
        <w:pBdr>
          <w:top w:val="single" w:sz="12" w:space="1" w:color="auto"/>
          <w:bottom w:val="single" w:sz="12" w:space="1" w:color="auto"/>
        </w:pBdr>
        <w:tabs>
          <w:tab w:val="left" w:pos="540"/>
          <w:tab w:val="center" w:pos="4680"/>
          <w:tab w:val="right" w:pos="9360"/>
        </w:tabs>
        <w:rPr>
          <w:b/>
          <w:sz w:val="20"/>
        </w:rPr>
      </w:pPr>
      <w:r>
        <w:rPr>
          <w:b/>
          <w:sz w:val="20"/>
        </w:rPr>
        <w:t>Number</w:t>
      </w:r>
      <w:r>
        <w:rPr>
          <w:b/>
          <w:sz w:val="20"/>
        </w:rPr>
        <w:tab/>
        <w:t>Title of Item</w:t>
      </w:r>
      <w:r>
        <w:rPr>
          <w:b/>
          <w:sz w:val="20"/>
        </w:rPr>
        <w:tab/>
        <w:t>Page</w:t>
      </w:r>
    </w:p>
    <w:p w:rsidR="00436469" w:rsidRDefault="00436469">
      <w:pPr>
        <w:pStyle w:val="TOC1"/>
      </w:pPr>
    </w:p>
    <w:p w:rsidR="00436469" w:rsidRDefault="00975911">
      <w:pPr>
        <w:pStyle w:val="TOC1"/>
        <w:rPr>
          <w:rFonts w:eastAsia="Times New Roman"/>
          <w:sz w:val="24"/>
          <w:szCs w:val="24"/>
        </w:rPr>
      </w:pPr>
      <w:r>
        <w:fldChar w:fldCharType="begin"/>
      </w:r>
      <w:r w:rsidR="00436469">
        <w:instrText xml:space="preserve"> TOC \o "1-1" \h \z \u </w:instrText>
      </w:r>
      <w:r>
        <w:fldChar w:fldCharType="separate"/>
      </w:r>
      <w:hyperlink w:anchor="_Toc242885425" w:history="1">
        <w:r w:rsidR="00436469">
          <w:rPr>
            <w:rStyle w:val="Hyperlink"/>
          </w:rPr>
          <w:t>I.</w:t>
        </w:r>
        <w:r w:rsidR="00436469">
          <w:rPr>
            <w:rFonts w:eastAsia="Times New Roman"/>
            <w:sz w:val="24"/>
            <w:szCs w:val="24"/>
          </w:rPr>
          <w:tab/>
        </w:r>
        <w:r w:rsidR="00436469">
          <w:rPr>
            <w:rStyle w:val="Hyperlink"/>
          </w:rPr>
          <w:t>Report on the Activiti</w:t>
        </w:r>
        <w:r w:rsidR="00436469">
          <w:rPr>
            <w:rStyle w:val="Hyperlink"/>
          </w:rPr>
          <w:t>e</w:t>
        </w:r>
        <w:r w:rsidR="00436469">
          <w:rPr>
            <w:rStyle w:val="Hyperlink"/>
          </w:rPr>
          <w:t>s of the OIML Technical Committees</w:t>
        </w:r>
        <w:r w:rsidR="00436469">
          <w:rPr>
            <w:webHidden/>
          </w:rPr>
          <w:tab/>
          <w:t>A</w:t>
        </w:r>
        <w:r>
          <w:rPr>
            <w:webHidden/>
          </w:rPr>
          <w:fldChar w:fldCharType="begin"/>
        </w:r>
        <w:r w:rsidR="00436469">
          <w:rPr>
            <w:webHidden/>
          </w:rPr>
          <w:instrText xml:space="preserve"> PAGEREF _Toc242885425 \h </w:instrText>
        </w:r>
        <w:r>
          <w:rPr>
            <w:webHidden/>
          </w:rPr>
        </w:r>
        <w:r>
          <w:rPr>
            <w:webHidden/>
          </w:rPr>
          <w:fldChar w:fldCharType="separate"/>
        </w:r>
        <w:r w:rsidR="00436469">
          <w:rPr>
            <w:webHidden/>
          </w:rPr>
          <w:t>2</w:t>
        </w:r>
        <w:r>
          <w:rPr>
            <w:webHidden/>
          </w:rPr>
          <w:fldChar w:fldCharType="end"/>
        </w:r>
      </w:hyperlink>
    </w:p>
    <w:p w:rsidR="00436469" w:rsidRDefault="00975911">
      <w:pPr>
        <w:pStyle w:val="TOC1"/>
        <w:rPr>
          <w:rFonts w:eastAsia="Times New Roman"/>
          <w:sz w:val="24"/>
          <w:szCs w:val="24"/>
        </w:rPr>
      </w:pPr>
      <w:hyperlink w:anchor="_Toc242885426" w:history="1">
        <w:r w:rsidR="00436469">
          <w:rPr>
            <w:rStyle w:val="Hyperlink"/>
          </w:rPr>
          <w:t>II.</w:t>
        </w:r>
        <w:r w:rsidR="00436469">
          <w:rPr>
            <w:rFonts w:eastAsia="Times New Roman"/>
            <w:sz w:val="24"/>
            <w:szCs w:val="24"/>
          </w:rPr>
          <w:tab/>
        </w:r>
        <w:r w:rsidR="00436469">
          <w:rPr>
            <w:rStyle w:val="Hyperlink"/>
          </w:rPr>
          <w:t>Report on the 44</w:t>
        </w:r>
        <w:r w:rsidR="00436469">
          <w:rPr>
            <w:rStyle w:val="Hyperlink"/>
            <w:vertAlign w:val="superscript"/>
          </w:rPr>
          <w:t>th</w:t>
        </w:r>
        <w:r w:rsidR="00436469">
          <w:rPr>
            <w:rStyle w:val="Hyperlink"/>
          </w:rPr>
          <w:t> CIML Meeting in M</w:t>
        </w:r>
        <w:r w:rsidR="00436469">
          <w:rPr>
            <w:rStyle w:val="Hyperlink"/>
          </w:rPr>
          <w:t>o</w:t>
        </w:r>
        <w:r w:rsidR="00436469">
          <w:rPr>
            <w:rStyle w:val="Hyperlink"/>
          </w:rPr>
          <w:t>mbasa, Kenya, October 2009</w:t>
        </w:r>
        <w:r w:rsidR="00436469">
          <w:rPr>
            <w:webHidden/>
          </w:rPr>
          <w:tab/>
          <w:t>A</w:t>
        </w:r>
        <w:r>
          <w:rPr>
            <w:webHidden/>
          </w:rPr>
          <w:fldChar w:fldCharType="begin"/>
        </w:r>
        <w:r w:rsidR="00436469">
          <w:rPr>
            <w:webHidden/>
          </w:rPr>
          <w:instrText xml:space="preserve"> PAGEREF _Toc242885426 \h </w:instrText>
        </w:r>
        <w:r>
          <w:rPr>
            <w:webHidden/>
          </w:rPr>
        </w:r>
        <w:r>
          <w:rPr>
            <w:webHidden/>
          </w:rPr>
          <w:fldChar w:fldCharType="separate"/>
        </w:r>
        <w:r w:rsidR="00436469">
          <w:rPr>
            <w:webHidden/>
          </w:rPr>
          <w:t>5</w:t>
        </w:r>
        <w:r>
          <w:rPr>
            <w:webHidden/>
          </w:rPr>
          <w:fldChar w:fldCharType="end"/>
        </w:r>
      </w:hyperlink>
    </w:p>
    <w:p w:rsidR="00436469" w:rsidRDefault="00436469">
      <w:pPr>
        <w:pStyle w:val="TOC1"/>
        <w:rPr>
          <w:rFonts w:ascii="Times New Roman" w:eastAsia="Times New Roman" w:hAnsi="Times New Roman"/>
          <w:sz w:val="24"/>
          <w:szCs w:val="24"/>
        </w:rPr>
      </w:pPr>
      <w:r>
        <w:rPr>
          <w:rStyle w:val="Hyperlink"/>
        </w:rPr>
        <w:t>II</w:t>
      </w:r>
      <w:hyperlink w:anchor="_Toc242885428" w:history="1">
        <w:r>
          <w:rPr>
            <w:rStyle w:val="Hyperlink"/>
          </w:rPr>
          <w:t>I.</w:t>
        </w:r>
        <w:r>
          <w:rPr>
            <w:rFonts w:ascii="Times New Roman" w:eastAsia="Times New Roman" w:hAnsi="Times New Roman"/>
            <w:sz w:val="24"/>
            <w:szCs w:val="24"/>
          </w:rPr>
          <w:tab/>
        </w:r>
        <w:r>
          <w:rPr>
            <w:rStyle w:val="Hyperlink"/>
          </w:rPr>
          <w:t>Future OIML M</w:t>
        </w:r>
        <w:r>
          <w:rPr>
            <w:rStyle w:val="Hyperlink"/>
          </w:rPr>
          <w:t>e</w:t>
        </w:r>
        <w:r>
          <w:rPr>
            <w:rStyle w:val="Hyperlink"/>
          </w:rPr>
          <w:t>etings</w:t>
        </w:r>
        <w:r>
          <w:rPr>
            <w:webHidden/>
          </w:rPr>
          <w:tab/>
          <w:t>A</w:t>
        </w:r>
        <w:r w:rsidR="00975911">
          <w:rPr>
            <w:webHidden/>
          </w:rPr>
          <w:fldChar w:fldCharType="begin"/>
        </w:r>
        <w:r>
          <w:rPr>
            <w:webHidden/>
          </w:rPr>
          <w:instrText xml:space="preserve"> PAGEREF _Toc242885428 \h </w:instrText>
        </w:r>
        <w:r w:rsidR="00975911">
          <w:rPr>
            <w:webHidden/>
          </w:rPr>
        </w:r>
        <w:r w:rsidR="00975911">
          <w:rPr>
            <w:webHidden/>
          </w:rPr>
          <w:fldChar w:fldCharType="separate"/>
        </w:r>
        <w:r>
          <w:rPr>
            <w:webHidden/>
          </w:rPr>
          <w:t>7</w:t>
        </w:r>
        <w:r w:rsidR="00975911">
          <w:rPr>
            <w:webHidden/>
          </w:rPr>
          <w:fldChar w:fldCharType="end"/>
        </w:r>
      </w:hyperlink>
    </w:p>
    <w:p w:rsidR="00436469" w:rsidRDefault="00436469">
      <w:pPr>
        <w:pStyle w:val="TOC1"/>
        <w:rPr>
          <w:rFonts w:ascii="Times New Roman" w:eastAsia="Times New Roman" w:hAnsi="Times New Roman"/>
          <w:sz w:val="24"/>
          <w:szCs w:val="24"/>
        </w:rPr>
      </w:pPr>
      <w:r>
        <w:rPr>
          <w:rStyle w:val="Hyperlink"/>
        </w:rPr>
        <w:t>I</w:t>
      </w:r>
      <w:hyperlink w:anchor="_Toc242885429" w:history="1">
        <w:r>
          <w:rPr>
            <w:rStyle w:val="Hyperlink"/>
          </w:rPr>
          <w:t>V.</w:t>
        </w:r>
        <w:r>
          <w:rPr>
            <w:rFonts w:ascii="Times New Roman" w:eastAsia="Times New Roman" w:hAnsi="Times New Roman"/>
            <w:sz w:val="24"/>
            <w:szCs w:val="24"/>
          </w:rPr>
          <w:tab/>
        </w:r>
        <w:r>
          <w:rPr>
            <w:rStyle w:val="Hyperlink"/>
          </w:rPr>
          <w:t xml:space="preserve">Regional Legal </w:t>
        </w:r>
        <w:r>
          <w:rPr>
            <w:rStyle w:val="Hyperlink"/>
          </w:rPr>
          <w:t>M</w:t>
        </w:r>
        <w:r>
          <w:rPr>
            <w:rStyle w:val="Hyperlink"/>
          </w:rPr>
          <w:t>etrology Organizations</w:t>
        </w:r>
        <w:r>
          <w:rPr>
            <w:webHidden/>
          </w:rPr>
          <w:tab/>
          <w:t>A</w:t>
        </w:r>
        <w:r w:rsidR="00975911">
          <w:rPr>
            <w:webHidden/>
          </w:rPr>
          <w:fldChar w:fldCharType="begin"/>
        </w:r>
        <w:r>
          <w:rPr>
            <w:webHidden/>
          </w:rPr>
          <w:instrText xml:space="preserve"> PAGEREF _Toc242885429 \h </w:instrText>
        </w:r>
        <w:r w:rsidR="00975911">
          <w:rPr>
            <w:webHidden/>
          </w:rPr>
        </w:r>
        <w:r w:rsidR="00975911">
          <w:rPr>
            <w:webHidden/>
          </w:rPr>
          <w:fldChar w:fldCharType="separate"/>
        </w:r>
        <w:r>
          <w:rPr>
            <w:webHidden/>
          </w:rPr>
          <w:t>7</w:t>
        </w:r>
        <w:r w:rsidR="00975911">
          <w:rPr>
            <w:webHidden/>
          </w:rPr>
          <w:fldChar w:fldCharType="end"/>
        </w:r>
      </w:hyperlink>
    </w:p>
    <w:p w:rsidR="00436469" w:rsidRDefault="00975911">
      <w:pPr>
        <w:pStyle w:val="TOC1"/>
        <w:rPr>
          <w:highlight w:val="yellow"/>
        </w:rPr>
      </w:pPr>
      <w:r>
        <w:fldChar w:fldCharType="end"/>
      </w:r>
    </w:p>
    <w:p w:rsidR="00436469" w:rsidRDefault="00436469">
      <w:pPr>
        <w:pBdr>
          <w:top w:val="single" w:sz="12" w:space="1" w:color="auto"/>
        </w:pBdr>
        <w:jc w:val="center"/>
        <w:rPr>
          <w:bCs/>
          <w:sz w:val="20"/>
          <w:highlight w:val="yellow"/>
        </w:rPr>
      </w:pPr>
    </w:p>
    <w:p w:rsidR="00436469" w:rsidRDefault="00436469">
      <w:pPr>
        <w:pBdr>
          <w:top w:val="single" w:sz="12" w:space="1" w:color="auto"/>
        </w:pBdr>
        <w:jc w:val="center"/>
        <w:rPr>
          <w:b/>
          <w:bCs/>
        </w:rPr>
      </w:pPr>
      <w:r>
        <w:rPr>
          <w:b/>
          <w:bCs/>
          <w:sz w:val="20"/>
          <w:highlight w:val="yellow"/>
        </w:rPr>
        <w:br w:type="page"/>
      </w:r>
      <w:r>
        <w:rPr>
          <w:b/>
          <w:bCs/>
        </w:rPr>
        <w:lastRenderedPageBreak/>
        <w:t>Table B</w:t>
      </w:r>
    </w:p>
    <w:p w:rsidR="00436469" w:rsidRDefault="00436469">
      <w:pPr>
        <w:pBdr>
          <w:bottom w:val="single" w:sz="12" w:space="1" w:color="auto"/>
        </w:pBdr>
        <w:jc w:val="center"/>
        <w:rPr>
          <w:szCs w:val="24"/>
        </w:rPr>
      </w:pPr>
      <w:r>
        <w:rPr>
          <w:b/>
          <w:szCs w:val="24"/>
        </w:rPr>
        <w:t>Glossary of Acronyms</w:t>
      </w:r>
    </w:p>
    <w:p w:rsidR="00436469" w:rsidRDefault="00436469">
      <w:pPr>
        <w:rPr>
          <w:sz w:val="16"/>
          <w:szCs w:val="16"/>
        </w:rPr>
      </w:pPr>
    </w:p>
    <w:tbl>
      <w:tblPr>
        <w:tblW w:w="9368" w:type="dxa"/>
        <w:jc w:val="center"/>
        <w:tblInd w:w="115" w:type="dxa"/>
        <w:tblBorders>
          <w:top w:val="double" w:sz="4" w:space="0" w:color="auto"/>
          <w:left w:val="double" w:sz="4" w:space="0" w:color="auto"/>
          <w:bottom w:val="double" w:sz="4" w:space="0" w:color="auto"/>
          <w:right w:val="double" w:sz="4" w:space="0" w:color="auto"/>
        </w:tblBorders>
        <w:tblCellMar>
          <w:left w:w="115" w:type="dxa"/>
          <w:right w:w="115" w:type="dxa"/>
        </w:tblCellMar>
        <w:tblLook w:val="01E0"/>
      </w:tblPr>
      <w:tblGrid>
        <w:gridCol w:w="964"/>
        <w:gridCol w:w="3832"/>
        <w:gridCol w:w="968"/>
        <w:gridCol w:w="3604"/>
      </w:tblGrid>
      <w:tr w:rsidR="00436469" w:rsidTr="00F264BE">
        <w:trPr>
          <w:trHeight w:val="208"/>
          <w:jc w:val="center"/>
        </w:trPr>
        <w:tc>
          <w:tcPr>
            <w:tcW w:w="964" w:type="dxa"/>
            <w:tcBorders>
              <w:top w:val="double" w:sz="4" w:space="0" w:color="auto"/>
              <w:bottom w:val="single" w:sz="6" w:space="0" w:color="auto"/>
              <w:right w:val="single" w:sz="6" w:space="0" w:color="auto"/>
            </w:tcBorders>
            <w:vAlign w:val="center"/>
          </w:tcPr>
          <w:p w:rsidR="00436469" w:rsidRDefault="00436469" w:rsidP="00F264BE">
            <w:pPr>
              <w:rPr>
                <w:sz w:val="20"/>
              </w:rPr>
            </w:pPr>
            <w:r>
              <w:rPr>
                <w:sz w:val="20"/>
              </w:rPr>
              <w:t>BIML</w:t>
            </w:r>
          </w:p>
        </w:tc>
        <w:tc>
          <w:tcPr>
            <w:tcW w:w="3832" w:type="dxa"/>
            <w:tcBorders>
              <w:top w:val="double" w:sz="4"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International Bureau of Legal Metrology</w:t>
            </w:r>
          </w:p>
        </w:tc>
        <w:tc>
          <w:tcPr>
            <w:tcW w:w="968" w:type="dxa"/>
            <w:tcBorders>
              <w:top w:val="double" w:sz="4"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ILMG</w:t>
            </w:r>
          </w:p>
        </w:tc>
        <w:tc>
          <w:tcPr>
            <w:tcW w:w="3604" w:type="dxa"/>
            <w:tcBorders>
              <w:top w:val="double" w:sz="4" w:space="0" w:color="auto"/>
              <w:left w:val="single" w:sz="6" w:space="0" w:color="auto"/>
              <w:bottom w:val="single" w:sz="6" w:space="0" w:color="auto"/>
            </w:tcBorders>
            <w:vAlign w:val="center"/>
          </w:tcPr>
          <w:p w:rsidR="00436469" w:rsidRDefault="00436469" w:rsidP="00F264BE">
            <w:pPr>
              <w:rPr>
                <w:sz w:val="20"/>
              </w:rPr>
            </w:pPr>
            <w:r>
              <w:rPr>
                <w:sz w:val="20"/>
              </w:rPr>
              <w:t>International Legal Metrology Group</w:t>
            </w:r>
          </w:p>
        </w:tc>
      </w:tr>
      <w:tr w:rsidR="00436469" w:rsidTr="00F264BE">
        <w:trPr>
          <w:trHeight w:val="223"/>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B</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Basic Publication</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IR</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r>
              <w:rPr>
                <w:sz w:val="20"/>
              </w:rPr>
              <w:t>International Recommendation</w:t>
            </w:r>
          </w:p>
        </w:tc>
      </w:tr>
      <w:tr w:rsidR="00436469" w:rsidTr="00F264BE">
        <w:trPr>
          <w:trHeight w:val="223"/>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CD</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Committee Draft</w:t>
            </w:r>
            <w:r>
              <w:rPr>
                <w:sz w:val="20"/>
                <w:vertAlign w:val="superscript"/>
              </w:rPr>
              <w:t>1</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bCs/>
                <w:sz w:val="20"/>
              </w:rPr>
            </w:pPr>
            <w:r>
              <w:rPr>
                <w:sz w:val="20"/>
              </w:rPr>
              <w:t>IWG</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r>
              <w:rPr>
                <w:sz w:val="20"/>
              </w:rPr>
              <w:t>International Work Group</w:t>
            </w:r>
          </w:p>
        </w:tc>
      </w:tr>
      <w:tr w:rsidR="00436469" w:rsidTr="00F264BE">
        <w:trPr>
          <w:trHeight w:val="228"/>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CIML</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color w:val="000000"/>
                <w:sz w:val="20"/>
              </w:rPr>
              <w:t>International Committee of Legal Metrology</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bCs/>
                <w:sz w:val="20"/>
              </w:rPr>
            </w:pPr>
            <w:r>
              <w:rPr>
                <w:bCs/>
                <w:sz w:val="20"/>
              </w:rPr>
              <w:t>MAA</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r>
              <w:rPr>
                <w:sz w:val="20"/>
              </w:rPr>
              <w:t>Mutual Acceptance Arrangement</w:t>
            </w:r>
          </w:p>
        </w:tc>
      </w:tr>
      <w:tr w:rsidR="00436469" w:rsidTr="00F264BE">
        <w:trPr>
          <w:trHeight w:val="223"/>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CPR</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Committee on Participation Review</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MC</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r>
              <w:rPr>
                <w:sz w:val="20"/>
              </w:rPr>
              <w:t xml:space="preserve">Measurement </w:t>
            </w:r>
            <w:smartTag w:uri="urn:schemas-microsoft-com:office:smarttags" w:element="place">
              <w:smartTag w:uri="urn:schemas-microsoft-com:office:smarttags" w:element="country-region">
                <w:r>
                  <w:rPr>
                    <w:sz w:val="20"/>
                  </w:rPr>
                  <w:t>Canada</w:t>
                </w:r>
              </w:smartTag>
            </w:smartTag>
          </w:p>
        </w:tc>
      </w:tr>
      <w:tr w:rsidR="00436469" w:rsidTr="00F264BE">
        <w:trPr>
          <w:trHeight w:val="223"/>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D</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Document</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OIML</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r>
              <w:rPr>
                <w:sz w:val="20"/>
              </w:rPr>
              <w:t>International Organization of Legal Metrology</w:t>
            </w:r>
          </w:p>
        </w:tc>
      </w:tr>
      <w:tr w:rsidR="00436469" w:rsidTr="00F264BE">
        <w:trPr>
          <w:trHeight w:val="237"/>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DD</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Draft Document</w:t>
            </w:r>
            <w:r>
              <w:rPr>
                <w:sz w:val="20"/>
                <w:vertAlign w:val="superscript"/>
              </w:rPr>
              <w:t>2</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lang w:val="fr-FR"/>
              </w:rPr>
              <w:t>R</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proofErr w:type="spellStart"/>
            <w:r>
              <w:rPr>
                <w:sz w:val="20"/>
                <w:lang w:val="fr-FR"/>
              </w:rPr>
              <w:t>Recommendation</w:t>
            </w:r>
            <w:proofErr w:type="spellEnd"/>
          </w:p>
        </w:tc>
      </w:tr>
      <w:tr w:rsidR="00436469" w:rsidTr="00F264BE">
        <w:trPr>
          <w:trHeight w:val="223"/>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DR</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vertAlign w:val="superscript"/>
              </w:rPr>
            </w:pPr>
            <w:r>
              <w:rPr>
                <w:sz w:val="20"/>
              </w:rPr>
              <w:t>Draft Recommendation</w:t>
            </w:r>
            <w:r>
              <w:rPr>
                <w:sz w:val="20"/>
                <w:vertAlign w:val="superscript"/>
              </w:rPr>
              <w:t>2</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lang w:val="fr-FR"/>
              </w:rPr>
              <w:t>SC</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proofErr w:type="spellStart"/>
            <w:r>
              <w:rPr>
                <w:sz w:val="20"/>
                <w:lang w:val="fr-FR"/>
              </w:rPr>
              <w:t>Technical</w:t>
            </w:r>
            <w:proofErr w:type="spellEnd"/>
            <w:r>
              <w:rPr>
                <w:sz w:val="20"/>
                <w:lang w:val="fr-FR"/>
              </w:rPr>
              <w:t xml:space="preserve"> </w:t>
            </w:r>
            <w:proofErr w:type="spellStart"/>
            <w:r>
              <w:rPr>
                <w:sz w:val="20"/>
                <w:lang w:val="fr-FR"/>
              </w:rPr>
              <w:t>Subcommittee</w:t>
            </w:r>
            <w:proofErr w:type="spellEnd"/>
          </w:p>
        </w:tc>
      </w:tr>
      <w:tr w:rsidR="00436469" w:rsidTr="00F264BE">
        <w:trPr>
          <w:trHeight w:val="223"/>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proofErr w:type="spellStart"/>
            <w:r>
              <w:rPr>
                <w:sz w:val="20"/>
              </w:rPr>
              <w:t>DoMC</w:t>
            </w:r>
            <w:proofErr w:type="spellEnd"/>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bCs/>
                <w:sz w:val="20"/>
              </w:rPr>
              <w:t>Declaration of Mutual Confidence</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TC</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r>
              <w:rPr>
                <w:sz w:val="20"/>
              </w:rPr>
              <w:t>Technical Committee</w:t>
            </w:r>
          </w:p>
        </w:tc>
      </w:tr>
      <w:tr w:rsidR="00436469" w:rsidTr="00F264BE">
        <w:trPr>
          <w:trHeight w:val="237"/>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DV</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Draft Vocabulary</w:t>
            </w:r>
            <w:r>
              <w:rPr>
                <w:sz w:val="20"/>
                <w:vertAlign w:val="superscript"/>
              </w:rPr>
              <w:t>2</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WD</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r>
              <w:rPr>
                <w:sz w:val="20"/>
              </w:rPr>
              <w:t>Working Draft</w:t>
            </w:r>
            <w:r>
              <w:rPr>
                <w:sz w:val="20"/>
                <w:vertAlign w:val="superscript"/>
              </w:rPr>
              <w:t>3</w:t>
            </w:r>
          </w:p>
        </w:tc>
      </w:tr>
      <w:tr w:rsidR="00436469" w:rsidTr="00F264BE">
        <w:trPr>
          <w:trHeight w:val="237"/>
          <w:jc w:val="center"/>
        </w:trPr>
        <w:tc>
          <w:tcPr>
            <w:tcW w:w="964" w:type="dxa"/>
            <w:tcBorders>
              <w:top w:val="single" w:sz="6" w:space="0" w:color="auto"/>
              <w:bottom w:val="single" w:sz="6" w:space="0" w:color="auto"/>
              <w:right w:val="single" w:sz="6" w:space="0" w:color="auto"/>
            </w:tcBorders>
            <w:vAlign w:val="center"/>
          </w:tcPr>
          <w:p w:rsidR="00436469" w:rsidRDefault="00436469" w:rsidP="00F264BE">
            <w:pPr>
              <w:rPr>
                <w:sz w:val="20"/>
              </w:rPr>
            </w:pPr>
            <w:r>
              <w:rPr>
                <w:sz w:val="20"/>
              </w:rPr>
              <w:t>IEC</w:t>
            </w:r>
          </w:p>
        </w:tc>
        <w:tc>
          <w:tcPr>
            <w:tcW w:w="3832"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 xml:space="preserve">International </w:t>
            </w:r>
            <w:proofErr w:type="spellStart"/>
            <w:r>
              <w:rPr>
                <w:sz w:val="20"/>
              </w:rPr>
              <w:t>Electrotechnical</w:t>
            </w:r>
            <w:proofErr w:type="spellEnd"/>
            <w:r>
              <w:rPr>
                <w:sz w:val="20"/>
              </w:rPr>
              <w:t xml:space="preserve"> Commission</w:t>
            </w:r>
          </w:p>
        </w:tc>
        <w:tc>
          <w:tcPr>
            <w:tcW w:w="968" w:type="dxa"/>
            <w:tcBorders>
              <w:top w:val="single" w:sz="6" w:space="0" w:color="auto"/>
              <w:left w:val="single" w:sz="6" w:space="0" w:color="auto"/>
              <w:bottom w:val="single" w:sz="6" w:space="0" w:color="auto"/>
              <w:right w:val="single" w:sz="6" w:space="0" w:color="auto"/>
            </w:tcBorders>
            <w:vAlign w:val="center"/>
          </w:tcPr>
          <w:p w:rsidR="00436469" w:rsidRDefault="00436469" w:rsidP="00F264BE">
            <w:pPr>
              <w:rPr>
                <w:sz w:val="20"/>
              </w:rPr>
            </w:pPr>
            <w:r>
              <w:rPr>
                <w:sz w:val="20"/>
              </w:rPr>
              <w:t>USNWG</w:t>
            </w:r>
          </w:p>
        </w:tc>
        <w:tc>
          <w:tcPr>
            <w:tcW w:w="3604" w:type="dxa"/>
            <w:tcBorders>
              <w:top w:val="single" w:sz="6" w:space="0" w:color="auto"/>
              <w:left w:val="single" w:sz="6" w:space="0" w:color="auto"/>
              <w:bottom w:val="single" w:sz="6" w:space="0" w:color="auto"/>
            </w:tcBorders>
            <w:vAlign w:val="center"/>
          </w:tcPr>
          <w:p w:rsidR="00436469" w:rsidRDefault="00436469" w:rsidP="00F264BE">
            <w:pPr>
              <w:rPr>
                <w:sz w:val="20"/>
              </w:rPr>
            </w:pPr>
            <w:r>
              <w:rPr>
                <w:sz w:val="20"/>
              </w:rPr>
              <w:t>U.S. National Work Group</w:t>
            </w:r>
          </w:p>
        </w:tc>
      </w:tr>
      <w:tr w:rsidR="00436469">
        <w:trPr>
          <w:trHeight w:val="1932"/>
          <w:jc w:val="center"/>
        </w:trPr>
        <w:tc>
          <w:tcPr>
            <w:tcW w:w="9368" w:type="dxa"/>
            <w:gridSpan w:val="4"/>
            <w:tcBorders>
              <w:top w:val="double" w:sz="4" w:space="0" w:color="auto"/>
            </w:tcBorders>
          </w:tcPr>
          <w:p w:rsidR="00436469" w:rsidRDefault="00436469">
            <w:pPr>
              <w:rPr>
                <w:sz w:val="20"/>
                <w:vertAlign w:val="superscript"/>
              </w:rPr>
            </w:pPr>
          </w:p>
          <w:p w:rsidR="00436469" w:rsidRDefault="00436469">
            <w:pPr>
              <w:ind w:left="144" w:hanging="144"/>
              <w:jc w:val="both"/>
              <w:rPr>
                <w:sz w:val="20"/>
              </w:rPr>
            </w:pPr>
            <w:r>
              <w:rPr>
                <w:sz w:val="20"/>
                <w:vertAlign w:val="superscript"/>
              </w:rPr>
              <w:t>1</w:t>
            </w:r>
            <w:r>
              <w:rPr>
                <w:sz w:val="20"/>
              </w:rPr>
              <w:t> CD:  a draft at the stage of development within a Technical Committee or Subcommittee; in this document, successive drafts are numbered 1 CD, 2 CD, etc.</w:t>
            </w:r>
          </w:p>
          <w:p w:rsidR="00436469" w:rsidRDefault="00436469">
            <w:pPr>
              <w:ind w:left="144" w:hanging="144"/>
              <w:jc w:val="both"/>
              <w:rPr>
                <w:sz w:val="20"/>
                <w:vertAlign w:val="superscript"/>
              </w:rPr>
            </w:pPr>
          </w:p>
          <w:p w:rsidR="00436469" w:rsidRDefault="00436469">
            <w:pPr>
              <w:ind w:left="144" w:hanging="144"/>
              <w:jc w:val="both"/>
              <w:rPr>
                <w:sz w:val="20"/>
              </w:rPr>
            </w:pPr>
            <w:r>
              <w:rPr>
                <w:sz w:val="20"/>
                <w:vertAlign w:val="superscript"/>
              </w:rPr>
              <w:t>2</w:t>
            </w:r>
            <w:r>
              <w:rPr>
                <w:sz w:val="20"/>
              </w:rPr>
              <w:t> DD, DR, and DV:  draft documents approved at the level of the Technical Committee or Subcommittee concerned and sent to BIML for approval by CIML.</w:t>
            </w:r>
          </w:p>
          <w:p w:rsidR="00436469" w:rsidRDefault="00436469">
            <w:pPr>
              <w:ind w:left="158" w:hanging="158"/>
              <w:jc w:val="both"/>
              <w:rPr>
                <w:sz w:val="20"/>
                <w:vertAlign w:val="superscript"/>
              </w:rPr>
            </w:pPr>
          </w:p>
          <w:p w:rsidR="00436469" w:rsidRDefault="00436469">
            <w:pPr>
              <w:ind w:left="158" w:hanging="158"/>
              <w:jc w:val="both"/>
              <w:rPr>
                <w:sz w:val="18"/>
                <w:szCs w:val="18"/>
              </w:rPr>
            </w:pPr>
            <w:r>
              <w:rPr>
                <w:sz w:val="20"/>
                <w:vertAlign w:val="superscript"/>
              </w:rPr>
              <w:t>3</w:t>
            </w:r>
            <w:r>
              <w:rPr>
                <w:sz w:val="20"/>
              </w:rPr>
              <w:t> WD:  precedes the development of a CD; in this document, successive drafts are number 1 WD, 2 WD, etc.</w:t>
            </w:r>
          </w:p>
        </w:tc>
      </w:tr>
    </w:tbl>
    <w:p w:rsidR="00436469" w:rsidRDefault="00436469">
      <w:pPr>
        <w:pBdr>
          <w:bottom w:val="single" w:sz="12" w:space="1" w:color="auto"/>
        </w:pBdr>
        <w:rPr>
          <w:sz w:val="20"/>
          <w:highlight w:val="yellow"/>
        </w:rPr>
      </w:pPr>
    </w:p>
    <w:p w:rsidR="00436469" w:rsidRDefault="00436469">
      <w:pPr>
        <w:rPr>
          <w:bCs/>
          <w:sz w:val="20"/>
          <w:highlight w:val="yellow"/>
        </w:rPr>
      </w:pPr>
    </w:p>
    <w:p w:rsidR="00436469" w:rsidRDefault="00436469">
      <w:pPr>
        <w:rPr>
          <w:bCs/>
          <w:sz w:val="20"/>
          <w:highlight w:val="yellow"/>
        </w:rPr>
      </w:pPr>
    </w:p>
    <w:p w:rsidR="00436469" w:rsidRDefault="00436469">
      <w:pPr>
        <w:keepNext/>
        <w:pBdr>
          <w:top w:val="single" w:sz="12" w:space="1" w:color="auto"/>
        </w:pBdr>
        <w:jc w:val="center"/>
        <w:rPr>
          <w:b/>
          <w:bCs/>
        </w:rPr>
      </w:pPr>
      <w:r>
        <w:rPr>
          <w:b/>
          <w:bCs/>
        </w:rPr>
        <w:t>Details of All Items</w:t>
      </w:r>
    </w:p>
    <w:p w:rsidR="00436469" w:rsidRPr="00D21F71" w:rsidRDefault="00436469">
      <w:pPr>
        <w:keepNext/>
        <w:pBdr>
          <w:bottom w:val="single" w:sz="12" w:space="1" w:color="auto"/>
        </w:pBdr>
        <w:jc w:val="center"/>
        <w:rPr>
          <w:bCs/>
          <w:sz w:val="20"/>
        </w:rPr>
      </w:pPr>
      <w:r w:rsidRPr="00D21F71">
        <w:rPr>
          <w:bCs/>
          <w:sz w:val="20"/>
        </w:rPr>
        <w:t>(In Order by Reference Key Number)</w:t>
      </w:r>
    </w:p>
    <w:p w:rsidR="00436469" w:rsidRDefault="00436469">
      <w:pPr>
        <w:keepNext/>
        <w:rPr>
          <w:sz w:val="20"/>
          <w:highlight w:val="yellow"/>
        </w:rPr>
      </w:pPr>
    </w:p>
    <w:p w:rsidR="00436469" w:rsidRDefault="00436469" w:rsidP="000D0A00">
      <w:pPr>
        <w:pStyle w:val="Heading1"/>
        <w:numPr>
          <w:ilvl w:val="0"/>
          <w:numId w:val="11"/>
        </w:numPr>
        <w:spacing w:before="0" w:after="0"/>
        <w:rPr>
          <w:rFonts w:ascii="Times New Roman" w:hAnsi="Times New Roman" w:cs="Times New Roman"/>
          <w:sz w:val="24"/>
          <w:szCs w:val="24"/>
        </w:rPr>
      </w:pPr>
      <w:bookmarkStart w:id="18" w:name="_Toc151887650"/>
      <w:bookmarkStart w:id="19" w:name="_Toc159385135"/>
      <w:bookmarkStart w:id="20" w:name="_Toc160705833"/>
      <w:bookmarkStart w:id="21" w:name="_Toc160706441"/>
      <w:bookmarkStart w:id="22" w:name="_Toc160706497"/>
      <w:bookmarkStart w:id="23" w:name="_Toc242885425"/>
      <w:bookmarkStart w:id="24" w:name="_Report_on_the"/>
      <w:bookmarkEnd w:id="24"/>
      <w:r>
        <w:rPr>
          <w:rFonts w:ascii="Times New Roman" w:hAnsi="Times New Roman" w:cs="Times New Roman"/>
          <w:sz w:val="24"/>
          <w:szCs w:val="24"/>
        </w:rPr>
        <w:t>Report on the Activities of the OIML Technical Committees</w:t>
      </w:r>
      <w:bookmarkEnd w:id="18"/>
      <w:bookmarkEnd w:id="19"/>
      <w:bookmarkEnd w:id="20"/>
      <w:bookmarkEnd w:id="21"/>
      <w:bookmarkEnd w:id="22"/>
      <w:bookmarkEnd w:id="23"/>
    </w:p>
    <w:p w:rsidR="00436469" w:rsidRDefault="00436469">
      <w:pPr>
        <w:keepNext/>
        <w:jc w:val="both"/>
        <w:rPr>
          <w:sz w:val="20"/>
        </w:rPr>
      </w:pPr>
    </w:p>
    <w:p w:rsidR="00436469" w:rsidRDefault="00436469">
      <w:pPr>
        <w:jc w:val="both"/>
        <w:rPr>
          <w:sz w:val="20"/>
        </w:rPr>
      </w:pPr>
      <w:r>
        <w:rPr>
          <w:sz w:val="20"/>
        </w:rPr>
        <w:t xml:space="preserve">This section reports on recent activities and the status of work in </w:t>
      </w:r>
      <w:r w:rsidR="00300922">
        <w:rPr>
          <w:sz w:val="20"/>
        </w:rPr>
        <w:t xml:space="preserve">the </w:t>
      </w:r>
      <w:r>
        <w:rPr>
          <w:sz w:val="20"/>
        </w:rPr>
        <w:t>OIML Technical Committees (TCs) and Technical Subcommittees (SCs) of specific interest to members of the NCWM.  Also included are schedules of future activities of the Secretariats, the U.S. National Work Groups (USNWGs), and the International Work Groups (IWGs) of the Committees and Subcommittees.</w:t>
      </w:r>
    </w:p>
    <w:p w:rsidR="00436469" w:rsidRDefault="00436469">
      <w:pPr>
        <w:jc w:val="both"/>
        <w:rPr>
          <w:iCs/>
          <w:sz w:val="20"/>
        </w:rPr>
      </w:pPr>
    </w:p>
    <w:p w:rsidR="00436469" w:rsidRDefault="00436469">
      <w:pPr>
        <w:keepNext/>
        <w:jc w:val="both"/>
        <w:rPr>
          <w:i/>
          <w:iCs/>
          <w:sz w:val="20"/>
        </w:rPr>
      </w:pPr>
      <w:r>
        <w:rPr>
          <w:i/>
          <w:iCs/>
          <w:sz w:val="20"/>
        </w:rPr>
        <w:t>TC 3/SC 5 “Conformity assessment” (</w:t>
      </w:r>
      <w:smartTag w:uri="urn:schemas-microsoft-com:office:smarttags" w:element="place">
        <w:smartTag w:uri="urn:schemas-microsoft-com:office:smarttags" w:element="country-region">
          <w:r>
            <w:rPr>
              <w:i/>
              <w:iCs/>
              <w:sz w:val="20"/>
            </w:rPr>
            <w:t>United States</w:t>
          </w:r>
        </w:smartTag>
      </w:smartTag>
      <w:r>
        <w:rPr>
          <w:i/>
          <w:iCs/>
          <w:sz w:val="20"/>
        </w:rPr>
        <w:t xml:space="preserve"> and BIML)</w:t>
      </w:r>
    </w:p>
    <w:p w:rsidR="00436469" w:rsidRDefault="00436469">
      <w:pPr>
        <w:jc w:val="both"/>
        <w:rPr>
          <w:sz w:val="20"/>
        </w:rPr>
      </w:pPr>
      <w:r>
        <w:rPr>
          <w:sz w:val="20"/>
        </w:rPr>
        <w:t>The Subcommittee held a meeting in May 2008 to discuss the revision of the documents B 3 (Certificate System) and B 10 (MAA)</w:t>
      </w:r>
      <w:r>
        <w:rPr>
          <w:bCs/>
          <w:sz w:val="20"/>
        </w:rPr>
        <w:t>.</w:t>
      </w:r>
      <w:r>
        <w:rPr>
          <w:sz w:val="20"/>
        </w:rPr>
        <w:t xml:space="preserve">  A 2 CD of B 3 and a first CD of B 10 were sent to TC 3/SC 5 members in December 2009 with responses due by the end of April 2010.  The meeting included discussion of a working draft (WD) of a new document on the incorporation of measurement uncertainty into conformity assessment decisions in legal metrology.  In April 2009, the Secretariat distributed the 1 CD of a new document entitled “The role of measurement uncertainty in conformity assessment decisions in legal metrology.”  International comments on this document have been received and are being used to develop the 2 CD.  </w:t>
      </w:r>
      <w:r w:rsidRPr="00004E5C">
        <w:rPr>
          <w:sz w:val="20"/>
        </w:rPr>
        <w:t xml:space="preserve">A meeting of the MAA Committee on Participation Review (CPR) was held </w:t>
      </w:r>
      <w:r>
        <w:rPr>
          <w:sz w:val="20"/>
        </w:rPr>
        <w:t xml:space="preserve">in </w:t>
      </w:r>
      <w:r w:rsidRPr="00004E5C">
        <w:rPr>
          <w:sz w:val="20"/>
        </w:rPr>
        <w:t xml:space="preserve">June </w:t>
      </w:r>
      <w:r>
        <w:rPr>
          <w:sz w:val="20"/>
        </w:rPr>
        <w:t>2009</w:t>
      </w:r>
      <w:r w:rsidRPr="00004E5C">
        <w:rPr>
          <w:sz w:val="20"/>
        </w:rPr>
        <w:t xml:space="preserve"> in </w:t>
      </w:r>
      <w:smartTag w:uri="urn:schemas-microsoft-com:office:smarttags" w:element="place">
        <w:smartTag w:uri="urn:schemas-microsoft-com:office:smarttags" w:element="City">
          <w:r w:rsidRPr="00004E5C">
            <w:rPr>
              <w:sz w:val="20"/>
            </w:rPr>
            <w:t>Berne</w:t>
          </w:r>
        </w:smartTag>
        <w:r w:rsidRPr="00004E5C">
          <w:rPr>
            <w:sz w:val="20"/>
          </w:rPr>
          <w:t xml:space="preserve">, </w:t>
        </w:r>
        <w:smartTag w:uri="urn:schemas-microsoft-com:office:smarttags" w:element="country-region">
          <w:r w:rsidRPr="00004E5C">
            <w:rPr>
              <w:sz w:val="20"/>
            </w:rPr>
            <w:t>Switzerland</w:t>
          </w:r>
        </w:smartTag>
      </w:smartTag>
      <w:r>
        <w:rPr>
          <w:sz w:val="20"/>
        </w:rPr>
        <w:t xml:space="preserve"> (please see the MAA section in the NTEP report of this publication for more details)</w:t>
      </w:r>
      <w:r w:rsidRPr="00004E5C">
        <w:rPr>
          <w:sz w:val="20"/>
        </w:rPr>
        <w:t xml:space="preserve">.  </w:t>
      </w:r>
      <w:r>
        <w:rPr>
          <w:sz w:val="20"/>
        </w:rPr>
        <w:t xml:space="preserve">A meeting of the TC 3/SC 5 Subcommittee is scheduled for October 2010 in </w:t>
      </w:r>
      <w:smartTag w:uri="urn:schemas-microsoft-com:office:smarttags" w:element="place">
        <w:smartTag w:uri="urn:schemas-microsoft-com:office:smarttags" w:element="City">
          <w:r>
            <w:rPr>
              <w:sz w:val="20"/>
            </w:rPr>
            <w:t>Paris</w:t>
          </w:r>
        </w:smartTag>
        <w:r>
          <w:rPr>
            <w:sz w:val="20"/>
          </w:rPr>
          <w:t xml:space="preserve">, </w:t>
        </w:r>
        <w:smartTag w:uri="urn:schemas-microsoft-com:office:smarttags" w:element="country-region">
          <w:r>
            <w:rPr>
              <w:sz w:val="20"/>
            </w:rPr>
            <w:t>France</w:t>
          </w:r>
        </w:smartTag>
      </w:smartTag>
      <w:r>
        <w:rPr>
          <w:sz w:val="20"/>
        </w:rPr>
        <w:t>.  For more information on the activities of this Subcommittee, please contact Dr. Charles Ehrlich at (301) 975</w:t>
      </w:r>
      <w:r>
        <w:rPr>
          <w:sz w:val="20"/>
        </w:rPr>
        <w:noBreakHyphen/>
        <w:t xml:space="preserve">4834 or at </w:t>
      </w:r>
      <w:hyperlink r:id="rId20" w:history="1">
        <w:r>
          <w:rPr>
            <w:rStyle w:val="Hyperlink"/>
          </w:rPr>
          <w:t>charles.ehrlich@nist.gov</w:t>
        </w:r>
      </w:hyperlink>
      <w:r>
        <w:rPr>
          <w:sz w:val="20"/>
        </w:rPr>
        <w:t>.</w:t>
      </w:r>
    </w:p>
    <w:p w:rsidR="00436469" w:rsidRDefault="00436469">
      <w:pPr>
        <w:jc w:val="both"/>
        <w:rPr>
          <w:sz w:val="20"/>
          <w:highlight w:val="yellow"/>
        </w:rPr>
      </w:pPr>
    </w:p>
    <w:p w:rsidR="00436469" w:rsidRDefault="00436469">
      <w:pPr>
        <w:jc w:val="both"/>
        <w:rPr>
          <w:bCs/>
          <w:i/>
          <w:sz w:val="20"/>
        </w:rPr>
      </w:pPr>
      <w:r>
        <w:rPr>
          <w:bCs/>
          <w:i/>
          <w:sz w:val="20"/>
        </w:rPr>
        <w:t>TC 5/SC 1</w:t>
      </w:r>
      <w:r w:rsidRPr="00BA5BD2">
        <w:rPr>
          <w:bCs/>
          <w:i/>
          <w:sz w:val="20"/>
        </w:rPr>
        <w:t> </w:t>
      </w:r>
      <w:r>
        <w:rPr>
          <w:bCs/>
          <w:i/>
          <w:sz w:val="20"/>
        </w:rPr>
        <w:t>“</w:t>
      </w:r>
      <w:r w:rsidRPr="00BA5BD2">
        <w:rPr>
          <w:bCs/>
          <w:i/>
          <w:sz w:val="20"/>
        </w:rPr>
        <w:t>Environmental conditions</w:t>
      </w:r>
      <w:r>
        <w:rPr>
          <w:bCs/>
          <w:i/>
          <w:sz w:val="20"/>
        </w:rPr>
        <w:t>” (</w:t>
      </w:r>
      <w:smartTag w:uri="urn:schemas-microsoft-com:office:smarttags" w:element="place">
        <w:smartTag w:uri="urn:schemas-microsoft-com:office:smarttags" w:element="country-region">
          <w:r>
            <w:rPr>
              <w:bCs/>
              <w:i/>
              <w:sz w:val="20"/>
            </w:rPr>
            <w:t>Netherlands</w:t>
          </w:r>
        </w:smartTag>
      </w:smartTag>
      <w:r>
        <w:rPr>
          <w:bCs/>
          <w:i/>
          <w:sz w:val="20"/>
        </w:rPr>
        <w:t>)</w:t>
      </w:r>
    </w:p>
    <w:p w:rsidR="00436469" w:rsidRDefault="00436469" w:rsidP="00F264BE">
      <w:pPr>
        <w:jc w:val="both"/>
        <w:rPr>
          <w:sz w:val="20"/>
        </w:rPr>
      </w:pPr>
      <w:r>
        <w:rPr>
          <w:bCs/>
          <w:sz w:val="20"/>
        </w:rPr>
        <w:t>The Secretariat has started the revision cycle of D 11 “</w:t>
      </w:r>
      <w:r w:rsidRPr="00BA5BD2">
        <w:rPr>
          <w:bCs/>
          <w:sz w:val="20"/>
        </w:rPr>
        <w:t>General requirements for electronic measuring instruments</w:t>
      </w:r>
      <w:r>
        <w:rPr>
          <w:bCs/>
          <w:sz w:val="20"/>
        </w:rPr>
        <w:t xml:space="preserve">,” and a working draft should be available late in 2010.  This is a very important document in the OIML system and is used by all of the OIML </w:t>
      </w:r>
      <w:r w:rsidR="00BE38E5">
        <w:rPr>
          <w:bCs/>
          <w:sz w:val="20"/>
        </w:rPr>
        <w:t>TCs</w:t>
      </w:r>
      <w:r>
        <w:rPr>
          <w:bCs/>
          <w:sz w:val="20"/>
        </w:rPr>
        <w:t xml:space="preserve"> as a general reference for technical and testing requirements on all electronic </w:t>
      </w:r>
      <w:r>
        <w:rPr>
          <w:bCs/>
          <w:sz w:val="20"/>
        </w:rPr>
        <w:lastRenderedPageBreak/>
        <w:t xml:space="preserve">instruments.  </w:t>
      </w:r>
      <w:r w:rsidRPr="00A009F4">
        <w:rPr>
          <w:bCs/>
          <w:sz w:val="20"/>
        </w:rPr>
        <w:t>The OIML Expert Report E</w:t>
      </w:r>
      <w:r>
        <w:rPr>
          <w:bCs/>
          <w:sz w:val="20"/>
        </w:rPr>
        <w:t> </w:t>
      </w:r>
      <w:r w:rsidRPr="00A009F4">
        <w:rPr>
          <w:bCs/>
          <w:sz w:val="20"/>
        </w:rPr>
        <w:t>5 “Overview of the present status of the Standards referred to in OIML D</w:t>
      </w:r>
      <w:r>
        <w:rPr>
          <w:bCs/>
          <w:sz w:val="20"/>
        </w:rPr>
        <w:t> </w:t>
      </w:r>
      <w:r w:rsidRPr="00A009F4">
        <w:rPr>
          <w:bCs/>
          <w:sz w:val="20"/>
        </w:rPr>
        <w:t xml:space="preserve">11 </w:t>
      </w:r>
      <w:r>
        <w:rPr>
          <w:bCs/>
          <w:sz w:val="20"/>
        </w:rPr>
        <w:t>–</w:t>
      </w:r>
      <w:r w:rsidRPr="00A009F4">
        <w:rPr>
          <w:bCs/>
          <w:sz w:val="20"/>
        </w:rPr>
        <w:t xml:space="preserve"> General Requirements for Electronic Measuring Instruments” (first edition, 2004; </w:t>
      </w:r>
      <w:r>
        <w:rPr>
          <w:bCs/>
          <w:sz w:val="20"/>
        </w:rPr>
        <w:t>second</w:t>
      </w:r>
      <w:r w:rsidRPr="00A009F4">
        <w:rPr>
          <w:bCs/>
          <w:sz w:val="20"/>
        </w:rPr>
        <w:t xml:space="preserve"> edition, 2008) has just been revised again</w:t>
      </w:r>
      <w:r>
        <w:rPr>
          <w:bCs/>
          <w:sz w:val="20"/>
        </w:rPr>
        <w:t>, and was published in February 2010</w:t>
      </w:r>
      <w:r w:rsidRPr="00A009F4">
        <w:rPr>
          <w:bCs/>
          <w:sz w:val="20"/>
        </w:rPr>
        <w:t xml:space="preserve">.  The document updates all of the </w:t>
      </w:r>
      <w:r>
        <w:rPr>
          <w:bCs/>
          <w:sz w:val="20"/>
        </w:rPr>
        <w:t xml:space="preserve">International </w:t>
      </w:r>
      <w:proofErr w:type="spellStart"/>
      <w:r>
        <w:rPr>
          <w:bCs/>
          <w:sz w:val="20"/>
        </w:rPr>
        <w:t>Electrotechnical</w:t>
      </w:r>
      <w:proofErr w:type="spellEnd"/>
      <w:r>
        <w:rPr>
          <w:bCs/>
          <w:sz w:val="20"/>
        </w:rPr>
        <w:t xml:space="preserve"> Commission (</w:t>
      </w:r>
      <w:r w:rsidRPr="00F3698F">
        <w:rPr>
          <w:bCs/>
          <w:sz w:val="20"/>
        </w:rPr>
        <w:t>IEC</w:t>
      </w:r>
      <w:r>
        <w:rPr>
          <w:bCs/>
          <w:sz w:val="20"/>
        </w:rPr>
        <w:t>)</w:t>
      </w:r>
      <w:r w:rsidRPr="00A009F4">
        <w:rPr>
          <w:bCs/>
          <w:sz w:val="20"/>
        </w:rPr>
        <w:t xml:space="preserve"> references for testing requirements in D</w:t>
      </w:r>
      <w:r>
        <w:rPr>
          <w:bCs/>
          <w:sz w:val="20"/>
        </w:rPr>
        <w:t> </w:t>
      </w:r>
      <w:r w:rsidRPr="00A009F4">
        <w:rPr>
          <w:bCs/>
          <w:sz w:val="20"/>
        </w:rPr>
        <w:t>11.</w:t>
      </w:r>
      <w:r>
        <w:rPr>
          <w:bCs/>
          <w:sz w:val="20"/>
        </w:rPr>
        <w:t xml:space="preserve">  </w:t>
      </w:r>
      <w:r>
        <w:rPr>
          <w:sz w:val="20"/>
        </w:rPr>
        <w:t xml:space="preserve">Please contact Mr. Ralph Richter </w:t>
      </w:r>
      <w:r w:rsidRPr="00A009F4">
        <w:rPr>
          <w:sz w:val="20"/>
        </w:rPr>
        <w:t>at (301) 975</w:t>
      </w:r>
      <w:r>
        <w:rPr>
          <w:sz w:val="20"/>
        </w:rPr>
        <w:t>-</w:t>
      </w:r>
      <w:r w:rsidRPr="00A009F4">
        <w:rPr>
          <w:sz w:val="20"/>
        </w:rPr>
        <w:t>3997 or at ralph.richter@nist.gov</w:t>
      </w:r>
      <w:r w:rsidR="00300922">
        <w:rPr>
          <w:sz w:val="20"/>
        </w:rPr>
        <w:t>,</w:t>
      </w:r>
      <w:r w:rsidRPr="00A009F4">
        <w:rPr>
          <w:sz w:val="20"/>
        </w:rPr>
        <w:t xml:space="preserve"> </w:t>
      </w:r>
      <w:r>
        <w:rPr>
          <w:sz w:val="20"/>
        </w:rPr>
        <w:t>if you would like further information on this project.</w:t>
      </w:r>
    </w:p>
    <w:p w:rsidR="00436469" w:rsidRDefault="00436469" w:rsidP="00F264BE">
      <w:pPr>
        <w:jc w:val="both"/>
        <w:rPr>
          <w:sz w:val="20"/>
        </w:rPr>
      </w:pPr>
    </w:p>
    <w:p w:rsidR="00436469" w:rsidRDefault="00436469">
      <w:pPr>
        <w:keepNext/>
        <w:jc w:val="both"/>
        <w:rPr>
          <w:sz w:val="20"/>
        </w:rPr>
      </w:pPr>
      <w:r>
        <w:rPr>
          <w:i/>
          <w:sz w:val="20"/>
        </w:rPr>
        <w:t>TC 5/SC 2 “Software” (</w:t>
      </w:r>
      <w:smartTag w:uri="urn:schemas-microsoft-com:office:smarttags" w:element="place">
        <w:smartTag w:uri="urn:schemas-microsoft-com:office:smarttags" w:element="country-region">
          <w:r>
            <w:rPr>
              <w:i/>
              <w:sz w:val="20"/>
            </w:rPr>
            <w:t>Germany</w:t>
          </w:r>
        </w:smartTag>
      </w:smartTag>
      <w:r>
        <w:rPr>
          <w:i/>
          <w:sz w:val="20"/>
        </w:rPr>
        <w:t xml:space="preserve"> and BIML)</w:t>
      </w:r>
    </w:p>
    <w:p w:rsidR="00436469" w:rsidRDefault="00436469">
      <w:pPr>
        <w:jc w:val="both"/>
        <w:rPr>
          <w:sz w:val="20"/>
        </w:rPr>
      </w:pPr>
      <w:r>
        <w:rPr>
          <w:sz w:val="20"/>
        </w:rPr>
        <w:t xml:space="preserve">The new OIML Document D 31 “General requirements for software-controlled measuring instruments” was published in December 2008 and will serve as guidance for software requirements in International Recommendations by OIML </w:t>
      </w:r>
      <w:r w:rsidR="004E2C2A">
        <w:rPr>
          <w:sz w:val="20"/>
        </w:rPr>
        <w:t>TCs</w:t>
      </w:r>
      <w:r>
        <w:rPr>
          <w:sz w:val="20"/>
        </w:rPr>
        <w:t xml:space="preserve">.  The </w:t>
      </w:r>
      <w:smartTag w:uri="urn:schemas-microsoft-com:office:smarttags" w:element="place">
        <w:smartTag w:uri="urn:schemas-microsoft-com:office:smarttags" w:element="country-region">
          <w:r>
            <w:rPr>
              <w:sz w:val="20"/>
            </w:rPr>
            <w:t>United States</w:t>
          </w:r>
        </w:smartTag>
      </w:smartTag>
      <w:r>
        <w:rPr>
          <w:sz w:val="20"/>
        </w:rPr>
        <w:t xml:space="preserve"> participated in the technical work on this document and submitted votes and comments on several drafts of the document.  A new project on software verification was also approved by the CIML, and the </w:t>
      </w:r>
      <w:smartTag w:uri="urn:schemas-microsoft-com:office:smarttags" w:element="place">
        <w:smartTag w:uri="urn:schemas-microsoft-com:office:smarttags" w:element="country-region">
          <w:r>
            <w:rPr>
              <w:sz w:val="20"/>
            </w:rPr>
            <w:t>United States</w:t>
          </w:r>
        </w:smartTag>
      </w:smartTag>
      <w:r>
        <w:rPr>
          <w:sz w:val="20"/>
        </w:rPr>
        <w:t xml:space="preserve"> is waiting for the first draft of this document. The ILMG participated in </w:t>
      </w:r>
      <w:r w:rsidR="00DD7488">
        <w:rPr>
          <w:sz w:val="20"/>
        </w:rPr>
        <w:t xml:space="preserve">the </w:t>
      </w:r>
      <w:r>
        <w:rPr>
          <w:sz w:val="20"/>
        </w:rPr>
        <w:t>NCWM Software Sector meetings in Columbus, Ohio, in March 2009 and in Sacramento, California, in March 2010.  Please contact Dr. Ambler Thompson at (301) 975</w:t>
      </w:r>
      <w:r>
        <w:rPr>
          <w:sz w:val="20"/>
        </w:rPr>
        <w:noBreakHyphen/>
        <w:t xml:space="preserve">2333 or at </w:t>
      </w:r>
      <w:hyperlink r:id="rId21" w:history="1">
        <w:r>
          <w:rPr>
            <w:rStyle w:val="Hyperlink"/>
          </w:rPr>
          <w:t>ambler@nist.gov</w:t>
        </w:r>
      </w:hyperlink>
      <w:r w:rsidR="00300922">
        <w:t>,</w:t>
      </w:r>
      <w:r>
        <w:t xml:space="preserve"> </w:t>
      </w:r>
      <w:r>
        <w:rPr>
          <w:sz w:val="20"/>
        </w:rPr>
        <w:t>if you would like to discuss OIML software efforts.</w:t>
      </w:r>
    </w:p>
    <w:p w:rsidR="00436469" w:rsidRDefault="00436469">
      <w:pPr>
        <w:jc w:val="both"/>
        <w:rPr>
          <w:sz w:val="20"/>
        </w:rPr>
      </w:pPr>
    </w:p>
    <w:p w:rsidR="00436469" w:rsidRDefault="00436469">
      <w:pPr>
        <w:keepNext/>
        <w:jc w:val="both"/>
        <w:rPr>
          <w:i/>
          <w:sz w:val="20"/>
        </w:rPr>
      </w:pPr>
      <w:r>
        <w:rPr>
          <w:i/>
          <w:sz w:val="20"/>
        </w:rPr>
        <w:t>TC 6 “Prepackaged products” (</w:t>
      </w:r>
      <w:smartTag w:uri="urn:schemas-microsoft-com:office:smarttags" w:element="place">
        <w:smartTag w:uri="urn:schemas-microsoft-com:office:smarttags" w:element="country-region">
          <w:r>
            <w:rPr>
              <w:i/>
              <w:sz w:val="20"/>
            </w:rPr>
            <w:t>South Africa</w:t>
          </w:r>
        </w:smartTag>
      </w:smartTag>
      <w:r>
        <w:rPr>
          <w:i/>
          <w:sz w:val="20"/>
        </w:rPr>
        <w:t>)</w:t>
      </w:r>
    </w:p>
    <w:p w:rsidR="00436469" w:rsidRDefault="00436469">
      <w:pPr>
        <w:jc w:val="both"/>
        <w:rPr>
          <w:sz w:val="20"/>
        </w:rPr>
      </w:pPr>
      <w:r>
        <w:rPr>
          <w:sz w:val="20"/>
        </w:rPr>
        <w:t>Discussions continue on the issue of developing an OIML International Quantity Mark, referred to as an IQ Mark.  The IQ Mark, designed to eliminate trade barriers, would be a program that would allow for an international system of acceptance of prepackaged goods.  Receiving countries want imported packages to meet all of their requirements and packers in exporting countries want to ensure prepackages will not be rejected after arriving in the destination country.  Such a program would also require that participants meet specific requirements in order to participate in a program for quantity control and marking of prepackaged goods.</w:t>
      </w:r>
    </w:p>
    <w:p w:rsidR="00436469" w:rsidRDefault="00436469">
      <w:pPr>
        <w:jc w:val="both"/>
        <w:rPr>
          <w:sz w:val="20"/>
        </w:rPr>
      </w:pPr>
    </w:p>
    <w:p w:rsidR="00436469" w:rsidRDefault="00436469">
      <w:pPr>
        <w:jc w:val="both"/>
        <w:rPr>
          <w:sz w:val="20"/>
        </w:rPr>
      </w:pPr>
      <w:r>
        <w:rPr>
          <w:sz w:val="20"/>
        </w:rPr>
        <w:t xml:space="preserve">The </w:t>
      </w:r>
      <w:smartTag w:uri="urn:schemas-microsoft-com:office:smarttags" w:element="place">
        <w:smartTag w:uri="urn:schemas-microsoft-com:office:smarttags" w:element="country-region">
          <w:r>
            <w:rPr>
              <w:sz w:val="20"/>
            </w:rPr>
            <w:t>United States</w:t>
          </w:r>
        </w:smartTag>
      </w:smartTag>
      <w:r>
        <w:rPr>
          <w:sz w:val="20"/>
        </w:rPr>
        <w:t xml:space="preserve"> is participating in a </w:t>
      </w:r>
      <w:r>
        <w:rPr>
          <w:color w:val="000000"/>
          <w:sz w:val="20"/>
        </w:rPr>
        <w:t xml:space="preserve">work group that is developing guidelines on good manufacturing practices and additional documentation for selected criteria that would be used in the IQ Mark’s accreditation programs.  </w:t>
      </w:r>
      <w:r>
        <w:rPr>
          <w:sz w:val="20"/>
        </w:rPr>
        <w:t xml:space="preserve">It was agreed that all members of the TC 6 would send out a questionnaire to all current stakeholders, including industry, and federal and state agencies seeking input to specific questions.  NIST WMD surveyed U.S. industry, including the largest manufacturers of packaged goods, and found no support for the IQ Mark effort.  The </w:t>
      </w:r>
      <w:smartTag w:uri="urn:schemas-microsoft-com:office:smarttags" w:element="place">
        <w:smartTag w:uri="urn:schemas-microsoft-com:office:smarttags" w:element="country-region">
          <w:r>
            <w:rPr>
              <w:sz w:val="20"/>
            </w:rPr>
            <w:t>United States</w:t>
          </w:r>
        </w:smartTag>
      </w:smartTag>
      <w:r>
        <w:rPr>
          <w:sz w:val="20"/>
        </w:rPr>
        <w:t xml:space="preserve"> believes the effort to manage and certify quality control systems will add costs to all participating suppliers.  Even though there is significant opposition to the IQ Mark effort from several countries (including the United States), the </w:t>
      </w:r>
      <w:r w:rsidR="004E2C2A">
        <w:rPr>
          <w:sz w:val="20"/>
        </w:rPr>
        <w:t>TC</w:t>
      </w:r>
      <w:r>
        <w:rPr>
          <w:sz w:val="20"/>
        </w:rPr>
        <w:t xml:space="preserve"> continues to move forward with this project under the premise that such a voluntary system would be of great value to developing countries.  Meetings of TC 6 were held in March 2009 and March 2010 in </w:t>
      </w:r>
      <w:smartTag w:uri="urn:schemas-microsoft-com:office:smarttags" w:element="place">
        <w:smartTag w:uri="urn:schemas-microsoft-com:office:smarttags" w:element="country-region">
          <w:r>
            <w:rPr>
              <w:sz w:val="20"/>
            </w:rPr>
            <w:t>South Africa</w:t>
          </w:r>
        </w:smartTag>
      </w:smartTag>
      <w:r>
        <w:rPr>
          <w:sz w:val="20"/>
        </w:rPr>
        <w:t>.  The United States voted “no” on the 2</w:t>
      </w:r>
      <w:r w:rsidR="00DC4B6B">
        <w:rPr>
          <w:sz w:val="20"/>
        </w:rPr>
        <w:t xml:space="preserve"> </w:t>
      </w:r>
      <w:r>
        <w:rPr>
          <w:sz w:val="20"/>
        </w:rPr>
        <w:t xml:space="preserve">CD of the IQ-mark document in May 2010 and </w:t>
      </w:r>
      <w:r w:rsidRPr="000D5E45">
        <w:rPr>
          <w:sz w:val="20"/>
        </w:rPr>
        <w:t>encouraged</w:t>
      </w:r>
      <w:r w:rsidR="00DC4B6B">
        <w:rPr>
          <w:sz w:val="20"/>
        </w:rPr>
        <w:t xml:space="preserve"> the </w:t>
      </w:r>
      <w:r w:rsidR="005A2F88">
        <w:rPr>
          <w:sz w:val="20"/>
        </w:rPr>
        <w:t>S</w:t>
      </w:r>
      <w:r w:rsidR="005A2F88" w:rsidRPr="000D5E45">
        <w:rPr>
          <w:sz w:val="20"/>
        </w:rPr>
        <w:t xml:space="preserve">ecretariat </w:t>
      </w:r>
      <w:r w:rsidRPr="000D5E45">
        <w:rPr>
          <w:sz w:val="20"/>
        </w:rPr>
        <w:t xml:space="preserve">to stop </w:t>
      </w:r>
      <w:r>
        <w:rPr>
          <w:sz w:val="20"/>
        </w:rPr>
        <w:t xml:space="preserve">the </w:t>
      </w:r>
      <w:r w:rsidRPr="000D5E45">
        <w:rPr>
          <w:sz w:val="20"/>
        </w:rPr>
        <w:t xml:space="preserve">project in favor of revising </w:t>
      </w:r>
      <w:r>
        <w:rPr>
          <w:sz w:val="20"/>
        </w:rPr>
        <w:t>other TC 6 recommendations.  Please contact Mr. Ken Butcher at (301) 975</w:t>
      </w:r>
      <w:r>
        <w:rPr>
          <w:sz w:val="20"/>
        </w:rPr>
        <w:noBreakHyphen/>
        <w:t xml:space="preserve">4859 or at </w:t>
      </w:r>
      <w:hyperlink r:id="rId22" w:history="1">
        <w:r>
          <w:rPr>
            <w:rStyle w:val="Hyperlink"/>
          </w:rPr>
          <w:t>kenneth.butcher@nist.gov</w:t>
        </w:r>
      </w:hyperlink>
      <w:r w:rsidR="00DC4B6B">
        <w:t>,</w:t>
      </w:r>
      <w:r>
        <w:rPr>
          <w:sz w:val="20"/>
        </w:rPr>
        <w:t xml:space="preserve"> if you would like more information about the work of this Subcommittee or to participate in any of these projects.</w:t>
      </w:r>
    </w:p>
    <w:p w:rsidR="00436469" w:rsidRDefault="00436469">
      <w:pPr>
        <w:jc w:val="both"/>
        <w:rPr>
          <w:sz w:val="20"/>
        </w:rPr>
      </w:pPr>
    </w:p>
    <w:p w:rsidR="00436469" w:rsidRDefault="00436469">
      <w:pPr>
        <w:jc w:val="both"/>
        <w:rPr>
          <w:i/>
          <w:sz w:val="20"/>
        </w:rPr>
      </w:pPr>
      <w:r w:rsidRPr="00DF68FE">
        <w:rPr>
          <w:i/>
          <w:sz w:val="20"/>
        </w:rPr>
        <w:t>TC</w:t>
      </w:r>
      <w:r w:rsidR="00757A44">
        <w:rPr>
          <w:i/>
          <w:sz w:val="20"/>
        </w:rPr>
        <w:t> </w:t>
      </w:r>
      <w:r w:rsidRPr="00DF68FE">
        <w:rPr>
          <w:i/>
          <w:sz w:val="20"/>
        </w:rPr>
        <w:t>8 “Measurement of quantities of fluids” (Switzerland)</w:t>
      </w:r>
    </w:p>
    <w:p w:rsidR="00436469" w:rsidRDefault="00436469" w:rsidP="00F264BE">
      <w:pPr>
        <w:jc w:val="both"/>
        <w:rPr>
          <w:sz w:val="20"/>
        </w:rPr>
      </w:pPr>
      <w:r>
        <w:rPr>
          <w:sz w:val="20"/>
        </w:rPr>
        <w:t xml:space="preserve">The CIML has approved projects to revise the following TC 8 documents:  </w:t>
      </w:r>
      <w:r w:rsidRPr="00DF68FE">
        <w:rPr>
          <w:sz w:val="20"/>
        </w:rPr>
        <w:t>R</w:t>
      </w:r>
      <w:r>
        <w:rPr>
          <w:sz w:val="20"/>
        </w:rPr>
        <w:t> </w:t>
      </w:r>
      <w:r w:rsidRPr="00DF68FE">
        <w:rPr>
          <w:sz w:val="20"/>
        </w:rPr>
        <w:t>63 “</w:t>
      </w:r>
      <w:r w:rsidRPr="00DF68FE">
        <w:rPr>
          <w:iCs/>
          <w:sz w:val="20"/>
        </w:rPr>
        <w:t>Petroleum measurement tables</w:t>
      </w:r>
      <w:r>
        <w:rPr>
          <w:iCs/>
          <w:sz w:val="20"/>
        </w:rPr>
        <w:t>”</w:t>
      </w:r>
      <w:r w:rsidRPr="00DF68FE">
        <w:rPr>
          <w:iCs/>
          <w:sz w:val="20"/>
        </w:rPr>
        <w:t xml:space="preserve"> (1994)</w:t>
      </w:r>
      <w:r>
        <w:rPr>
          <w:iCs/>
          <w:sz w:val="20"/>
        </w:rPr>
        <w:t xml:space="preserve"> and </w:t>
      </w:r>
      <w:r w:rsidRPr="00DF68FE">
        <w:rPr>
          <w:sz w:val="20"/>
        </w:rPr>
        <w:t>R</w:t>
      </w:r>
      <w:r>
        <w:rPr>
          <w:sz w:val="20"/>
        </w:rPr>
        <w:t> </w:t>
      </w:r>
      <w:r w:rsidRPr="00DF68FE">
        <w:rPr>
          <w:sz w:val="20"/>
        </w:rPr>
        <w:t>119 “</w:t>
      </w:r>
      <w:r w:rsidRPr="00DF68FE">
        <w:rPr>
          <w:iCs/>
          <w:sz w:val="20"/>
        </w:rPr>
        <w:t xml:space="preserve">Pipe </w:t>
      </w:r>
      <w:proofErr w:type="spellStart"/>
      <w:r w:rsidRPr="00DF68FE">
        <w:rPr>
          <w:iCs/>
          <w:sz w:val="20"/>
        </w:rPr>
        <w:t>provers</w:t>
      </w:r>
      <w:proofErr w:type="spellEnd"/>
      <w:r w:rsidRPr="00DF68FE">
        <w:rPr>
          <w:iCs/>
          <w:sz w:val="20"/>
        </w:rPr>
        <w:t xml:space="preserve"> for testing of measuring systems for liquids other than water</w:t>
      </w:r>
      <w:r>
        <w:rPr>
          <w:iCs/>
          <w:sz w:val="20"/>
        </w:rPr>
        <w:t>”</w:t>
      </w:r>
      <w:r w:rsidRPr="00DF68FE">
        <w:rPr>
          <w:iCs/>
          <w:sz w:val="20"/>
        </w:rPr>
        <w:t xml:space="preserve"> (1996).</w:t>
      </w:r>
      <w:r>
        <w:rPr>
          <w:iCs/>
          <w:sz w:val="20"/>
        </w:rPr>
        <w:t xml:space="preserve">  Both of these documents are important for other OIML Recommendations involving liquid measurement.</w:t>
      </w:r>
      <w:r w:rsidRPr="00DF68FE">
        <w:rPr>
          <w:sz w:val="20"/>
        </w:rPr>
        <w:t xml:space="preserve"> </w:t>
      </w:r>
      <w:r>
        <w:rPr>
          <w:sz w:val="20"/>
        </w:rPr>
        <w:t xml:space="preserve"> Please contact Mr. Ralph Richter at (301) 975</w:t>
      </w:r>
      <w:r>
        <w:rPr>
          <w:sz w:val="20"/>
        </w:rPr>
        <w:noBreakHyphen/>
        <w:t>3997 or at ralph.richter@nist.gov</w:t>
      </w:r>
      <w:r w:rsidR="00DC4B6B">
        <w:rPr>
          <w:sz w:val="20"/>
        </w:rPr>
        <w:t>,</w:t>
      </w:r>
      <w:r>
        <w:rPr>
          <w:sz w:val="20"/>
        </w:rPr>
        <w:t xml:space="preserve"> if you would like copies of the documents or to participate in any of these projects.</w:t>
      </w:r>
    </w:p>
    <w:p w:rsidR="00436469" w:rsidRPr="00DF68FE" w:rsidRDefault="00436469" w:rsidP="00F264BE">
      <w:pPr>
        <w:jc w:val="both"/>
        <w:rPr>
          <w:sz w:val="20"/>
        </w:rPr>
      </w:pPr>
    </w:p>
    <w:p w:rsidR="00436469" w:rsidRDefault="00436469">
      <w:pPr>
        <w:keepNext/>
        <w:jc w:val="both"/>
        <w:rPr>
          <w:i/>
          <w:iCs/>
          <w:sz w:val="20"/>
          <w:lang w:val="en-GB"/>
        </w:rPr>
      </w:pPr>
      <w:r w:rsidRPr="001E3898">
        <w:rPr>
          <w:i/>
          <w:iCs/>
          <w:sz w:val="20"/>
          <w:lang w:val="en-GB"/>
        </w:rPr>
        <w:t>TC 8/SC 1 “Static volume and mass measurement” (</w:t>
      </w:r>
      <w:smartTag w:uri="urn:schemas-microsoft-com:office:smarttags" w:element="country-region">
        <w:r w:rsidRPr="001E3898">
          <w:rPr>
            <w:i/>
            <w:iCs/>
            <w:sz w:val="20"/>
            <w:lang w:val="en-GB"/>
          </w:rPr>
          <w:t>Austria</w:t>
        </w:r>
      </w:smartTag>
      <w:r w:rsidRPr="001E3898">
        <w:rPr>
          <w:i/>
          <w:iCs/>
          <w:sz w:val="20"/>
          <w:lang w:val="en-GB"/>
        </w:rPr>
        <w:t xml:space="preserve"> and </w:t>
      </w:r>
      <w:smartTag w:uri="urn:schemas-microsoft-com:office:smarttags" w:element="place">
        <w:smartTag w:uri="urn:schemas-microsoft-com:office:smarttags" w:element="country-region">
          <w:r w:rsidRPr="001E3898">
            <w:rPr>
              <w:i/>
              <w:iCs/>
              <w:sz w:val="20"/>
              <w:lang w:val="en-GB"/>
            </w:rPr>
            <w:t>Germany</w:t>
          </w:r>
        </w:smartTag>
      </w:smartTag>
      <w:r w:rsidRPr="001E3898">
        <w:rPr>
          <w:i/>
          <w:iCs/>
          <w:sz w:val="20"/>
          <w:lang w:val="en-GB"/>
        </w:rPr>
        <w:t>)</w:t>
      </w:r>
    </w:p>
    <w:p w:rsidR="00436469" w:rsidRDefault="00436469">
      <w:pPr>
        <w:jc w:val="both"/>
        <w:rPr>
          <w:sz w:val="20"/>
        </w:rPr>
      </w:pPr>
      <w:r>
        <w:rPr>
          <w:sz w:val="20"/>
        </w:rPr>
        <w:t xml:space="preserve">Two revised Recommendations, OIML R 71, “Fixed storage tanks,” and R 85, “Automatic level gages for measuring the level of liquid in fixed storage tanks,” were published in January 2009.  The </w:t>
      </w:r>
      <w:smartTag w:uri="urn:schemas-microsoft-com:office:smarttags" w:element="place">
        <w:smartTag w:uri="urn:schemas-microsoft-com:office:smarttags" w:element="country-region">
          <w:r>
            <w:rPr>
              <w:sz w:val="20"/>
            </w:rPr>
            <w:t>United States</w:t>
          </w:r>
        </w:smartTag>
      </w:smartTag>
      <w:r>
        <w:rPr>
          <w:sz w:val="20"/>
        </w:rPr>
        <w:t xml:space="preserve">, however, had serious opposition to the inclusion of specialized tanks (including pressurized tanks and non-vertical tanks) in the scope statements of both R 71 and R 85 because the requirements in the Recommendations did not fully reflect this inclusion.  The </w:t>
      </w:r>
      <w:smartTag w:uri="urn:schemas-microsoft-com:office:smarttags" w:element="country-region">
        <w:smartTag w:uri="urn:schemas-microsoft-com:office:smarttags" w:element="place">
          <w:r>
            <w:rPr>
              <w:sz w:val="20"/>
            </w:rPr>
            <w:t>United States</w:t>
          </w:r>
        </w:smartTag>
      </w:smartTag>
      <w:r>
        <w:rPr>
          <w:sz w:val="20"/>
        </w:rPr>
        <w:t xml:space="preserve"> now chairs an IWG that is drafting new sections of R 71 and R 85 that will include the specific requirements for specialized tanks.  OIML R 80-1, “Road and rail tankers, metrological and technical requirements,” was published in May 2009.  OIML R 80-2, “Road and rail tankers, test methods,” is being developed.  The revisions to R 71 and R 85 and the development of R 80-2 were discussed at a Subcommittee </w:t>
      </w:r>
      <w:r>
        <w:rPr>
          <w:sz w:val="20"/>
        </w:rPr>
        <w:lastRenderedPageBreak/>
        <w:t xml:space="preserve">meeting in </w:t>
      </w:r>
      <w:smartTag w:uri="urn:schemas-microsoft-com:office:smarttags" w:element="place">
        <w:smartTag w:uri="urn:schemas-microsoft-com:office:smarttags" w:element="City">
          <w:r>
            <w:rPr>
              <w:sz w:val="20"/>
            </w:rPr>
            <w:t>Vienna</w:t>
          </w:r>
        </w:smartTag>
        <w:r>
          <w:rPr>
            <w:sz w:val="20"/>
          </w:rPr>
          <w:t xml:space="preserve">, </w:t>
        </w:r>
        <w:smartTag w:uri="urn:schemas-microsoft-com:office:smarttags" w:element="country-region">
          <w:r>
            <w:rPr>
              <w:sz w:val="20"/>
            </w:rPr>
            <w:t>Austria</w:t>
          </w:r>
        </w:smartTag>
      </w:smartTag>
      <w:r>
        <w:rPr>
          <w:sz w:val="20"/>
        </w:rPr>
        <w:t>, in October 2009.  Please contact Mr. Ralph Richter at (301) 975</w:t>
      </w:r>
      <w:r>
        <w:rPr>
          <w:sz w:val="20"/>
        </w:rPr>
        <w:noBreakHyphen/>
        <w:t>3997 or at ralph.richter@nist.gov</w:t>
      </w:r>
      <w:r w:rsidR="00DC4B6B">
        <w:rPr>
          <w:sz w:val="20"/>
        </w:rPr>
        <w:t>,</w:t>
      </w:r>
      <w:r>
        <w:rPr>
          <w:sz w:val="20"/>
        </w:rPr>
        <w:t xml:space="preserve"> if you would like copies of the documents or to participate in any of these projects.</w:t>
      </w:r>
    </w:p>
    <w:p w:rsidR="00436469" w:rsidRDefault="00436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0"/>
        </w:rPr>
      </w:pPr>
    </w:p>
    <w:p w:rsidR="00436469" w:rsidRDefault="0043646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Pr>
          <w:i/>
          <w:sz w:val="20"/>
        </w:rPr>
        <w:t>TC 8/SC 3 “Dynamic volume and mass measurement for liquids other than water” (</w:t>
      </w:r>
      <w:smartTag w:uri="urn:schemas-microsoft-com:office:smarttags" w:element="country-region">
        <w:r>
          <w:rPr>
            <w:i/>
            <w:sz w:val="20"/>
          </w:rPr>
          <w:t>United States</w:t>
        </w:r>
      </w:smartTag>
      <w:r>
        <w:rPr>
          <w:i/>
          <w:sz w:val="20"/>
        </w:rPr>
        <w:t xml:space="preserve"> and </w:t>
      </w:r>
      <w:smartTag w:uri="urn:schemas-microsoft-com:office:smarttags" w:element="place">
        <w:smartTag w:uri="urn:schemas-microsoft-com:office:smarttags" w:element="country-region">
          <w:r>
            <w:rPr>
              <w:i/>
              <w:sz w:val="20"/>
            </w:rPr>
            <w:t>Germany</w:t>
          </w:r>
        </w:smartTag>
      </w:smartTag>
      <w:r>
        <w:rPr>
          <w:i/>
          <w:sz w:val="20"/>
        </w:rPr>
        <w:t>)</w:t>
      </w:r>
    </w:p>
    <w:p w:rsidR="00436469" w:rsidRDefault="00436469">
      <w:pPr>
        <w:jc w:val="both"/>
        <w:rPr>
          <w:sz w:val="20"/>
        </w:rPr>
      </w:pPr>
      <w:r>
        <w:rPr>
          <w:sz w:val="20"/>
        </w:rPr>
        <w:t>OIML R 117</w:t>
      </w:r>
      <w:r>
        <w:rPr>
          <w:sz w:val="20"/>
        </w:rPr>
        <w:noBreakHyphen/>
        <w:t xml:space="preserve">1, “Dynamic measuring systems for liquids other than water, Part 1:  Metrological and technical requirements” was published in March 2008.  The revision incorporates new instrument technologies and includes a merger with OIML Recommendations R 86, “Drum meters,” and R 105, “Mass </w:t>
      </w:r>
      <w:proofErr w:type="spellStart"/>
      <w:r>
        <w:rPr>
          <w:sz w:val="20"/>
        </w:rPr>
        <w:t>flowmeters</w:t>
      </w:r>
      <w:proofErr w:type="spellEnd"/>
      <w:r>
        <w:rPr>
          <w:sz w:val="20"/>
        </w:rPr>
        <w:t xml:space="preserve">.”  The ILMG has worked closely with the USNWG, </w:t>
      </w:r>
      <w:smartTag w:uri="urn:schemas-microsoft-com:office:smarttags" w:element="country-region">
        <w:r>
          <w:rPr>
            <w:sz w:val="20"/>
          </w:rPr>
          <w:t>Canada</w:t>
        </w:r>
      </w:smartTag>
      <w:r>
        <w:rPr>
          <w:sz w:val="20"/>
        </w:rPr>
        <w:t xml:space="preserve">, </w:t>
      </w:r>
      <w:smartTag w:uri="urn:schemas-microsoft-com:office:smarttags" w:element="country-region">
        <w:r>
          <w:rPr>
            <w:sz w:val="20"/>
          </w:rPr>
          <w:t>Germany</w:t>
        </w:r>
      </w:smartTag>
      <w:r>
        <w:rPr>
          <w:sz w:val="20"/>
        </w:rPr>
        <w:t xml:space="preserve">, and the </w:t>
      </w:r>
      <w:smartTag w:uri="urn:schemas-microsoft-com:office:smarttags" w:element="place">
        <w:smartTag w:uri="urn:schemas-microsoft-com:office:smarttags" w:element="country-region">
          <w:r>
            <w:rPr>
              <w:sz w:val="20"/>
            </w:rPr>
            <w:t>Netherlands</w:t>
          </w:r>
        </w:smartTag>
      </w:smartTag>
      <w:r>
        <w:rPr>
          <w:sz w:val="20"/>
        </w:rPr>
        <w:t xml:space="preserve"> on this effort.  Meetings of the USNWG on </w:t>
      </w:r>
      <w:proofErr w:type="spellStart"/>
      <w:r>
        <w:rPr>
          <w:sz w:val="20"/>
        </w:rPr>
        <w:t>flowmeters</w:t>
      </w:r>
      <w:proofErr w:type="spellEnd"/>
      <w:r>
        <w:rPr>
          <w:sz w:val="20"/>
        </w:rPr>
        <w:t xml:space="preserve"> were held during the NCWM Annual Meeting in July 2009, in </w:t>
      </w:r>
      <w:smartTag w:uri="urn:schemas-microsoft-com:office:smarttags" w:element="place">
        <w:smartTag w:uri="urn:schemas-microsoft-com:office:smarttags" w:element="City">
          <w:r>
            <w:rPr>
              <w:sz w:val="20"/>
            </w:rPr>
            <w:t>San Antonio</w:t>
          </w:r>
        </w:smartTag>
        <w:r>
          <w:rPr>
            <w:sz w:val="20"/>
          </w:rPr>
          <w:t xml:space="preserve">, </w:t>
        </w:r>
        <w:smartTag w:uri="urn:schemas-microsoft-com:office:smarttags" w:element="State">
          <w:r>
            <w:rPr>
              <w:sz w:val="20"/>
            </w:rPr>
            <w:t>Texas</w:t>
          </w:r>
        </w:smartTag>
      </w:smartTag>
      <w:r>
        <w:rPr>
          <w:sz w:val="20"/>
        </w:rPr>
        <w:t>.  Subcommittee work is continuing on the development of R 117</w:t>
      </w:r>
      <w:r>
        <w:rPr>
          <w:sz w:val="20"/>
        </w:rPr>
        <w:noBreakHyphen/>
        <w:t>2, “Test methods,” and R 117</w:t>
      </w:r>
      <w:r>
        <w:rPr>
          <w:sz w:val="20"/>
        </w:rPr>
        <w:noBreakHyphen/>
        <w:t>3 “Test report format.”  Meetings of the IWG for the development of R 117</w:t>
      </w:r>
      <w:r>
        <w:rPr>
          <w:sz w:val="20"/>
        </w:rPr>
        <w:noBreakHyphen/>
        <w:t xml:space="preserve">2 were held in Vienna, Austria, in April 2009; in Boras, Sweden, in January 2010; and at NIST in Gaithersburg, Maryland in May 2010.  </w:t>
      </w:r>
      <w:r w:rsidRPr="00D72CF1">
        <w:rPr>
          <w:sz w:val="20"/>
        </w:rPr>
        <w:t>The IWG for the development of R</w:t>
      </w:r>
      <w:r>
        <w:rPr>
          <w:sz w:val="20"/>
        </w:rPr>
        <w:t> </w:t>
      </w:r>
      <w:r w:rsidRPr="00D72CF1">
        <w:rPr>
          <w:sz w:val="20"/>
        </w:rPr>
        <w:t xml:space="preserve">117-2 has </w:t>
      </w:r>
      <w:r>
        <w:rPr>
          <w:sz w:val="20"/>
        </w:rPr>
        <w:t xml:space="preserve">also </w:t>
      </w:r>
      <w:r w:rsidRPr="00D72CF1">
        <w:rPr>
          <w:sz w:val="20"/>
        </w:rPr>
        <w:t>held</w:t>
      </w:r>
      <w:r>
        <w:rPr>
          <w:sz w:val="20"/>
        </w:rPr>
        <w:t xml:space="preserve"> several</w:t>
      </w:r>
      <w:r w:rsidRPr="00D72CF1">
        <w:rPr>
          <w:sz w:val="20"/>
        </w:rPr>
        <w:t xml:space="preserve"> international webinars to accelerate the work on this high priority document.</w:t>
      </w:r>
      <w:r>
        <w:rPr>
          <w:sz w:val="20"/>
        </w:rPr>
        <w:t xml:space="preserve">  A first committee draft of R 117-2 is planned for later in 2010.  If you have any questions or would like to participate in the next phases of this project, please contact Mr. Ralph Richter at (301) 975</w:t>
      </w:r>
      <w:r>
        <w:rPr>
          <w:sz w:val="20"/>
        </w:rPr>
        <w:noBreakHyphen/>
        <w:t xml:space="preserve">3997 or </w:t>
      </w:r>
      <w:hyperlink r:id="rId23" w:history="1">
        <w:r>
          <w:rPr>
            <w:sz w:val="20"/>
          </w:rPr>
          <w:t>ralph.richter@nist.gov</w:t>
        </w:r>
      </w:hyperlink>
      <w:r>
        <w:rPr>
          <w:sz w:val="20"/>
        </w:rPr>
        <w:t>.</w:t>
      </w:r>
    </w:p>
    <w:p w:rsidR="00436469" w:rsidRDefault="00436469">
      <w:pPr>
        <w:jc w:val="both"/>
        <w:rPr>
          <w:sz w:val="20"/>
        </w:rPr>
      </w:pPr>
    </w:p>
    <w:p w:rsidR="00436469" w:rsidRDefault="0043646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Pr>
          <w:i/>
          <w:sz w:val="20"/>
        </w:rPr>
        <w:t>TC 8/SC 5 “Water Meters” (</w:t>
      </w:r>
      <w:smartTag w:uri="urn:schemas-microsoft-com:office:smarttags" w:element="place">
        <w:smartTag w:uri="urn:schemas-microsoft-com:office:smarttags" w:element="country-region">
          <w:r>
            <w:rPr>
              <w:i/>
              <w:sz w:val="20"/>
            </w:rPr>
            <w:t>UK</w:t>
          </w:r>
        </w:smartTag>
      </w:smartTag>
      <w:r>
        <w:rPr>
          <w:i/>
          <w:sz w:val="20"/>
        </w:rPr>
        <w:t>)</w:t>
      </w:r>
    </w:p>
    <w:p w:rsidR="00436469" w:rsidRDefault="00436469">
      <w:pPr>
        <w:jc w:val="both"/>
        <w:rPr>
          <w:sz w:val="20"/>
        </w:rPr>
      </w:pPr>
      <w:r>
        <w:rPr>
          <w:sz w:val="20"/>
        </w:rPr>
        <w:t xml:space="preserve">OIML, ISO, and CEN are working together to harmonize requirements for water meters using OIML R 49 “Water meters intended for the metering of cold potable water and hot water” Parts 1, 2, and 3 as the base document.  A joint meeting of the three organizations was held in May 2009 in </w:t>
      </w:r>
      <w:smartTag w:uri="urn:schemas-microsoft-com:office:smarttags" w:element="place">
        <w:smartTag w:uri="urn:schemas-microsoft-com:office:smarttags" w:element="City">
          <w:r>
            <w:rPr>
              <w:sz w:val="20"/>
            </w:rPr>
            <w:t>Ottawa</w:t>
          </w:r>
        </w:smartTag>
        <w:r>
          <w:rPr>
            <w:sz w:val="20"/>
          </w:rPr>
          <w:t xml:space="preserve">, </w:t>
        </w:r>
        <w:smartTag w:uri="urn:schemas-microsoft-com:office:smarttags" w:element="country-region">
          <w:r>
            <w:rPr>
              <w:sz w:val="20"/>
            </w:rPr>
            <w:t>Canada</w:t>
          </w:r>
        </w:smartTag>
      </w:smartTag>
      <w:r>
        <w:rPr>
          <w:sz w:val="20"/>
        </w:rPr>
        <w:t xml:space="preserve">.  Based on submitted comments and decisions made in </w:t>
      </w:r>
      <w:smartTag w:uri="urn:schemas-microsoft-com:office:smarttags" w:element="place">
        <w:smartTag w:uri="urn:schemas-microsoft-com:office:smarttags" w:element="City">
          <w:r>
            <w:rPr>
              <w:sz w:val="20"/>
            </w:rPr>
            <w:t>Ottawa</w:t>
          </w:r>
        </w:smartTag>
      </w:smartTag>
      <w:r>
        <w:rPr>
          <w:sz w:val="20"/>
        </w:rPr>
        <w:t xml:space="preserve">, the Joint Working Group distributed the 1 CD of the harmonized document in December 2009.  </w:t>
      </w:r>
      <w:r w:rsidRPr="008015F7">
        <w:rPr>
          <w:sz w:val="20"/>
        </w:rPr>
        <w:t>Th</w:t>
      </w:r>
      <w:r>
        <w:rPr>
          <w:sz w:val="20"/>
        </w:rPr>
        <w:t>is</w:t>
      </w:r>
      <w:r w:rsidRPr="008015F7">
        <w:rPr>
          <w:sz w:val="20"/>
        </w:rPr>
        <w:t xml:space="preserve"> document </w:t>
      </w:r>
      <w:r>
        <w:rPr>
          <w:sz w:val="20"/>
        </w:rPr>
        <w:t>was</w:t>
      </w:r>
      <w:r w:rsidRPr="008015F7">
        <w:rPr>
          <w:sz w:val="20"/>
        </w:rPr>
        <w:t xml:space="preserve"> circulated to interested </w:t>
      </w:r>
      <w:smartTag w:uri="urn:schemas-microsoft-com:office:smarttags" w:element="country-region">
        <w:r w:rsidRPr="008015F7">
          <w:rPr>
            <w:sz w:val="20"/>
          </w:rPr>
          <w:t>U</w:t>
        </w:r>
        <w:r>
          <w:rPr>
            <w:sz w:val="20"/>
          </w:rPr>
          <w:t>.</w:t>
        </w:r>
        <w:r w:rsidRPr="008015F7">
          <w:rPr>
            <w:sz w:val="20"/>
          </w:rPr>
          <w:t>S</w:t>
        </w:r>
        <w:r>
          <w:rPr>
            <w:sz w:val="20"/>
          </w:rPr>
          <w:t>.</w:t>
        </w:r>
      </w:smartTag>
      <w:r w:rsidRPr="008015F7">
        <w:rPr>
          <w:sz w:val="20"/>
        </w:rPr>
        <w:t xml:space="preserve"> parties, and </w:t>
      </w:r>
      <w:smartTag w:uri="urn:schemas-microsoft-com:office:smarttags" w:element="country-region">
        <w:smartTag w:uri="urn:schemas-microsoft-com:office:smarttags" w:element="place">
          <w:r w:rsidRPr="008015F7">
            <w:rPr>
              <w:sz w:val="20"/>
            </w:rPr>
            <w:t>U</w:t>
          </w:r>
          <w:r>
            <w:rPr>
              <w:sz w:val="20"/>
            </w:rPr>
            <w:t>.</w:t>
          </w:r>
          <w:r w:rsidRPr="008015F7">
            <w:rPr>
              <w:sz w:val="20"/>
            </w:rPr>
            <w:t>S</w:t>
          </w:r>
          <w:r>
            <w:rPr>
              <w:sz w:val="20"/>
            </w:rPr>
            <w:t>.</w:t>
          </w:r>
        </w:smartTag>
      </w:smartTag>
      <w:r w:rsidRPr="008015F7">
        <w:rPr>
          <w:sz w:val="20"/>
        </w:rPr>
        <w:t xml:space="preserve"> comments w</w:t>
      </w:r>
      <w:r>
        <w:rPr>
          <w:sz w:val="20"/>
        </w:rPr>
        <w:t>ere</w:t>
      </w:r>
      <w:r w:rsidRPr="008015F7">
        <w:rPr>
          <w:sz w:val="20"/>
        </w:rPr>
        <w:t xml:space="preserve"> sent back to the </w:t>
      </w:r>
      <w:r w:rsidR="005A2F88">
        <w:rPr>
          <w:sz w:val="20"/>
        </w:rPr>
        <w:t>Secretariat</w:t>
      </w:r>
      <w:r w:rsidRPr="008015F7">
        <w:rPr>
          <w:sz w:val="20"/>
        </w:rPr>
        <w:t xml:space="preserve"> in </w:t>
      </w:r>
      <w:r>
        <w:rPr>
          <w:sz w:val="20"/>
        </w:rPr>
        <w:t>April</w:t>
      </w:r>
      <w:r w:rsidRPr="008015F7">
        <w:rPr>
          <w:sz w:val="20"/>
        </w:rPr>
        <w:t xml:space="preserve"> 2010.</w:t>
      </w:r>
      <w:r>
        <w:rPr>
          <w:sz w:val="20"/>
        </w:rPr>
        <w:t xml:space="preserve">  I</w:t>
      </w:r>
      <w:r w:rsidRPr="008015F7">
        <w:rPr>
          <w:sz w:val="20"/>
        </w:rPr>
        <w:t>nternational comments on the</w:t>
      </w:r>
      <w:r>
        <w:rPr>
          <w:sz w:val="20"/>
        </w:rPr>
        <w:t xml:space="preserve"> 1 CD</w:t>
      </w:r>
      <w:r w:rsidRPr="008015F7">
        <w:rPr>
          <w:sz w:val="20"/>
        </w:rPr>
        <w:t xml:space="preserve"> w</w:t>
      </w:r>
      <w:r>
        <w:rPr>
          <w:sz w:val="20"/>
        </w:rPr>
        <w:t>ere</w:t>
      </w:r>
      <w:r w:rsidRPr="008015F7">
        <w:rPr>
          <w:sz w:val="20"/>
        </w:rPr>
        <w:t xml:space="preserve"> discussed at </w:t>
      </w:r>
      <w:r>
        <w:rPr>
          <w:sz w:val="20"/>
        </w:rPr>
        <w:t>a</w:t>
      </w:r>
      <w:r w:rsidRPr="008015F7">
        <w:rPr>
          <w:sz w:val="20"/>
        </w:rPr>
        <w:t xml:space="preserve"> </w:t>
      </w:r>
      <w:r>
        <w:rPr>
          <w:sz w:val="20"/>
        </w:rPr>
        <w:t>joint meeting of the three organizations in</w:t>
      </w:r>
      <w:r w:rsidRPr="008015F7">
        <w:rPr>
          <w:sz w:val="20"/>
        </w:rPr>
        <w:t xml:space="preserve"> April 2010 in </w:t>
      </w:r>
      <w:smartTag w:uri="urn:schemas-microsoft-com:office:smarttags" w:element="place">
        <w:smartTag w:uri="urn:schemas-microsoft-com:office:smarttags" w:element="City">
          <w:r w:rsidRPr="008015F7">
            <w:rPr>
              <w:sz w:val="20"/>
            </w:rPr>
            <w:t>Paris</w:t>
          </w:r>
        </w:smartTag>
        <w:r w:rsidRPr="008015F7">
          <w:rPr>
            <w:sz w:val="20"/>
          </w:rPr>
          <w:t xml:space="preserve">, </w:t>
        </w:r>
        <w:smartTag w:uri="urn:schemas-microsoft-com:office:smarttags" w:element="country-region">
          <w:r w:rsidRPr="008015F7">
            <w:rPr>
              <w:sz w:val="20"/>
            </w:rPr>
            <w:t>France</w:t>
          </w:r>
        </w:smartTag>
      </w:smartTag>
      <w:r w:rsidRPr="008015F7">
        <w:rPr>
          <w:sz w:val="20"/>
        </w:rPr>
        <w:t>.</w:t>
      </w:r>
      <w:r>
        <w:rPr>
          <w:sz w:val="20"/>
        </w:rPr>
        <w:t xml:space="preserve">  The American Water Works Association (AWWA) Committee on Water Meters is assisting in these efforts.  Please contact Mr. Ralph Richter at (301) 975</w:t>
      </w:r>
      <w:r>
        <w:rPr>
          <w:sz w:val="20"/>
        </w:rPr>
        <w:noBreakHyphen/>
        <w:t>3997 or at ralph.richter@nist.gov</w:t>
      </w:r>
      <w:r w:rsidR="00DC4B6B">
        <w:rPr>
          <w:sz w:val="20"/>
        </w:rPr>
        <w:t>,</w:t>
      </w:r>
      <w:r>
        <w:rPr>
          <w:sz w:val="20"/>
        </w:rPr>
        <w:t xml:space="preserve"> if you would like copies of documents or to participate in this project.</w:t>
      </w:r>
    </w:p>
    <w:p w:rsidR="00436469" w:rsidRDefault="00436469">
      <w:pPr>
        <w:jc w:val="both"/>
        <w:rPr>
          <w:sz w:val="20"/>
        </w:rPr>
      </w:pPr>
    </w:p>
    <w:p w:rsidR="00436469" w:rsidRDefault="00436469">
      <w:pPr>
        <w:keepNext/>
        <w:jc w:val="both"/>
        <w:rPr>
          <w:i/>
          <w:sz w:val="20"/>
        </w:rPr>
      </w:pPr>
      <w:r>
        <w:rPr>
          <w:i/>
          <w:sz w:val="20"/>
        </w:rPr>
        <w:t>TC 8/SC 6 “Measurement of cryogenic liquids” (</w:t>
      </w:r>
      <w:smartTag w:uri="urn:schemas-microsoft-com:office:smarttags" w:element="place">
        <w:smartTag w:uri="urn:schemas-microsoft-com:office:smarttags" w:element="country-region">
          <w:r>
            <w:rPr>
              <w:i/>
              <w:sz w:val="20"/>
            </w:rPr>
            <w:t>United States</w:t>
          </w:r>
        </w:smartTag>
      </w:smartTag>
      <w:r>
        <w:rPr>
          <w:i/>
          <w:sz w:val="20"/>
        </w:rPr>
        <w:t>)</w:t>
      </w:r>
    </w:p>
    <w:p w:rsidR="00436469" w:rsidRDefault="00436469">
      <w:pPr>
        <w:jc w:val="both"/>
        <w:rPr>
          <w:sz w:val="16"/>
        </w:rPr>
      </w:pPr>
      <w:r>
        <w:rPr>
          <w:sz w:val="20"/>
        </w:rPr>
        <w:t xml:space="preserve">Members of the Subcommittee and </w:t>
      </w:r>
      <w:smartTag w:uri="urn:schemas-microsoft-com:office:smarttags" w:element="place">
        <w:smartTag w:uri="urn:schemas-microsoft-com:office:smarttags" w:element="country-region">
          <w:r>
            <w:rPr>
              <w:sz w:val="20"/>
            </w:rPr>
            <w:t>U.S.</w:t>
          </w:r>
        </w:smartTag>
      </w:smartTag>
      <w:r>
        <w:rPr>
          <w:sz w:val="20"/>
        </w:rPr>
        <w:t xml:space="preserve"> stakeholders decided that there is sufficient justification for revising R 81, “Dynamic measuring devices and systems for cryogenic liquids.”  Responses received by the Secretariat indicated that a revision of R 81 was justified to update:  (1) electronic tests in accordance with the latest edition of OIML D 11 (2004) and/or the latest IEC and ISO standards; (2) technical requirements to include new developments in hydrogen measurements; (3) Annex C to include current recommendations for density equations; and (4) existing sections into three distinct parts similar in format to recently-developed OIML Recommendations.  The Secretariat will ask members of TC 8/SC 6 and the USNWG to review and formally comment on the first draft of the revised R 81.  </w:t>
      </w:r>
      <w:proofErr w:type="gramStart"/>
      <w:r>
        <w:rPr>
          <w:sz w:val="20"/>
        </w:rPr>
        <w:t>To obtain more information or to participate in this project, please contact Ms. Juana Williams at (301) 975</w:t>
      </w:r>
      <w:r>
        <w:rPr>
          <w:sz w:val="20"/>
        </w:rPr>
        <w:noBreakHyphen/>
        <w:t xml:space="preserve">3989 or </w:t>
      </w:r>
      <w:hyperlink r:id="rId24" w:history="1">
        <w:r>
          <w:rPr>
            <w:rStyle w:val="Hyperlink"/>
          </w:rPr>
          <w:t>juana.williams@nist.gov</w:t>
        </w:r>
      </w:hyperlink>
      <w:r>
        <w:rPr>
          <w:sz w:val="20"/>
        </w:rPr>
        <w:t>.</w:t>
      </w:r>
      <w:proofErr w:type="gramEnd"/>
    </w:p>
    <w:p w:rsidR="00436469" w:rsidRDefault="00436469">
      <w:pPr>
        <w:jc w:val="both"/>
        <w:rPr>
          <w:i/>
          <w:iCs/>
          <w:sz w:val="20"/>
          <w:highlight w:val="yellow"/>
        </w:rPr>
      </w:pPr>
    </w:p>
    <w:p w:rsidR="00436469" w:rsidRDefault="00436469">
      <w:pPr>
        <w:keepNext/>
        <w:jc w:val="both"/>
        <w:rPr>
          <w:i/>
          <w:iCs/>
          <w:sz w:val="20"/>
        </w:rPr>
      </w:pPr>
      <w:r>
        <w:rPr>
          <w:i/>
          <w:iCs/>
          <w:sz w:val="20"/>
        </w:rPr>
        <w:t>TC 8/SC 7 “Gas metering” (</w:t>
      </w:r>
      <w:smartTag w:uri="urn:schemas-microsoft-com:office:smarttags" w:element="place">
        <w:smartTag w:uri="urn:schemas-microsoft-com:office:smarttags" w:element="country-region">
          <w:r>
            <w:rPr>
              <w:i/>
              <w:iCs/>
              <w:sz w:val="20"/>
            </w:rPr>
            <w:t>Netherlands</w:t>
          </w:r>
        </w:smartTag>
      </w:smartTag>
      <w:r>
        <w:rPr>
          <w:i/>
          <w:iCs/>
          <w:sz w:val="20"/>
        </w:rPr>
        <w:t>)</w:t>
      </w:r>
    </w:p>
    <w:p w:rsidR="00436469" w:rsidRPr="00DC562F" w:rsidRDefault="00436469" w:rsidP="00F264BE">
      <w:pPr>
        <w:jc w:val="both"/>
        <w:rPr>
          <w:sz w:val="20"/>
        </w:rPr>
      </w:pPr>
      <w:r>
        <w:rPr>
          <w:sz w:val="20"/>
        </w:rPr>
        <w:t xml:space="preserve">The Secretariat has distributed the first committee draft (1 CD) of </w:t>
      </w:r>
      <w:r w:rsidRPr="00DC562F">
        <w:rPr>
          <w:sz w:val="20"/>
        </w:rPr>
        <w:t>OIML R</w:t>
      </w:r>
      <w:r>
        <w:rPr>
          <w:sz w:val="20"/>
        </w:rPr>
        <w:t> </w:t>
      </w:r>
      <w:r w:rsidRPr="00DC562F">
        <w:rPr>
          <w:sz w:val="20"/>
        </w:rPr>
        <w:t xml:space="preserve">137-1 and </w:t>
      </w:r>
      <w:r>
        <w:rPr>
          <w:sz w:val="20"/>
        </w:rPr>
        <w:t>R 137</w:t>
      </w:r>
      <w:r w:rsidRPr="00DC562F">
        <w:rPr>
          <w:sz w:val="20"/>
        </w:rPr>
        <w:t>-2</w:t>
      </w:r>
      <w:r>
        <w:rPr>
          <w:sz w:val="20"/>
        </w:rPr>
        <w:t>, “</w:t>
      </w:r>
      <w:r w:rsidRPr="00DC562F">
        <w:rPr>
          <w:sz w:val="20"/>
        </w:rPr>
        <w:t>Gas meters</w:t>
      </w:r>
      <w:r>
        <w:rPr>
          <w:sz w:val="20"/>
        </w:rPr>
        <w:t xml:space="preserve">; </w:t>
      </w:r>
      <w:r w:rsidRPr="00DC562F">
        <w:rPr>
          <w:sz w:val="20"/>
        </w:rPr>
        <w:t>Part</w:t>
      </w:r>
      <w:r>
        <w:rPr>
          <w:sz w:val="20"/>
        </w:rPr>
        <w:t> </w:t>
      </w:r>
      <w:r w:rsidRPr="00DC562F">
        <w:rPr>
          <w:sz w:val="20"/>
        </w:rPr>
        <w:t>1:</w:t>
      </w:r>
      <w:r w:rsidR="00BD041E">
        <w:rPr>
          <w:sz w:val="20"/>
        </w:rPr>
        <w:t>  </w:t>
      </w:r>
      <w:r w:rsidRPr="00DC562F">
        <w:rPr>
          <w:sz w:val="20"/>
        </w:rPr>
        <w:t>Metrological and Technical Requirements</w:t>
      </w:r>
      <w:r>
        <w:rPr>
          <w:sz w:val="20"/>
        </w:rPr>
        <w:t xml:space="preserve">, and </w:t>
      </w:r>
      <w:r w:rsidRPr="00DC562F">
        <w:rPr>
          <w:sz w:val="20"/>
        </w:rPr>
        <w:t>Part</w:t>
      </w:r>
      <w:r>
        <w:rPr>
          <w:sz w:val="20"/>
        </w:rPr>
        <w:t> </w:t>
      </w:r>
      <w:r w:rsidRPr="00DC562F">
        <w:rPr>
          <w:sz w:val="20"/>
        </w:rPr>
        <w:t>2: Metrological controls and performance tests</w:t>
      </w:r>
      <w:r>
        <w:rPr>
          <w:sz w:val="20"/>
        </w:rPr>
        <w:t xml:space="preserve">.”  </w:t>
      </w:r>
      <w:smartTag w:uri="urn:schemas-microsoft-com:office:smarttags" w:element="place">
        <w:smartTag w:uri="urn:schemas-microsoft-com:office:smarttags" w:element="country-region">
          <w:r>
            <w:rPr>
              <w:sz w:val="20"/>
            </w:rPr>
            <w:t>U.S.</w:t>
          </w:r>
        </w:smartTag>
      </w:smartTag>
      <w:r>
        <w:rPr>
          <w:sz w:val="20"/>
        </w:rPr>
        <w:t xml:space="preserve"> comments were developed in cooperation with the measurement committees of the American Gas Association (AGA) and returned to the Secretariat in February 2010.  This document is especially important to </w:t>
      </w:r>
      <w:smartTag w:uri="urn:schemas-microsoft-com:office:smarttags" w:element="country-region">
        <w:r>
          <w:rPr>
            <w:sz w:val="20"/>
          </w:rPr>
          <w:t>U.S.</w:t>
        </w:r>
      </w:smartTag>
      <w:r>
        <w:rPr>
          <w:sz w:val="20"/>
        </w:rPr>
        <w:t xml:space="preserve"> interests because the ANSI B 109 Committee on gas measurement is using OIML R 137 to create a new performance-based standard for gas meters in the </w:t>
      </w:r>
      <w:smartTag w:uri="urn:schemas-microsoft-com:office:smarttags" w:element="place">
        <w:smartTag w:uri="urn:schemas-microsoft-com:office:smarttags" w:element="country-region">
          <w:r>
            <w:rPr>
              <w:sz w:val="20"/>
            </w:rPr>
            <w:t>United States</w:t>
          </w:r>
        </w:smartTag>
      </w:smartTag>
      <w:r>
        <w:rPr>
          <w:sz w:val="20"/>
        </w:rPr>
        <w:t>.</w:t>
      </w:r>
      <w:r w:rsidRPr="00932AAD">
        <w:rPr>
          <w:sz w:val="20"/>
        </w:rPr>
        <w:t xml:space="preserve"> </w:t>
      </w:r>
      <w:r>
        <w:rPr>
          <w:sz w:val="20"/>
        </w:rPr>
        <w:t xml:space="preserve"> A</w:t>
      </w:r>
      <w:r w:rsidRPr="005300D3">
        <w:rPr>
          <w:sz w:val="20"/>
        </w:rPr>
        <w:t xml:space="preserve"> meeting of the work group developing </w:t>
      </w:r>
      <w:r>
        <w:rPr>
          <w:sz w:val="20"/>
        </w:rPr>
        <w:t>this new standard “</w:t>
      </w:r>
      <w:r w:rsidRPr="005300D3">
        <w:rPr>
          <w:sz w:val="20"/>
        </w:rPr>
        <w:t>ANSI B</w:t>
      </w:r>
      <w:r>
        <w:rPr>
          <w:sz w:val="20"/>
        </w:rPr>
        <w:t> </w:t>
      </w:r>
      <w:r w:rsidRPr="005300D3">
        <w:rPr>
          <w:sz w:val="20"/>
        </w:rPr>
        <w:t>109.zero</w:t>
      </w:r>
      <w:r>
        <w:rPr>
          <w:sz w:val="20"/>
        </w:rPr>
        <w:t>”</w:t>
      </w:r>
      <w:r w:rsidRPr="005300D3">
        <w:rPr>
          <w:sz w:val="20"/>
        </w:rPr>
        <w:t xml:space="preserve"> </w:t>
      </w:r>
      <w:r>
        <w:rPr>
          <w:sz w:val="20"/>
        </w:rPr>
        <w:t>was</w:t>
      </w:r>
      <w:r w:rsidRPr="005300D3">
        <w:rPr>
          <w:sz w:val="20"/>
        </w:rPr>
        <w:t xml:space="preserve"> held in </w:t>
      </w:r>
      <w:smartTag w:uri="urn:schemas-microsoft-com:office:smarttags" w:element="place">
        <w:smartTag w:uri="urn:schemas-microsoft-com:office:smarttags" w:element="City">
          <w:r w:rsidRPr="005300D3">
            <w:rPr>
              <w:sz w:val="20"/>
            </w:rPr>
            <w:t>Tucson</w:t>
          </w:r>
        </w:smartTag>
        <w:r w:rsidRPr="005300D3">
          <w:rPr>
            <w:sz w:val="20"/>
          </w:rPr>
          <w:t xml:space="preserve">, </w:t>
        </w:r>
        <w:smartTag w:uri="urn:schemas-microsoft-com:office:smarttags" w:element="State">
          <w:r w:rsidRPr="005300D3">
            <w:rPr>
              <w:sz w:val="20"/>
            </w:rPr>
            <w:t>A</w:t>
          </w:r>
          <w:r>
            <w:rPr>
              <w:sz w:val="20"/>
            </w:rPr>
            <w:t>rizona</w:t>
          </w:r>
        </w:smartTag>
      </w:smartTag>
      <w:r>
        <w:rPr>
          <w:sz w:val="20"/>
        </w:rPr>
        <w:t>,</w:t>
      </w:r>
      <w:r w:rsidRPr="005300D3">
        <w:rPr>
          <w:sz w:val="20"/>
        </w:rPr>
        <w:t xml:space="preserve"> in Feb</w:t>
      </w:r>
      <w:r>
        <w:rPr>
          <w:sz w:val="20"/>
        </w:rPr>
        <w:t>ruary </w:t>
      </w:r>
      <w:r w:rsidRPr="005300D3">
        <w:rPr>
          <w:sz w:val="20"/>
        </w:rPr>
        <w:t>2010</w:t>
      </w:r>
      <w:r>
        <w:rPr>
          <w:sz w:val="20"/>
        </w:rPr>
        <w:t>.  A</w:t>
      </w:r>
      <w:r w:rsidRPr="005300D3">
        <w:rPr>
          <w:sz w:val="20"/>
        </w:rPr>
        <w:t xml:space="preserve"> meeting of TC</w:t>
      </w:r>
      <w:r>
        <w:rPr>
          <w:sz w:val="20"/>
        </w:rPr>
        <w:t> </w:t>
      </w:r>
      <w:r w:rsidRPr="005300D3">
        <w:rPr>
          <w:sz w:val="20"/>
        </w:rPr>
        <w:t>8/SC</w:t>
      </w:r>
      <w:r>
        <w:rPr>
          <w:sz w:val="20"/>
        </w:rPr>
        <w:t> </w:t>
      </w:r>
      <w:r w:rsidRPr="005300D3">
        <w:rPr>
          <w:sz w:val="20"/>
        </w:rPr>
        <w:t xml:space="preserve">7 </w:t>
      </w:r>
      <w:r>
        <w:rPr>
          <w:sz w:val="20"/>
        </w:rPr>
        <w:t xml:space="preserve">to discuss international comments on the 1 CD of R 137 was held in </w:t>
      </w:r>
      <w:r w:rsidRPr="005300D3">
        <w:rPr>
          <w:sz w:val="20"/>
        </w:rPr>
        <w:t>June 2010 in the Netherlands</w:t>
      </w:r>
      <w:r>
        <w:rPr>
          <w:sz w:val="20"/>
        </w:rPr>
        <w:t xml:space="preserve">. </w:t>
      </w:r>
      <w:r w:rsidRPr="005300D3">
        <w:rPr>
          <w:sz w:val="20"/>
        </w:rPr>
        <w:t xml:space="preserve"> </w:t>
      </w:r>
      <w:r>
        <w:rPr>
          <w:sz w:val="20"/>
        </w:rPr>
        <w:t>Please contact Mr. Ralph Richter at (301) 975</w:t>
      </w:r>
      <w:r>
        <w:rPr>
          <w:sz w:val="20"/>
        </w:rPr>
        <w:noBreakHyphen/>
        <w:t xml:space="preserve">3997 or </w:t>
      </w:r>
      <w:hyperlink r:id="rId25" w:history="1">
        <w:r>
          <w:rPr>
            <w:sz w:val="20"/>
          </w:rPr>
          <w:t>ralph.richter@nist.gov</w:t>
        </w:r>
      </w:hyperlink>
      <w:r w:rsidR="00AD3181">
        <w:t>,</w:t>
      </w:r>
      <w:r>
        <w:rPr>
          <w:sz w:val="20"/>
        </w:rPr>
        <w:t xml:space="preserve"> if you would like to obtain a copy of any gas measurement documents or if you would like to participate in the work of this Subcommittee.</w:t>
      </w:r>
    </w:p>
    <w:p w:rsidR="00436469" w:rsidRDefault="00436469">
      <w:pPr>
        <w:jc w:val="both"/>
        <w:rPr>
          <w:sz w:val="20"/>
        </w:rPr>
      </w:pPr>
    </w:p>
    <w:p w:rsidR="00436469" w:rsidRDefault="00436469">
      <w:pPr>
        <w:keepNext/>
        <w:jc w:val="both"/>
        <w:rPr>
          <w:i/>
          <w:sz w:val="20"/>
          <w:lang w:val="en-GB"/>
        </w:rPr>
      </w:pPr>
      <w:r>
        <w:rPr>
          <w:i/>
          <w:sz w:val="20"/>
          <w:lang w:val="en-GB"/>
        </w:rPr>
        <w:t>TC 9 “Instruments for measuring mass” (</w:t>
      </w:r>
      <w:smartTag w:uri="urn:schemas-microsoft-com:office:smarttags" w:element="place">
        <w:smartTag w:uri="urn:schemas-microsoft-com:office:smarttags" w:element="country-region">
          <w:r>
            <w:rPr>
              <w:i/>
              <w:sz w:val="20"/>
              <w:lang w:val="en-GB"/>
            </w:rPr>
            <w:t>United States</w:t>
          </w:r>
        </w:smartTag>
      </w:smartTag>
      <w:r>
        <w:rPr>
          <w:i/>
          <w:sz w:val="20"/>
          <w:lang w:val="en-GB"/>
        </w:rPr>
        <w:t>)</w:t>
      </w:r>
    </w:p>
    <w:p w:rsidR="00436469" w:rsidRDefault="00436469">
      <w:pPr>
        <w:jc w:val="both"/>
        <w:rPr>
          <w:sz w:val="20"/>
        </w:rPr>
      </w:pPr>
      <w:r>
        <w:rPr>
          <w:sz w:val="20"/>
          <w:lang w:val="en-GB"/>
        </w:rPr>
        <w:t xml:space="preserve">The CIML has approved a new work item to begin revision of OIML R 60:2000 “Metrological regulation for load cells.”  It is anticipated that this revision will cover everything from the basic principles of R 60 (e.g., tolerances and accuracy classes) to exploring the addition of new requirements.  The </w:t>
      </w:r>
      <w:smartTag w:uri="urn:schemas-microsoft-com:office:smarttags" w:element="place">
        <w:smartTag w:uri="urn:schemas-microsoft-com:office:smarttags" w:element="country-region">
          <w:r>
            <w:rPr>
              <w:sz w:val="20"/>
              <w:lang w:val="en-GB"/>
            </w:rPr>
            <w:t>United States</w:t>
          </w:r>
        </w:smartTag>
      </w:smartTag>
      <w:r>
        <w:rPr>
          <w:sz w:val="20"/>
          <w:lang w:val="en-GB"/>
        </w:rPr>
        <w:t xml:space="preserve"> plans to send a new draft of R 60 to TC 9 members for comment in 2010.  For more information on these efforts, please contact Mr. </w:t>
      </w:r>
      <w:r>
        <w:rPr>
          <w:sz w:val="20"/>
        </w:rPr>
        <w:t>John Barton at (301) 975</w:t>
      </w:r>
      <w:r>
        <w:rPr>
          <w:sz w:val="20"/>
        </w:rPr>
        <w:noBreakHyphen/>
        <w:t xml:space="preserve">4002 or </w:t>
      </w:r>
      <w:hyperlink r:id="rId26" w:history="1">
        <w:r>
          <w:rPr>
            <w:rStyle w:val="Hyperlink"/>
          </w:rPr>
          <w:t>john.barton@nist.gov</w:t>
        </w:r>
      </w:hyperlink>
      <w:r>
        <w:rPr>
          <w:sz w:val="20"/>
        </w:rPr>
        <w:t>.</w:t>
      </w:r>
    </w:p>
    <w:p w:rsidR="00436469" w:rsidRDefault="00436469">
      <w:pPr>
        <w:jc w:val="both"/>
        <w:rPr>
          <w:i/>
          <w:sz w:val="20"/>
        </w:rPr>
      </w:pPr>
    </w:p>
    <w:p w:rsidR="00436469" w:rsidRDefault="00436469">
      <w:pPr>
        <w:keepNext/>
        <w:jc w:val="both"/>
        <w:rPr>
          <w:i/>
          <w:sz w:val="20"/>
        </w:rPr>
      </w:pPr>
      <w:r>
        <w:rPr>
          <w:i/>
          <w:sz w:val="20"/>
        </w:rPr>
        <w:t>TC 9/SC 2 “Automatic weighing instruments” (</w:t>
      </w:r>
      <w:smartTag w:uri="urn:schemas-microsoft-com:office:smarttags" w:element="place">
        <w:smartTag w:uri="urn:schemas-microsoft-com:office:smarttags" w:element="country-region">
          <w:r>
            <w:rPr>
              <w:i/>
              <w:sz w:val="20"/>
            </w:rPr>
            <w:t>United Kingdom</w:t>
          </w:r>
        </w:smartTag>
      </w:smartTag>
      <w:r>
        <w:rPr>
          <w:i/>
          <w:sz w:val="20"/>
        </w:rPr>
        <w:t>)</w:t>
      </w:r>
    </w:p>
    <w:p w:rsidR="00436469" w:rsidRDefault="00436469">
      <w:pPr>
        <w:jc w:val="both"/>
        <w:rPr>
          <w:sz w:val="20"/>
        </w:rPr>
      </w:pPr>
      <w:r>
        <w:rPr>
          <w:sz w:val="20"/>
        </w:rPr>
        <w:t>The Recommendation R 134</w:t>
      </w:r>
      <w:r>
        <w:rPr>
          <w:sz w:val="20"/>
        </w:rPr>
        <w:noBreakHyphen/>
        <w:t xml:space="preserve">1, “Automatic instruments for weighing road vehicles in motion – total load and axle weighing,” has been approved by the CIML and was published in October 2009.  </w:t>
      </w:r>
      <w:smartTag w:uri="urn:schemas-microsoft-com:office:smarttags" w:element="place">
        <w:smartTag w:uri="urn:schemas-microsoft-com:office:smarttags" w:element="country-region">
          <w:r>
            <w:rPr>
              <w:sz w:val="20"/>
              <w:szCs w:val="21"/>
            </w:rPr>
            <w:t>U.S.</w:t>
          </w:r>
        </w:smartTag>
      </w:smartTag>
      <w:r>
        <w:rPr>
          <w:sz w:val="20"/>
          <w:szCs w:val="21"/>
        </w:rPr>
        <w:t xml:space="preserve"> comments concerning terminology and document scope were </w:t>
      </w:r>
      <w:r>
        <w:rPr>
          <w:sz w:val="20"/>
        </w:rPr>
        <w:t>incorporated in the document.  The test report format of this document, R 134</w:t>
      </w:r>
      <w:r>
        <w:rPr>
          <w:sz w:val="20"/>
        </w:rPr>
        <w:noBreakHyphen/>
        <w:t xml:space="preserve">2, has been approved by the Subcommittee and was </w:t>
      </w:r>
      <w:r w:rsidR="00BD4448">
        <w:rPr>
          <w:sz w:val="20"/>
        </w:rPr>
        <w:t xml:space="preserve">also </w:t>
      </w:r>
      <w:r>
        <w:rPr>
          <w:sz w:val="20"/>
        </w:rPr>
        <w:t>published in October 2009.</w:t>
      </w:r>
      <w:r w:rsidRPr="0019491D">
        <w:rPr>
          <w:sz w:val="20"/>
        </w:rPr>
        <w:t xml:space="preserve"> </w:t>
      </w:r>
      <w:r>
        <w:rPr>
          <w:sz w:val="20"/>
        </w:rPr>
        <w:t xml:space="preserve"> </w:t>
      </w:r>
      <w:proofErr w:type="gramStart"/>
      <w:r w:rsidR="004E2C2A">
        <w:rPr>
          <w:sz w:val="20"/>
        </w:rPr>
        <w:t>To</w:t>
      </w:r>
      <w:r>
        <w:rPr>
          <w:sz w:val="20"/>
        </w:rPr>
        <w:t xml:space="preserve"> receive a copy of these documents or </w:t>
      </w:r>
      <w:r w:rsidR="004E2C2A">
        <w:rPr>
          <w:sz w:val="20"/>
        </w:rPr>
        <w:t xml:space="preserve">to obtain </w:t>
      </w:r>
      <w:r>
        <w:rPr>
          <w:sz w:val="20"/>
        </w:rPr>
        <w:t xml:space="preserve">more information on the work of this Subcommittee, please contact Mr. Richard </w:t>
      </w:r>
      <w:proofErr w:type="spellStart"/>
      <w:r>
        <w:rPr>
          <w:sz w:val="20"/>
        </w:rPr>
        <w:t>Harshman</w:t>
      </w:r>
      <w:proofErr w:type="spellEnd"/>
      <w:r>
        <w:rPr>
          <w:sz w:val="20"/>
        </w:rPr>
        <w:t xml:space="preserve"> at (301) 975</w:t>
      </w:r>
      <w:r>
        <w:rPr>
          <w:sz w:val="20"/>
        </w:rPr>
        <w:noBreakHyphen/>
        <w:t xml:space="preserve">8107 or at </w:t>
      </w:r>
      <w:hyperlink r:id="rId27" w:history="1">
        <w:r>
          <w:rPr>
            <w:sz w:val="20"/>
          </w:rPr>
          <w:t>harshman@nist.gov</w:t>
        </w:r>
      </w:hyperlink>
      <w:r>
        <w:rPr>
          <w:sz w:val="20"/>
        </w:rPr>
        <w:t>.</w:t>
      </w:r>
      <w:proofErr w:type="gramEnd"/>
    </w:p>
    <w:p w:rsidR="00436469" w:rsidRDefault="00436469">
      <w:pPr>
        <w:jc w:val="both"/>
        <w:rPr>
          <w:sz w:val="20"/>
        </w:rPr>
      </w:pPr>
    </w:p>
    <w:p w:rsidR="00436469" w:rsidRDefault="00436469">
      <w:pPr>
        <w:jc w:val="both"/>
        <w:rPr>
          <w:sz w:val="20"/>
        </w:rPr>
      </w:pPr>
      <w:r>
        <w:rPr>
          <w:sz w:val="20"/>
        </w:rPr>
        <w:t xml:space="preserve">It is anticipated that the DR of OIML R 106 Parts 1 and 2, “Automatic </w:t>
      </w:r>
      <w:proofErr w:type="spellStart"/>
      <w:r>
        <w:rPr>
          <w:sz w:val="20"/>
        </w:rPr>
        <w:t>rail</w:t>
      </w:r>
      <w:r>
        <w:rPr>
          <w:sz w:val="20"/>
        </w:rPr>
        <w:noBreakHyphen/>
        <w:t>weighbridges</w:t>
      </w:r>
      <w:proofErr w:type="spellEnd"/>
      <w:r>
        <w:rPr>
          <w:sz w:val="20"/>
        </w:rPr>
        <w:t xml:space="preserve">,” will receive final CIML approval in 2010.  </w:t>
      </w:r>
      <w:smartTag w:uri="urn:schemas-microsoft-com:office:smarttags" w:element="country-region">
        <w:smartTag w:uri="urn:schemas-microsoft-com:office:smarttags" w:element="place">
          <w:r>
            <w:rPr>
              <w:sz w:val="20"/>
            </w:rPr>
            <w:t>U.S.</w:t>
          </w:r>
        </w:smartTag>
      </w:smartTag>
      <w:r>
        <w:rPr>
          <w:sz w:val="20"/>
        </w:rPr>
        <w:t xml:space="preserve"> vote and comments on a revised DR of R 106 were returned to the </w:t>
      </w:r>
      <w:r w:rsidR="005A2F88">
        <w:rPr>
          <w:sz w:val="20"/>
        </w:rPr>
        <w:t>Secretariat</w:t>
      </w:r>
      <w:r>
        <w:rPr>
          <w:sz w:val="20"/>
        </w:rPr>
        <w:t xml:space="preserve"> in April 2010.  </w:t>
      </w:r>
      <w:proofErr w:type="gramStart"/>
      <w:r w:rsidR="004E2C2A">
        <w:rPr>
          <w:sz w:val="20"/>
        </w:rPr>
        <w:t>To</w:t>
      </w:r>
      <w:r>
        <w:rPr>
          <w:sz w:val="20"/>
        </w:rPr>
        <w:t xml:space="preserve"> receive copies of these documents or </w:t>
      </w:r>
      <w:r w:rsidR="004E2C2A">
        <w:rPr>
          <w:sz w:val="20"/>
        </w:rPr>
        <w:t xml:space="preserve">to obtain </w:t>
      </w:r>
      <w:r>
        <w:rPr>
          <w:sz w:val="20"/>
        </w:rPr>
        <w:t>more information on the work of this Subcommittee, please contact Mr. John Barton at (301) 975</w:t>
      </w:r>
      <w:r>
        <w:rPr>
          <w:sz w:val="20"/>
        </w:rPr>
        <w:noBreakHyphen/>
        <w:t xml:space="preserve">4002 or </w:t>
      </w:r>
      <w:hyperlink r:id="rId28" w:history="1">
        <w:r>
          <w:rPr>
            <w:rStyle w:val="Hyperlink"/>
          </w:rPr>
          <w:t>john.barton@nist.gov</w:t>
        </w:r>
      </w:hyperlink>
      <w:r>
        <w:rPr>
          <w:sz w:val="20"/>
        </w:rPr>
        <w:t>.</w:t>
      </w:r>
      <w:proofErr w:type="gramEnd"/>
    </w:p>
    <w:p w:rsidR="00436469" w:rsidRDefault="00436469">
      <w:pPr>
        <w:jc w:val="both"/>
        <w:rPr>
          <w:sz w:val="20"/>
          <w:highlight w:val="yellow"/>
        </w:rPr>
      </w:pPr>
    </w:p>
    <w:p w:rsidR="00436469" w:rsidRDefault="00436469">
      <w:pPr>
        <w:keepNext/>
        <w:jc w:val="both"/>
        <w:rPr>
          <w:i/>
          <w:sz w:val="20"/>
        </w:rPr>
      </w:pPr>
      <w:r>
        <w:rPr>
          <w:i/>
          <w:sz w:val="20"/>
        </w:rPr>
        <w:t>TC 17/SC 1 “Humidity” (</w:t>
      </w:r>
      <w:smartTag w:uri="urn:schemas-microsoft-com:office:smarttags" w:element="country-region">
        <w:r>
          <w:rPr>
            <w:i/>
            <w:sz w:val="20"/>
          </w:rPr>
          <w:t>China</w:t>
        </w:r>
      </w:smartTag>
      <w:r>
        <w:rPr>
          <w:i/>
          <w:sz w:val="20"/>
        </w:rPr>
        <w:t xml:space="preserve"> and </w:t>
      </w:r>
      <w:smartTag w:uri="urn:schemas-microsoft-com:office:smarttags" w:element="place">
        <w:smartTag w:uri="urn:schemas-microsoft-com:office:smarttags" w:element="country-region">
          <w:r>
            <w:rPr>
              <w:i/>
              <w:sz w:val="20"/>
            </w:rPr>
            <w:t>United States</w:t>
          </w:r>
        </w:smartTag>
      </w:smartTag>
      <w:r>
        <w:rPr>
          <w:i/>
          <w:sz w:val="20"/>
        </w:rPr>
        <w:t>)</w:t>
      </w:r>
    </w:p>
    <w:p w:rsidR="00436469" w:rsidRDefault="00436469">
      <w:pPr>
        <w:jc w:val="both"/>
        <w:rPr>
          <w:sz w:val="20"/>
        </w:rPr>
      </w:pPr>
      <w:r>
        <w:rPr>
          <w:sz w:val="20"/>
        </w:rPr>
        <w:t xml:space="preserve">In October 2008, the Secretariat of TC 17/SC 1 was jointly allocated to </w:t>
      </w:r>
      <w:smartTag w:uri="urn:schemas-microsoft-com:office:smarttags" w:element="country-region">
        <w:r>
          <w:rPr>
            <w:sz w:val="20"/>
          </w:rPr>
          <w:t>China</w:t>
        </w:r>
      </w:smartTag>
      <w:r>
        <w:rPr>
          <w:sz w:val="20"/>
        </w:rPr>
        <w:t xml:space="preserve"> and the </w:t>
      </w:r>
      <w:smartTag w:uri="urn:schemas-microsoft-com:office:smarttags" w:element="place">
        <w:smartTag w:uri="urn:schemas-microsoft-com:office:smarttags" w:element="country-region">
          <w:r>
            <w:rPr>
              <w:sz w:val="20"/>
            </w:rPr>
            <w:t>United States</w:t>
          </w:r>
        </w:smartTag>
      </w:smartTag>
      <w:r>
        <w:rPr>
          <w:sz w:val="20"/>
        </w:rPr>
        <w:t xml:space="preserve">. The </w:t>
      </w:r>
      <w:proofErr w:type="spellStart"/>
      <w:r>
        <w:rPr>
          <w:sz w:val="20"/>
        </w:rPr>
        <w:t>Co</w:t>
      </w:r>
      <w:r>
        <w:rPr>
          <w:sz w:val="20"/>
        </w:rPr>
        <w:noBreakHyphen/>
        <w:t>secretariats</w:t>
      </w:r>
      <w:proofErr w:type="spellEnd"/>
      <w:r>
        <w:rPr>
          <w:sz w:val="20"/>
        </w:rPr>
        <w:t xml:space="preserve"> are working with a small IWG to revise OIML R 59 “Moisture meters for cereal grains and oilseeds.”  All drafts have been distributed to the USNWG, which for the most part is a subset of the NTEP Grain Sector.  The 5 CD of OIML R 59 was distributed to the Subcommittee in February 2009.  A 6 CD is being developed based on international comments received on the 5 CD, and a meeting of TC 17/SC 1 is scheduled for October 2010 in Orlando, Florida.  Please contact Ms. Diane Lee at (301) 975</w:t>
      </w:r>
      <w:r>
        <w:rPr>
          <w:sz w:val="20"/>
        </w:rPr>
        <w:noBreakHyphen/>
        <w:t xml:space="preserve">4405 or at </w:t>
      </w:r>
      <w:hyperlink r:id="rId29" w:history="1">
        <w:r>
          <w:rPr>
            <w:rStyle w:val="Hyperlink"/>
          </w:rPr>
          <w:t>diane.lee@nist.gov</w:t>
        </w:r>
      </w:hyperlink>
      <w:r>
        <w:rPr>
          <w:sz w:val="20"/>
        </w:rPr>
        <w:t xml:space="preserve"> if you would like to participate in this IWG.</w:t>
      </w:r>
    </w:p>
    <w:p w:rsidR="00436469" w:rsidRDefault="00436469">
      <w:pPr>
        <w:jc w:val="both"/>
        <w:rPr>
          <w:bCs/>
          <w:sz w:val="20"/>
          <w:highlight w:val="yellow"/>
        </w:rPr>
      </w:pPr>
    </w:p>
    <w:p w:rsidR="00436469" w:rsidRDefault="00436469">
      <w:pPr>
        <w:keepNext/>
        <w:jc w:val="both"/>
        <w:rPr>
          <w:i/>
          <w:sz w:val="20"/>
        </w:rPr>
      </w:pPr>
      <w:r>
        <w:rPr>
          <w:i/>
          <w:sz w:val="20"/>
        </w:rPr>
        <w:t>TC 17/SC 8 “Quality Analysis of Agricultural Products” (</w:t>
      </w:r>
      <w:smartTag w:uri="urn:schemas-microsoft-com:office:smarttags" w:element="place">
        <w:smartTag w:uri="urn:schemas-microsoft-com:office:smarttags" w:element="country-region">
          <w:r>
            <w:rPr>
              <w:i/>
              <w:sz w:val="20"/>
            </w:rPr>
            <w:t>Australia</w:t>
          </w:r>
        </w:smartTag>
      </w:smartTag>
      <w:r>
        <w:rPr>
          <w:i/>
          <w:sz w:val="20"/>
        </w:rPr>
        <w:t>)</w:t>
      </w:r>
    </w:p>
    <w:p w:rsidR="00436469" w:rsidRDefault="00436469">
      <w:pPr>
        <w:jc w:val="both"/>
        <w:rPr>
          <w:sz w:val="20"/>
        </w:rPr>
      </w:pPr>
      <w:r>
        <w:rPr>
          <w:sz w:val="20"/>
        </w:rPr>
        <w:t xml:space="preserve">This Subcommittee was formed to study the issues and write a working draft document “Measuring instruments for protein determination in grains.”  </w:t>
      </w:r>
      <w:smartTag w:uri="urn:schemas-microsoft-com:office:smarttags" w:element="place">
        <w:smartTag w:uri="urn:schemas-microsoft-com:office:smarttags" w:element="country-region">
          <w:r>
            <w:rPr>
              <w:sz w:val="20"/>
            </w:rPr>
            <w:t>Australia</w:t>
          </w:r>
        </w:smartTag>
      </w:smartTag>
      <w:r>
        <w:rPr>
          <w:sz w:val="20"/>
        </w:rPr>
        <w:t xml:space="preserve"> is the Secretariat.  At a TC 17/SC 8 meeting hosted by NIST, the Subcommittee discussed comments concerning the maximum permissible errors (MPEs) and harmonization of the TC 17/SC 8 Recommendation for protein with the TC 17/SC 1 Recommendation for moisture.  The </w:t>
      </w:r>
      <w:r w:rsidR="005A2F88">
        <w:rPr>
          <w:sz w:val="20"/>
        </w:rPr>
        <w:t>Secretariat</w:t>
      </w:r>
      <w:r>
        <w:rPr>
          <w:sz w:val="20"/>
        </w:rPr>
        <w:t xml:space="preserve"> distributed a 2 CD of the document in February 2010.  International comments on the 2CD are being compiled and will be discussed at a meeting of TC 17/SC 8 that is scheduled for October 2010 in Orlando, Florida.  Please contact Ms. Diane Lee at (301) 975</w:t>
      </w:r>
      <w:r>
        <w:rPr>
          <w:sz w:val="20"/>
        </w:rPr>
        <w:noBreakHyphen/>
        <w:t xml:space="preserve">4405 or at </w:t>
      </w:r>
      <w:hyperlink r:id="rId30" w:history="1">
        <w:r>
          <w:rPr>
            <w:rStyle w:val="Hyperlink"/>
          </w:rPr>
          <w:t>diane.lee@nist.gov</w:t>
        </w:r>
      </w:hyperlink>
      <w:r w:rsidR="00AD3181">
        <w:t>,</w:t>
      </w:r>
      <w:r>
        <w:rPr>
          <w:sz w:val="20"/>
        </w:rPr>
        <w:t xml:space="preserve"> if you would like to participate in this IWG.</w:t>
      </w:r>
    </w:p>
    <w:p w:rsidR="00436469" w:rsidRDefault="00436469">
      <w:pPr>
        <w:jc w:val="both"/>
        <w:rPr>
          <w:bCs/>
          <w:sz w:val="20"/>
        </w:rPr>
      </w:pPr>
    </w:p>
    <w:p w:rsidR="00436469" w:rsidRDefault="00436469">
      <w:pPr>
        <w:keepNext/>
        <w:jc w:val="both"/>
        <w:rPr>
          <w:b/>
          <w:sz w:val="20"/>
        </w:rPr>
      </w:pPr>
      <w:r>
        <w:rPr>
          <w:b/>
          <w:sz w:val="20"/>
        </w:rPr>
        <w:t>OIML Mutual Acceptance Arrangement (MAA)</w:t>
      </w:r>
    </w:p>
    <w:p w:rsidR="00436469" w:rsidRDefault="00436469">
      <w:pPr>
        <w:jc w:val="both"/>
        <w:rPr>
          <w:sz w:val="20"/>
          <w:highlight w:val="yellow"/>
        </w:rPr>
      </w:pPr>
      <w:r>
        <w:rPr>
          <w:sz w:val="20"/>
        </w:rPr>
        <w:t xml:space="preserve">The report on the OIML Mutual Acceptance Arrangement (MAA) has moved.  It can now be found in the NTEP section of this document.  For further information on the MAA and its implementation, please contact Dr. Charles Ehrlich at </w:t>
      </w:r>
      <w:hyperlink r:id="rId31" w:history="1">
        <w:r>
          <w:rPr>
            <w:sz w:val="20"/>
          </w:rPr>
          <w:t>charles.ehrlich@nist.gov</w:t>
        </w:r>
      </w:hyperlink>
      <w:r>
        <w:rPr>
          <w:sz w:val="20"/>
        </w:rPr>
        <w:t xml:space="preserve"> or at (301) 975</w:t>
      </w:r>
      <w:r>
        <w:rPr>
          <w:sz w:val="20"/>
        </w:rPr>
        <w:noBreakHyphen/>
        <w:t>4834 or by fax at (301) 975</w:t>
      </w:r>
      <w:r>
        <w:rPr>
          <w:sz w:val="20"/>
        </w:rPr>
        <w:noBreakHyphen/>
        <w:t>8091.</w:t>
      </w:r>
    </w:p>
    <w:p w:rsidR="00436469" w:rsidRDefault="00436469">
      <w:pPr>
        <w:jc w:val="both"/>
        <w:rPr>
          <w:sz w:val="20"/>
          <w:highlight w:val="yellow"/>
        </w:rPr>
      </w:pPr>
    </w:p>
    <w:p w:rsidR="00436469" w:rsidRDefault="00436469">
      <w:pPr>
        <w:jc w:val="both"/>
        <w:rPr>
          <w:sz w:val="20"/>
          <w:highlight w:val="yellow"/>
        </w:rPr>
      </w:pPr>
    </w:p>
    <w:p w:rsidR="00436469" w:rsidRDefault="00436469" w:rsidP="000D0A00">
      <w:pPr>
        <w:pStyle w:val="Heading1"/>
        <w:numPr>
          <w:ilvl w:val="0"/>
          <w:numId w:val="11"/>
        </w:numPr>
        <w:spacing w:before="0" w:after="0"/>
        <w:rPr>
          <w:rFonts w:ascii="Times New Roman" w:hAnsi="Times New Roman" w:cs="Times New Roman"/>
          <w:sz w:val="24"/>
          <w:szCs w:val="24"/>
        </w:rPr>
      </w:pPr>
      <w:bookmarkStart w:id="25" w:name="_Toc159385136"/>
      <w:bookmarkStart w:id="26" w:name="_Toc160705834"/>
      <w:bookmarkStart w:id="27" w:name="_Toc160706442"/>
      <w:bookmarkStart w:id="28" w:name="_Toc160706498"/>
      <w:bookmarkStart w:id="29" w:name="_Toc242885426"/>
      <w:r>
        <w:rPr>
          <w:rFonts w:ascii="Times New Roman" w:hAnsi="Times New Roman" w:cs="Times New Roman"/>
          <w:sz w:val="24"/>
          <w:szCs w:val="24"/>
        </w:rPr>
        <w:t>Report on the 44</w:t>
      </w:r>
      <w:r w:rsidRPr="008D4BFC">
        <w:rPr>
          <w:rFonts w:ascii="Times New Roman" w:hAnsi="Times New Roman" w:cs="Times New Roman"/>
          <w:sz w:val="24"/>
          <w:szCs w:val="24"/>
          <w:vertAlign w:val="superscript"/>
        </w:rPr>
        <w:t>th</w:t>
      </w:r>
      <w:r>
        <w:rPr>
          <w:rFonts w:ascii="Times New Roman" w:hAnsi="Times New Roman" w:cs="Times New Roman"/>
          <w:sz w:val="24"/>
          <w:szCs w:val="24"/>
        </w:rPr>
        <w:t xml:space="preserve"> CIML Meeting in </w:t>
      </w:r>
      <w:smartTag w:uri="urn:schemas-microsoft-com:office:smarttags" w:element="place">
        <w:smartTag w:uri="urn:schemas-microsoft-com:office:smarttags" w:element="City">
          <w:r>
            <w:rPr>
              <w:rFonts w:ascii="Times New Roman" w:hAnsi="Times New Roman" w:cs="Times New Roman"/>
              <w:sz w:val="24"/>
              <w:szCs w:val="24"/>
            </w:rPr>
            <w:t>Mombasa</w:t>
          </w:r>
        </w:smartTag>
        <w:r>
          <w:rPr>
            <w:rFonts w:ascii="Times New Roman" w:hAnsi="Times New Roman" w:cs="Times New Roman"/>
            <w:sz w:val="24"/>
            <w:szCs w:val="24"/>
          </w:rPr>
          <w:t xml:space="preserve">, </w:t>
        </w:r>
        <w:smartTag w:uri="urn:schemas-microsoft-com:office:smarttags" w:element="country-region">
          <w:r>
            <w:rPr>
              <w:rFonts w:ascii="Times New Roman" w:hAnsi="Times New Roman" w:cs="Times New Roman"/>
              <w:sz w:val="24"/>
              <w:szCs w:val="24"/>
            </w:rPr>
            <w:t>Kenya</w:t>
          </w:r>
        </w:smartTag>
      </w:smartTag>
      <w:r>
        <w:rPr>
          <w:rFonts w:ascii="Times New Roman" w:hAnsi="Times New Roman" w:cs="Times New Roman"/>
          <w:sz w:val="24"/>
          <w:szCs w:val="24"/>
        </w:rPr>
        <w:t>, October 2009</w:t>
      </w:r>
      <w:bookmarkEnd w:id="25"/>
      <w:bookmarkEnd w:id="26"/>
      <w:bookmarkEnd w:id="27"/>
      <w:bookmarkEnd w:id="28"/>
      <w:bookmarkEnd w:id="29"/>
    </w:p>
    <w:p w:rsidR="00436469" w:rsidRDefault="00436469">
      <w:pPr>
        <w:keepNext/>
        <w:jc w:val="both"/>
        <w:rPr>
          <w:sz w:val="20"/>
        </w:rPr>
      </w:pPr>
    </w:p>
    <w:p w:rsidR="00436469" w:rsidRDefault="00436469">
      <w:pPr>
        <w:jc w:val="both"/>
        <w:rPr>
          <w:sz w:val="20"/>
        </w:rPr>
      </w:pPr>
      <w:r>
        <w:rPr>
          <w:sz w:val="20"/>
        </w:rPr>
        <w:t>The International Committee of Legal Metrology (CIML) opened with an address given by Mr. Alan E. Johnston, CIML President.</w:t>
      </w:r>
    </w:p>
    <w:p w:rsidR="00436469" w:rsidRDefault="00436469">
      <w:pPr>
        <w:jc w:val="both"/>
        <w:rPr>
          <w:sz w:val="20"/>
        </w:rPr>
      </w:pPr>
    </w:p>
    <w:p w:rsidR="00436469"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welcomed the Dominican Republic and the </w:t>
      </w:r>
      <w:r w:rsidRPr="00373EA3">
        <w:rPr>
          <w:rFonts w:ascii="NewAster" w:hAnsi="NewAster" w:cs="NewAster"/>
          <w:sz w:val="20"/>
        </w:rPr>
        <w:t xml:space="preserve">Union </w:t>
      </w:r>
      <w:proofErr w:type="spellStart"/>
      <w:r w:rsidRPr="00373EA3">
        <w:rPr>
          <w:rFonts w:ascii="NewAster" w:hAnsi="NewAster" w:cs="NewAster"/>
          <w:sz w:val="20"/>
        </w:rPr>
        <w:t>Economique</w:t>
      </w:r>
      <w:proofErr w:type="spellEnd"/>
      <w:r w:rsidRPr="00373EA3">
        <w:rPr>
          <w:rFonts w:ascii="NewAster" w:hAnsi="NewAster" w:cs="NewAster"/>
          <w:sz w:val="20"/>
        </w:rPr>
        <w:t xml:space="preserve"> </w:t>
      </w:r>
      <w:proofErr w:type="gramStart"/>
      <w:r w:rsidRPr="00373EA3">
        <w:rPr>
          <w:rFonts w:ascii="NewAster" w:hAnsi="NewAster" w:cs="NewAster"/>
          <w:sz w:val="20"/>
        </w:rPr>
        <w:t>et</w:t>
      </w:r>
      <w:proofErr w:type="gramEnd"/>
      <w:r w:rsidRPr="00373EA3">
        <w:rPr>
          <w:rFonts w:ascii="NewAster" w:hAnsi="NewAster" w:cs="NewAster"/>
          <w:sz w:val="20"/>
        </w:rPr>
        <w:t xml:space="preserve"> </w:t>
      </w:r>
      <w:proofErr w:type="spellStart"/>
      <w:r w:rsidRPr="00373EA3">
        <w:rPr>
          <w:rFonts w:ascii="NewAster" w:hAnsi="NewAster" w:cs="NewAster"/>
          <w:sz w:val="20"/>
        </w:rPr>
        <w:t>Monetaire</w:t>
      </w:r>
      <w:proofErr w:type="spellEnd"/>
      <w:r w:rsidRPr="00373EA3">
        <w:rPr>
          <w:rFonts w:ascii="NewAster" w:hAnsi="NewAster" w:cs="NewAster"/>
          <w:sz w:val="20"/>
        </w:rPr>
        <w:t xml:space="preserve"> de </w:t>
      </w:r>
      <w:proofErr w:type="spellStart"/>
      <w:r w:rsidRPr="00373EA3">
        <w:rPr>
          <w:rFonts w:ascii="NewAster" w:hAnsi="NewAster" w:cs="NewAster"/>
          <w:sz w:val="20"/>
        </w:rPr>
        <w:t>l’Ouest</w:t>
      </w:r>
      <w:proofErr w:type="spellEnd"/>
      <w:r w:rsidRPr="00373EA3">
        <w:rPr>
          <w:rFonts w:ascii="NewAster" w:hAnsi="NewAster" w:cs="NewAster"/>
          <w:sz w:val="20"/>
        </w:rPr>
        <w:t xml:space="preserve"> </w:t>
      </w:r>
      <w:proofErr w:type="spellStart"/>
      <w:r w:rsidRPr="00373EA3">
        <w:rPr>
          <w:rFonts w:ascii="NewAster" w:hAnsi="NewAster" w:cs="NewAster"/>
          <w:sz w:val="20"/>
        </w:rPr>
        <w:t>Africain</w:t>
      </w:r>
      <w:proofErr w:type="spellEnd"/>
      <w:r>
        <w:rPr>
          <w:rFonts w:ascii="NewAster" w:hAnsi="NewAster" w:cs="NewAster"/>
          <w:sz w:val="20"/>
        </w:rPr>
        <w:t xml:space="preserve"> (</w:t>
      </w:r>
      <w:r w:rsidRPr="008D4BFC">
        <w:rPr>
          <w:rFonts w:ascii="NewAster" w:hAnsi="NewAster" w:cs="NewAster"/>
          <w:sz w:val="20"/>
        </w:rPr>
        <w:t>UEMOA</w:t>
      </w:r>
      <w:r>
        <w:rPr>
          <w:rFonts w:ascii="NewAster" w:hAnsi="NewAster" w:cs="NewAster"/>
          <w:sz w:val="20"/>
        </w:rPr>
        <w:t>)</w:t>
      </w:r>
      <w:r w:rsidRPr="008D4BFC">
        <w:rPr>
          <w:rFonts w:ascii="NewAster" w:hAnsi="NewAster" w:cs="NewAster"/>
          <w:sz w:val="20"/>
        </w:rPr>
        <w:t xml:space="preserve"> as new Corresponding Members.</w:t>
      </w:r>
      <w:r w:rsidRPr="00970C89">
        <w:rPr>
          <w:rFonts w:ascii="NewAster" w:hAnsi="NewAster" w:cs="NewAster"/>
          <w:sz w:val="20"/>
        </w:rPr>
        <w:t xml:space="preserve"> </w:t>
      </w:r>
      <w:r>
        <w:rPr>
          <w:rFonts w:ascii="NewAster" w:hAnsi="NewAster" w:cs="NewAster"/>
          <w:sz w:val="20"/>
        </w:rPr>
        <w:t xml:space="preserve"> The approval of </w:t>
      </w:r>
      <w:r w:rsidRPr="00373EA3">
        <w:rPr>
          <w:rFonts w:ascii="NewAster" w:hAnsi="NewAster" w:cs="NewAster"/>
          <w:sz w:val="20"/>
        </w:rPr>
        <w:t xml:space="preserve">UEMOA, a group of </w:t>
      </w:r>
      <w:r>
        <w:rPr>
          <w:rFonts w:ascii="NewAster" w:hAnsi="NewAster" w:cs="NewAster"/>
          <w:sz w:val="20"/>
        </w:rPr>
        <w:t>W</w:t>
      </w:r>
      <w:r w:rsidRPr="00373EA3">
        <w:rPr>
          <w:rFonts w:ascii="NewAster" w:hAnsi="NewAster" w:cs="NewAster"/>
          <w:sz w:val="20"/>
        </w:rPr>
        <w:t>est African countries</w:t>
      </w:r>
      <w:r>
        <w:rPr>
          <w:rFonts w:ascii="NewAster" w:hAnsi="NewAster" w:cs="NewAster"/>
          <w:sz w:val="20"/>
        </w:rPr>
        <w:t xml:space="preserve">, represents a new type of arrangement for Member States, but this type of corresponding membership is still under review by the CIML.  It was again noted that the </w:t>
      </w:r>
      <w:r w:rsidRPr="008D4BFC">
        <w:rPr>
          <w:rFonts w:ascii="NewAster" w:hAnsi="NewAster" w:cs="NewAster"/>
          <w:sz w:val="20"/>
        </w:rPr>
        <w:t xml:space="preserve">Committee </w:t>
      </w:r>
      <w:r>
        <w:rPr>
          <w:rFonts w:ascii="NewAster" w:hAnsi="NewAster" w:cs="NewAster"/>
          <w:sz w:val="20"/>
        </w:rPr>
        <w:t xml:space="preserve">wants to </w:t>
      </w:r>
      <w:r w:rsidRPr="008D4BFC">
        <w:rPr>
          <w:rFonts w:ascii="NewAster" w:hAnsi="NewAster" w:cs="NewAster"/>
          <w:sz w:val="20"/>
        </w:rPr>
        <w:t>continue to raise the level of awareness of the advantages</w:t>
      </w:r>
      <w:r>
        <w:rPr>
          <w:rFonts w:ascii="NewAster" w:hAnsi="NewAster" w:cs="NewAster"/>
          <w:sz w:val="20"/>
        </w:rPr>
        <w:t xml:space="preserve"> </w:t>
      </w:r>
      <w:r w:rsidRPr="008D4BFC">
        <w:rPr>
          <w:rFonts w:ascii="NewAster" w:hAnsi="NewAster" w:cs="NewAster"/>
          <w:sz w:val="20"/>
        </w:rPr>
        <w:t>of OIML Membership in order to encourage the widest possible participation in the International Legal Metrology</w:t>
      </w:r>
      <w:r>
        <w:rPr>
          <w:rFonts w:ascii="NewAster" w:hAnsi="NewAster" w:cs="NewAster"/>
          <w:sz w:val="20"/>
        </w:rPr>
        <w:t xml:space="preserve"> </w:t>
      </w:r>
      <w:r w:rsidRPr="008D4BFC">
        <w:rPr>
          <w:rFonts w:ascii="NewAster" w:hAnsi="NewAster" w:cs="NewAster"/>
          <w:sz w:val="20"/>
        </w:rPr>
        <w:t>System.</w:t>
      </w:r>
    </w:p>
    <w:p w:rsidR="00436469" w:rsidRDefault="00436469" w:rsidP="00F264BE">
      <w:pPr>
        <w:autoSpaceDE w:val="0"/>
        <w:autoSpaceDN w:val="0"/>
        <w:adjustRightInd w:val="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expressed its appreciation for the </w:t>
      </w:r>
      <w:r>
        <w:rPr>
          <w:rFonts w:ascii="NewAster" w:hAnsi="NewAster" w:cs="NewAster"/>
          <w:sz w:val="20"/>
        </w:rPr>
        <w:t>strong level of interaction and</w:t>
      </w:r>
      <w:r w:rsidRPr="008D4BFC">
        <w:rPr>
          <w:rFonts w:ascii="NewAster" w:hAnsi="NewAster" w:cs="NewAster"/>
          <w:sz w:val="20"/>
        </w:rPr>
        <w:t xml:space="preserve"> cooperation between the BIML and the </w:t>
      </w:r>
      <w:r>
        <w:rPr>
          <w:rFonts w:ascii="NewAster" w:hAnsi="NewAster" w:cs="NewAster"/>
          <w:sz w:val="20"/>
        </w:rPr>
        <w:t>International Bureau of Weights and Measures (</w:t>
      </w:r>
      <w:r w:rsidRPr="008D4BFC">
        <w:rPr>
          <w:rFonts w:ascii="NewAster" w:hAnsi="NewAster" w:cs="NewAster"/>
          <w:sz w:val="20"/>
        </w:rPr>
        <w:t>BIPM</w:t>
      </w:r>
      <w:r>
        <w:rPr>
          <w:rFonts w:ascii="NewAster" w:hAnsi="NewAster" w:cs="NewAster"/>
          <w:sz w:val="20"/>
        </w:rPr>
        <w:t>)</w:t>
      </w:r>
      <w:r w:rsidRPr="008D4BFC">
        <w:rPr>
          <w:rFonts w:ascii="NewAster" w:hAnsi="NewAster" w:cs="NewAster"/>
          <w:sz w:val="20"/>
        </w:rPr>
        <w:t>.</w:t>
      </w:r>
      <w:r>
        <w:rPr>
          <w:rFonts w:ascii="NewAster" w:hAnsi="NewAster" w:cs="NewAster"/>
          <w:sz w:val="20"/>
        </w:rPr>
        <w:t xml:space="preserve">  </w:t>
      </w:r>
      <w:r w:rsidRPr="008D4BFC">
        <w:rPr>
          <w:rFonts w:ascii="NewAster" w:hAnsi="NewAster" w:cs="NewAster"/>
          <w:sz w:val="20"/>
        </w:rPr>
        <w:t xml:space="preserve">The Committee asked the Director of the </w:t>
      </w:r>
      <w:r>
        <w:rPr>
          <w:rFonts w:ascii="NewAster" w:hAnsi="NewAster" w:cs="NewAster"/>
          <w:sz w:val="20"/>
        </w:rPr>
        <w:t xml:space="preserve">BIML </w:t>
      </w:r>
      <w:r w:rsidRPr="008D4BFC">
        <w:rPr>
          <w:rFonts w:ascii="NewAster" w:hAnsi="NewAster" w:cs="NewAster"/>
          <w:sz w:val="20"/>
        </w:rPr>
        <w:t>to prepare a draft report on the r</w:t>
      </w:r>
      <w:r>
        <w:rPr>
          <w:rFonts w:ascii="NewAster" w:hAnsi="NewAster" w:cs="NewAster"/>
          <w:sz w:val="20"/>
        </w:rPr>
        <w:t xml:space="preserve">elationship between </w:t>
      </w:r>
      <w:r w:rsidRPr="008D4BFC">
        <w:rPr>
          <w:rFonts w:ascii="NewAster" w:hAnsi="NewAster" w:cs="NewAster"/>
          <w:sz w:val="20"/>
        </w:rPr>
        <w:t xml:space="preserve">the two Organizations and to encourage further discussion </w:t>
      </w:r>
      <w:r>
        <w:rPr>
          <w:rFonts w:ascii="NewAster" w:hAnsi="NewAster" w:cs="NewAster"/>
          <w:sz w:val="20"/>
        </w:rPr>
        <w:t xml:space="preserve">on this relationship </w:t>
      </w:r>
      <w:r w:rsidRPr="008D4BFC">
        <w:rPr>
          <w:rFonts w:ascii="NewAster" w:hAnsi="NewAster" w:cs="NewAster"/>
          <w:sz w:val="20"/>
        </w:rPr>
        <w:t>during the 45</w:t>
      </w:r>
      <w:r w:rsidRPr="00FD366E">
        <w:rPr>
          <w:rFonts w:ascii="NewAster" w:hAnsi="NewAster" w:cs="NewAster"/>
          <w:sz w:val="20"/>
          <w:vertAlign w:val="superscript"/>
        </w:rPr>
        <w:t>th</w:t>
      </w:r>
      <w:r>
        <w:rPr>
          <w:rFonts w:ascii="NewAster" w:hAnsi="NewAster" w:cs="NewAster"/>
          <w:sz w:val="20"/>
        </w:rPr>
        <w:t xml:space="preserve"> </w:t>
      </w:r>
      <w:r w:rsidRPr="008D4BFC">
        <w:rPr>
          <w:rFonts w:ascii="NewAster" w:hAnsi="NewAster" w:cs="NewAster"/>
          <w:sz w:val="20"/>
        </w:rPr>
        <w:t>CIML Meeting. This report should be mainly strategic in nature and should consider the point of view of</w:t>
      </w:r>
      <w:r>
        <w:rPr>
          <w:rFonts w:ascii="NewAster" w:hAnsi="NewAster" w:cs="NewAster"/>
          <w:sz w:val="20"/>
        </w:rPr>
        <w:t xml:space="preserve"> the </w:t>
      </w:r>
      <w:r w:rsidRPr="008D4BFC">
        <w:rPr>
          <w:rFonts w:ascii="NewAster" w:hAnsi="NewAster" w:cs="NewAster"/>
          <w:sz w:val="20"/>
        </w:rPr>
        <w:t xml:space="preserve">stakeholders of both </w:t>
      </w:r>
      <w:r>
        <w:rPr>
          <w:rFonts w:ascii="NewAster" w:hAnsi="NewAster" w:cs="NewAster"/>
          <w:sz w:val="20"/>
        </w:rPr>
        <w:t>o</w:t>
      </w:r>
      <w:r w:rsidRPr="008D4BFC">
        <w:rPr>
          <w:rFonts w:ascii="NewAster" w:hAnsi="NewAster" w:cs="NewAster"/>
          <w:sz w:val="20"/>
        </w:rPr>
        <w:t>rganizations</w:t>
      </w:r>
      <w:r>
        <w:rPr>
          <w:rFonts w:ascii="NewAster" w:hAnsi="NewAster" w:cs="NewAster"/>
          <w:sz w:val="20"/>
        </w:rPr>
        <w:t>.</w:t>
      </w:r>
    </w:p>
    <w:p w:rsidR="00436469" w:rsidRDefault="00436469" w:rsidP="00F264BE">
      <w:pPr>
        <w:autoSpaceDE w:val="0"/>
        <w:autoSpaceDN w:val="0"/>
        <w:adjustRightInd w:val="0"/>
        <w:jc w:val="both"/>
        <w:rPr>
          <w:rFonts w:ascii="NewAster" w:hAnsi="NewAster" w:cs="NewAster"/>
          <w:sz w:val="20"/>
        </w:rPr>
      </w:pPr>
    </w:p>
    <w:p w:rsidR="00436469" w:rsidRPr="008D4BFC"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expressed its appreciation for the continued cooperation with </w:t>
      </w:r>
      <w:r w:rsidRPr="00311460">
        <w:rPr>
          <w:rFonts w:ascii="NewAster" w:hAnsi="NewAster" w:cs="NewAster"/>
          <w:sz w:val="20"/>
        </w:rPr>
        <w:t>the International Labora</w:t>
      </w:r>
      <w:r>
        <w:rPr>
          <w:rFonts w:ascii="NewAster" w:hAnsi="NewAster" w:cs="NewAster"/>
          <w:sz w:val="20"/>
        </w:rPr>
        <w:t>tory Accreditation Cooperation (</w:t>
      </w:r>
      <w:r w:rsidRPr="008D4BFC">
        <w:rPr>
          <w:rFonts w:ascii="NewAster" w:hAnsi="NewAster" w:cs="NewAster"/>
          <w:sz w:val="20"/>
        </w:rPr>
        <w:t>ILAC</w:t>
      </w:r>
      <w:r>
        <w:rPr>
          <w:rFonts w:ascii="NewAster" w:hAnsi="NewAster" w:cs="NewAster"/>
          <w:sz w:val="20"/>
        </w:rPr>
        <w:t>)</w:t>
      </w:r>
      <w:r w:rsidRPr="008D4BFC">
        <w:rPr>
          <w:rFonts w:ascii="NewAster" w:hAnsi="NewAster" w:cs="NewAster"/>
          <w:sz w:val="20"/>
        </w:rPr>
        <w:t xml:space="preserve"> and the </w:t>
      </w:r>
      <w:r w:rsidRPr="00E37075">
        <w:rPr>
          <w:rFonts w:ascii="NewAster" w:hAnsi="NewAster" w:cs="NewAster"/>
          <w:sz w:val="20"/>
        </w:rPr>
        <w:t>International Accreditation Forum (IAF).</w:t>
      </w:r>
      <w:r>
        <w:rPr>
          <w:rFonts w:ascii="NewAster" w:hAnsi="NewAster" w:cs="NewAster"/>
          <w:sz w:val="20"/>
        </w:rPr>
        <w:t xml:space="preserve"> </w:t>
      </w:r>
      <w:r w:rsidRPr="008D4BFC">
        <w:rPr>
          <w:rFonts w:ascii="NewAster" w:hAnsi="NewAster" w:cs="NewAster"/>
          <w:sz w:val="20"/>
        </w:rPr>
        <w:t xml:space="preserve"> In order to develop</w:t>
      </w:r>
      <w:r>
        <w:rPr>
          <w:rFonts w:ascii="NewAster" w:hAnsi="NewAster" w:cs="NewAster"/>
          <w:sz w:val="20"/>
        </w:rPr>
        <w:t xml:space="preserve"> </w:t>
      </w:r>
      <w:r w:rsidRPr="008D4BFC">
        <w:rPr>
          <w:rFonts w:ascii="NewAster" w:hAnsi="NewAster" w:cs="NewAster"/>
          <w:sz w:val="20"/>
        </w:rPr>
        <w:t xml:space="preserve">this cooperation at </w:t>
      </w:r>
      <w:r>
        <w:rPr>
          <w:rFonts w:ascii="NewAster" w:hAnsi="NewAster" w:cs="NewAster"/>
          <w:sz w:val="20"/>
        </w:rPr>
        <w:t xml:space="preserve">a </w:t>
      </w:r>
      <w:r w:rsidRPr="008D4BFC">
        <w:rPr>
          <w:rFonts w:ascii="NewAster" w:hAnsi="NewAster" w:cs="NewAster"/>
          <w:sz w:val="20"/>
        </w:rPr>
        <w:t xml:space="preserve">national level, CIML Members </w:t>
      </w:r>
      <w:r>
        <w:rPr>
          <w:rFonts w:ascii="NewAster" w:hAnsi="NewAster" w:cs="NewAster"/>
          <w:sz w:val="20"/>
        </w:rPr>
        <w:t>were</w:t>
      </w:r>
      <w:r w:rsidRPr="008D4BFC">
        <w:rPr>
          <w:rFonts w:ascii="NewAster" w:hAnsi="NewAster" w:cs="NewAster"/>
          <w:sz w:val="20"/>
        </w:rPr>
        <w:t xml:space="preserve"> invited, within the</w:t>
      </w:r>
      <w:r>
        <w:rPr>
          <w:rFonts w:ascii="NewAster" w:hAnsi="NewAster" w:cs="NewAster"/>
          <w:sz w:val="20"/>
        </w:rPr>
        <w:t>ir</w:t>
      </w:r>
      <w:r w:rsidRPr="008D4BFC">
        <w:rPr>
          <w:rFonts w:ascii="NewAster" w:hAnsi="NewAster" w:cs="NewAster"/>
          <w:sz w:val="20"/>
        </w:rPr>
        <w:t xml:space="preserve"> applicable national legal framework</w:t>
      </w:r>
      <w:r>
        <w:rPr>
          <w:rFonts w:ascii="NewAster" w:hAnsi="NewAster" w:cs="NewAster"/>
          <w:sz w:val="20"/>
        </w:rPr>
        <w:t>,</w:t>
      </w:r>
      <w:r w:rsidRPr="008D4BFC">
        <w:rPr>
          <w:rFonts w:ascii="NewAster" w:hAnsi="NewAster" w:cs="NewAster"/>
          <w:sz w:val="20"/>
        </w:rPr>
        <w:t xml:space="preserve"> to contact their National Accreditation Bodies and</w:t>
      </w:r>
      <w:r>
        <w:rPr>
          <w:rFonts w:ascii="NewAster" w:hAnsi="NewAster" w:cs="NewAster"/>
          <w:sz w:val="20"/>
        </w:rPr>
        <w:t xml:space="preserve"> </w:t>
      </w:r>
      <w:r w:rsidRPr="008D4BFC">
        <w:rPr>
          <w:rFonts w:ascii="NewAster" w:hAnsi="NewAster" w:cs="NewAster"/>
          <w:sz w:val="20"/>
        </w:rPr>
        <w:t>promote the use of appropriate technical and metrological experts and lead assessors</w:t>
      </w:r>
      <w:r>
        <w:rPr>
          <w:rFonts w:ascii="NewAster" w:hAnsi="NewAster" w:cs="NewAster"/>
          <w:sz w:val="20"/>
        </w:rPr>
        <w:t>,</w:t>
      </w:r>
      <w:r w:rsidRPr="008D4BFC">
        <w:rPr>
          <w:rFonts w:ascii="NewAster" w:hAnsi="NewAster" w:cs="NewAster"/>
          <w:sz w:val="20"/>
        </w:rPr>
        <w:t xml:space="preserve"> and the associated</w:t>
      </w:r>
      <w:r>
        <w:rPr>
          <w:rFonts w:ascii="NewAster" w:hAnsi="NewAster" w:cs="NewAster"/>
          <w:sz w:val="20"/>
        </w:rPr>
        <w:t xml:space="preserve"> </w:t>
      </w:r>
      <w:r w:rsidRPr="008D4BFC">
        <w:rPr>
          <w:rFonts w:ascii="NewAster" w:hAnsi="NewAster" w:cs="NewAster"/>
          <w:sz w:val="20"/>
        </w:rPr>
        <w:t>requirements in the OIML Systems in accreditation or</w:t>
      </w:r>
      <w:r>
        <w:rPr>
          <w:rFonts w:ascii="NewAster" w:hAnsi="NewAster" w:cs="NewAster"/>
          <w:sz w:val="20"/>
        </w:rPr>
        <w:t xml:space="preserve"> </w:t>
      </w:r>
      <w:r w:rsidRPr="008D4BFC">
        <w:rPr>
          <w:rFonts w:ascii="NewAster" w:hAnsi="NewAster" w:cs="NewAster"/>
          <w:sz w:val="20"/>
        </w:rPr>
        <w:t>peer assessment</w:t>
      </w:r>
      <w:r w:rsidR="001213EB">
        <w:rPr>
          <w:rFonts w:ascii="NewAster" w:hAnsi="NewAster" w:cs="NewAster"/>
          <w:sz w:val="20"/>
        </w:rPr>
        <w:t>,</w:t>
      </w:r>
      <w:r w:rsidRPr="008D4BFC">
        <w:rPr>
          <w:rFonts w:ascii="NewAster" w:hAnsi="NewAster" w:cs="NewAster"/>
          <w:sz w:val="20"/>
        </w:rPr>
        <w:t xml:space="preserve"> wherever appropriate.</w:t>
      </w:r>
    </w:p>
    <w:p w:rsidR="00436469" w:rsidRDefault="00436469" w:rsidP="00F264BE">
      <w:pPr>
        <w:autoSpaceDE w:val="0"/>
        <w:autoSpaceDN w:val="0"/>
        <w:adjustRightInd w:val="0"/>
        <w:jc w:val="both"/>
        <w:rPr>
          <w:rFonts w:ascii="NewAster" w:hAnsi="NewAster" w:cs="NewAster"/>
          <w:sz w:val="20"/>
        </w:rPr>
      </w:pPr>
    </w:p>
    <w:p w:rsidR="00436469" w:rsidRPr="008D4BFC"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instructed the Bureau to start a revision of the OIML/IEC Memorandum of Understanding </w:t>
      </w:r>
      <w:r>
        <w:rPr>
          <w:rFonts w:ascii="NewAster" w:hAnsi="NewAster" w:cs="NewAster"/>
          <w:sz w:val="20"/>
        </w:rPr>
        <w:t>(</w:t>
      </w:r>
      <w:proofErr w:type="spellStart"/>
      <w:r>
        <w:rPr>
          <w:rFonts w:ascii="NewAster" w:hAnsi="NewAster" w:cs="NewAster"/>
          <w:sz w:val="20"/>
        </w:rPr>
        <w:t>MoU</w:t>
      </w:r>
      <w:proofErr w:type="spellEnd"/>
      <w:r>
        <w:rPr>
          <w:rFonts w:ascii="NewAster" w:hAnsi="NewAster" w:cs="NewAster"/>
          <w:sz w:val="20"/>
        </w:rPr>
        <w:t xml:space="preserve">) </w:t>
      </w:r>
      <w:r w:rsidRPr="008D4BFC">
        <w:rPr>
          <w:rFonts w:ascii="NewAster" w:hAnsi="NewAster" w:cs="NewAster"/>
          <w:sz w:val="20"/>
        </w:rPr>
        <w:t>and</w:t>
      </w:r>
      <w:r>
        <w:rPr>
          <w:rFonts w:ascii="NewAster" w:hAnsi="NewAster" w:cs="NewAster"/>
          <w:sz w:val="20"/>
        </w:rPr>
        <w:t xml:space="preserve"> </w:t>
      </w:r>
      <w:r w:rsidRPr="008D4BFC">
        <w:rPr>
          <w:rFonts w:ascii="NewAster" w:hAnsi="NewAster" w:cs="NewAster"/>
          <w:sz w:val="20"/>
        </w:rPr>
        <w:t xml:space="preserve">develop cooperation with the IEC similar to that followed for the revision of the OIML/ISO </w:t>
      </w:r>
      <w:proofErr w:type="spellStart"/>
      <w:r w:rsidRPr="008D4BFC">
        <w:rPr>
          <w:rFonts w:ascii="NewAster" w:hAnsi="NewAster" w:cs="NewAster"/>
          <w:sz w:val="20"/>
        </w:rPr>
        <w:t>MoU</w:t>
      </w:r>
      <w:proofErr w:type="spellEnd"/>
      <w:r w:rsidRPr="008D4BFC">
        <w:rPr>
          <w:rFonts w:ascii="NewAster" w:hAnsi="NewAster" w:cs="NewAster"/>
          <w:sz w:val="20"/>
        </w:rPr>
        <w:t>.</w:t>
      </w:r>
    </w:p>
    <w:p w:rsidR="00436469" w:rsidRDefault="00436469" w:rsidP="00F264BE">
      <w:pPr>
        <w:autoSpaceDE w:val="0"/>
        <w:autoSpaceDN w:val="0"/>
        <w:adjustRightInd w:val="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took note of the progress </w:t>
      </w:r>
      <w:r>
        <w:rPr>
          <w:rFonts w:ascii="NewAster" w:hAnsi="NewAster" w:cs="NewAster"/>
          <w:sz w:val="20"/>
        </w:rPr>
        <w:t>on several projects at the BIML.  The r</w:t>
      </w:r>
      <w:r w:rsidRPr="008D4BFC">
        <w:rPr>
          <w:rFonts w:ascii="NewAster" w:hAnsi="NewAster" w:cs="NewAster"/>
          <w:sz w:val="20"/>
        </w:rPr>
        <w:t xml:space="preserve">evision of </w:t>
      </w:r>
      <w:r>
        <w:rPr>
          <w:rFonts w:ascii="NewAster" w:hAnsi="NewAster" w:cs="NewAster"/>
          <w:sz w:val="20"/>
        </w:rPr>
        <w:t>P</w:t>
      </w:r>
      <w:r w:rsidRPr="008D4BFC">
        <w:rPr>
          <w:rFonts w:ascii="NewAster" w:hAnsi="NewAster" w:cs="NewAster"/>
          <w:sz w:val="20"/>
        </w:rPr>
        <w:t xml:space="preserve">art 1 of the Directives for OIML Technical Work </w:t>
      </w:r>
      <w:r>
        <w:rPr>
          <w:rFonts w:ascii="NewAster" w:hAnsi="NewAster" w:cs="NewAster"/>
          <w:sz w:val="20"/>
        </w:rPr>
        <w:t xml:space="preserve">has advanced, </w:t>
      </w:r>
      <w:r w:rsidRPr="008D4BFC">
        <w:rPr>
          <w:rFonts w:ascii="NewAster" w:hAnsi="NewAster" w:cs="NewAster"/>
          <w:sz w:val="20"/>
        </w:rPr>
        <w:t>and</w:t>
      </w:r>
      <w:r>
        <w:rPr>
          <w:rFonts w:ascii="NewAster" w:hAnsi="NewAster" w:cs="NewAster"/>
          <w:sz w:val="20"/>
        </w:rPr>
        <w:t xml:space="preserve"> the Committee </w:t>
      </w:r>
      <w:r w:rsidRPr="008D4BFC">
        <w:rPr>
          <w:rFonts w:ascii="NewAster" w:hAnsi="NewAster" w:cs="NewAster"/>
          <w:sz w:val="20"/>
        </w:rPr>
        <w:t xml:space="preserve">requested </w:t>
      </w:r>
      <w:r>
        <w:rPr>
          <w:rFonts w:ascii="NewAster" w:hAnsi="NewAster" w:cs="NewAster"/>
          <w:sz w:val="20"/>
        </w:rPr>
        <w:t xml:space="preserve">that </w:t>
      </w:r>
      <w:r w:rsidRPr="008D4BFC">
        <w:rPr>
          <w:rFonts w:ascii="NewAster" w:hAnsi="NewAster" w:cs="NewAster"/>
          <w:sz w:val="20"/>
        </w:rPr>
        <w:t xml:space="preserve">the Bureau and the </w:t>
      </w:r>
      <w:r>
        <w:rPr>
          <w:rFonts w:ascii="NewAster" w:hAnsi="NewAster" w:cs="NewAster"/>
          <w:sz w:val="20"/>
        </w:rPr>
        <w:t>IWG</w:t>
      </w:r>
      <w:r w:rsidRPr="008D4BFC">
        <w:rPr>
          <w:rFonts w:ascii="NewAster" w:hAnsi="NewAster" w:cs="NewAster"/>
          <w:sz w:val="20"/>
        </w:rPr>
        <w:t xml:space="preserve"> </w:t>
      </w:r>
      <w:r>
        <w:rPr>
          <w:rFonts w:ascii="NewAster" w:hAnsi="NewAster" w:cs="NewAster"/>
          <w:sz w:val="20"/>
        </w:rPr>
        <w:t xml:space="preserve">for this effort plan </w:t>
      </w:r>
      <w:r w:rsidRPr="008D4BFC">
        <w:rPr>
          <w:rFonts w:ascii="NewAster" w:hAnsi="NewAster" w:cs="NewAster"/>
          <w:sz w:val="20"/>
        </w:rPr>
        <w:t>to complete this revision with a view</w:t>
      </w:r>
      <w:r>
        <w:rPr>
          <w:rFonts w:ascii="NewAster" w:hAnsi="NewAster" w:cs="NewAster"/>
          <w:sz w:val="20"/>
        </w:rPr>
        <w:t xml:space="preserve"> to submitting it to the CIML for approval at its </w:t>
      </w:r>
      <w:r w:rsidRPr="008D4BFC">
        <w:rPr>
          <w:rFonts w:ascii="NewAster" w:hAnsi="NewAster" w:cs="NewAster"/>
          <w:sz w:val="20"/>
        </w:rPr>
        <w:t>meeting in 2010</w:t>
      </w:r>
      <w:r>
        <w:rPr>
          <w:rFonts w:ascii="NewAster" w:hAnsi="NewAster" w:cs="NewAster"/>
          <w:sz w:val="20"/>
        </w:rPr>
        <w:t xml:space="preserve">.  </w:t>
      </w:r>
      <w:r w:rsidRPr="008D4BFC">
        <w:rPr>
          <w:rFonts w:ascii="NewAster" w:hAnsi="NewAster" w:cs="NewAster"/>
          <w:sz w:val="20"/>
        </w:rPr>
        <w:t xml:space="preserve">The Committee </w:t>
      </w:r>
      <w:r>
        <w:rPr>
          <w:rFonts w:ascii="NewAster" w:hAnsi="NewAster" w:cs="NewAster"/>
          <w:sz w:val="20"/>
        </w:rPr>
        <w:t xml:space="preserve">also </w:t>
      </w:r>
      <w:r w:rsidRPr="008D4BFC">
        <w:rPr>
          <w:rFonts w:ascii="NewAster" w:hAnsi="NewAster" w:cs="NewAster"/>
          <w:sz w:val="20"/>
        </w:rPr>
        <w:t>expressed its appreciation for the training provided to TC/SC Secretariats and instructed the Bureau</w:t>
      </w:r>
      <w:r>
        <w:rPr>
          <w:rFonts w:ascii="NewAster" w:hAnsi="NewAster" w:cs="NewAster"/>
          <w:sz w:val="20"/>
        </w:rPr>
        <w:t xml:space="preserve"> </w:t>
      </w:r>
      <w:r w:rsidRPr="008D4BFC">
        <w:rPr>
          <w:rFonts w:ascii="NewAster" w:hAnsi="NewAster" w:cs="NewAster"/>
          <w:sz w:val="20"/>
        </w:rPr>
        <w:t>to continue to develop formats and templates for use by the TC/SC Secretariats.</w:t>
      </w:r>
    </w:p>
    <w:p w:rsidR="00436469" w:rsidRPr="008D4BFC" w:rsidRDefault="00436469" w:rsidP="00F264BE">
      <w:pPr>
        <w:autoSpaceDE w:val="0"/>
        <w:autoSpaceDN w:val="0"/>
        <w:adjustRightInd w:val="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The Committee approved the following publications:</w:t>
      </w:r>
    </w:p>
    <w:p w:rsidR="00436469" w:rsidRDefault="00436469" w:rsidP="000D0A00">
      <w:pPr>
        <w:numPr>
          <w:ilvl w:val="0"/>
          <w:numId w:val="13"/>
        </w:numPr>
        <w:autoSpaceDE w:val="0"/>
        <w:autoSpaceDN w:val="0"/>
        <w:adjustRightInd w:val="0"/>
        <w:jc w:val="both"/>
        <w:rPr>
          <w:rFonts w:ascii="NewAster" w:hAnsi="NewAster" w:cs="NewAster"/>
          <w:sz w:val="20"/>
        </w:rPr>
      </w:pPr>
      <w:r w:rsidRPr="00D80961">
        <w:rPr>
          <w:rFonts w:ascii="NewAster" w:hAnsi="NewAster" w:cs="NewAster"/>
          <w:sz w:val="20"/>
        </w:rPr>
        <w:t>Amendment to R</w:t>
      </w:r>
      <w:r>
        <w:rPr>
          <w:rFonts w:ascii="NewAster" w:hAnsi="NewAster" w:cs="NewAster"/>
          <w:sz w:val="20"/>
        </w:rPr>
        <w:t> </w:t>
      </w:r>
      <w:r w:rsidRPr="00D80961">
        <w:rPr>
          <w:rFonts w:ascii="NewAster" w:hAnsi="NewAster" w:cs="NewAster"/>
          <w:sz w:val="20"/>
        </w:rPr>
        <w:t>138</w:t>
      </w:r>
      <w:r>
        <w:rPr>
          <w:rFonts w:ascii="NewAster" w:hAnsi="NewAster" w:cs="NewAster"/>
          <w:sz w:val="20"/>
        </w:rPr>
        <w:t>,</w:t>
      </w:r>
      <w:r w:rsidRPr="00D80961">
        <w:rPr>
          <w:rFonts w:ascii="NewAster" w:hAnsi="NewAster" w:cs="NewAster"/>
          <w:sz w:val="20"/>
        </w:rPr>
        <w:t xml:space="preserve"> </w:t>
      </w:r>
      <w:r>
        <w:rPr>
          <w:rFonts w:ascii="NewAster" w:hAnsi="NewAster" w:cs="NewAster"/>
          <w:sz w:val="20"/>
        </w:rPr>
        <w:t>“</w:t>
      </w:r>
      <w:r w:rsidRPr="00D80961">
        <w:rPr>
          <w:rFonts w:ascii="NewAster" w:hAnsi="NewAster" w:cs="NewAster"/>
          <w:sz w:val="20"/>
        </w:rPr>
        <w:t>Vessels for commercial transactions;</w:t>
      </w:r>
      <w:r>
        <w:rPr>
          <w:rFonts w:ascii="NewAster" w:hAnsi="NewAster" w:cs="NewAster"/>
          <w:sz w:val="20"/>
        </w:rPr>
        <w:t xml:space="preserve">” and </w:t>
      </w:r>
    </w:p>
    <w:p w:rsidR="00436469" w:rsidRDefault="00436469" w:rsidP="000D0A00">
      <w:pPr>
        <w:numPr>
          <w:ilvl w:val="0"/>
          <w:numId w:val="13"/>
        </w:numPr>
        <w:autoSpaceDE w:val="0"/>
        <w:autoSpaceDN w:val="0"/>
        <w:adjustRightInd w:val="0"/>
        <w:jc w:val="both"/>
        <w:rPr>
          <w:rFonts w:ascii="NewAster" w:hAnsi="NewAster" w:cs="NewAster"/>
          <w:sz w:val="20"/>
        </w:rPr>
      </w:pPr>
      <w:r w:rsidRPr="00D80961">
        <w:rPr>
          <w:rFonts w:ascii="NewAster" w:hAnsi="NewAster" w:cs="NewAster"/>
          <w:sz w:val="20"/>
        </w:rPr>
        <w:t>R</w:t>
      </w:r>
      <w:r>
        <w:rPr>
          <w:rFonts w:ascii="NewAster" w:hAnsi="NewAster" w:cs="NewAster"/>
          <w:sz w:val="20"/>
        </w:rPr>
        <w:t> </w:t>
      </w:r>
      <w:r w:rsidRPr="00D80961">
        <w:rPr>
          <w:rFonts w:ascii="NewAster" w:hAnsi="NewAster" w:cs="NewAster"/>
          <w:sz w:val="20"/>
        </w:rPr>
        <w:t>143</w:t>
      </w:r>
      <w:r>
        <w:rPr>
          <w:rFonts w:ascii="NewAster" w:hAnsi="NewAster" w:cs="NewAster"/>
          <w:sz w:val="20"/>
        </w:rPr>
        <w:t>,</w:t>
      </w:r>
      <w:r w:rsidRPr="00D80961">
        <w:rPr>
          <w:rFonts w:ascii="NewAster" w:hAnsi="NewAster" w:cs="NewAster"/>
          <w:sz w:val="20"/>
        </w:rPr>
        <w:t xml:space="preserve"> </w:t>
      </w:r>
      <w:r>
        <w:rPr>
          <w:rFonts w:ascii="NewAster" w:hAnsi="NewAster" w:cs="NewAster"/>
          <w:sz w:val="20"/>
        </w:rPr>
        <w:t>“</w:t>
      </w:r>
      <w:r w:rsidRPr="00D80961">
        <w:rPr>
          <w:rFonts w:ascii="NewAster" w:hAnsi="NewAster" w:cs="NewAster"/>
          <w:sz w:val="20"/>
        </w:rPr>
        <w:t>Instruments for the continuous measurement of SO2 in stationary source emissions.</w:t>
      </w:r>
      <w:r>
        <w:rPr>
          <w:rFonts w:ascii="NewAster" w:hAnsi="NewAster" w:cs="NewAster"/>
          <w:sz w:val="20"/>
        </w:rPr>
        <w:t>”</w:t>
      </w:r>
    </w:p>
    <w:p w:rsidR="00436469" w:rsidRPr="00D80961" w:rsidRDefault="00436469" w:rsidP="00F264BE">
      <w:pPr>
        <w:autoSpaceDE w:val="0"/>
        <w:autoSpaceDN w:val="0"/>
        <w:adjustRightInd w:val="0"/>
        <w:ind w:left="72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took note of the </w:t>
      </w:r>
      <w:r>
        <w:rPr>
          <w:rFonts w:ascii="NewAster" w:hAnsi="NewAster" w:cs="NewAster"/>
          <w:sz w:val="20"/>
        </w:rPr>
        <w:t>re-</w:t>
      </w:r>
      <w:r w:rsidRPr="008D4BFC">
        <w:rPr>
          <w:rFonts w:ascii="NewAster" w:hAnsi="NewAster" w:cs="NewAster"/>
          <w:sz w:val="20"/>
        </w:rPr>
        <w:t>confirmation of the following publications:</w:t>
      </w:r>
    </w:p>
    <w:p w:rsidR="00436469" w:rsidRDefault="00436469" w:rsidP="000D0A00">
      <w:pPr>
        <w:numPr>
          <w:ilvl w:val="0"/>
          <w:numId w:val="14"/>
        </w:numPr>
        <w:autoSpaceDE w:val="0"/>
        <w:autoSpaceDN w:val="0"/>
        <w:adjustRightInd w:val="0"/>
        <w:jc w:val="both"/>
        <w:rPr>
          <w:rFonts w:ascii="NewAster" w:hAnsi="NewAster" w:cs="NewAster"/>
          <w:sz w:val="20"/>
        </w:rPr>
      </w:pPr>
      <w:r w:rsidRPr="00D80961">
        <w:rPr>
          <w:rFonts w:ascii="NewAster" w:hAnsi="NewAster" w:cs="NewAster"/>
          <w:sz w:val="20"/>
        </w:rPr>
        <w:t>R</w:t>
      </w:r>
      <w:r>
        <w:rPr>
          <w:rFonts w:ascii="NewAster" w:hAnsi="NewAster" w:cs="NewAster"/>
          <w:sz w:val="20"/>
        </w:rPr>
        <w:t> </w:t>
      </w:r>
      <w:r w:rsidRPr="00D80961">
        <w:rPr>
          <w:rFonts w:ascii="NewAster" w:hAnsi="NewAster" w:cs="NewAster"/>
          <w:sz w:val="20"/>
        </w:rPr>
        <w:t>14</w:t>
      </w:r>
      <w:r>
        <w:rPr>
          <w:rFonts w:ascii="NewAster" w:hAnsi="NewAster" w:cs="NewAster"/>
          <w:sz w:val="20"/>
        </w:rPr>
        <w:t>,</w:t>
      </w:r>
      <w:r w:rsidRPr="00D80961">
        <w:rPr>
          <w:rFonts w:ascii="NewAster" w:hAnsi="NewAster" w:cs="NewAster"/>
          <w:sz w:val="20"/>
        </w:rPr>
        <w:t xml:space="preserve"> </w:t>
      </w:r>
      <w:r>
        <w:rPr>
          <w:rFonts w:ascii="NewAster" w:hAnsi="NewAster" w:cs="NewAster"/>
          <w:sz w:val="20"/>
        </w:rPr>
        <w:t>“</w:t>
      </w:r>
      <w:proofErr w:type="spellStart"/>
      <w:r w:rsidRPr="00D80961">
        <w:rPr>
          <w:rFonts w:ascii="NewAster" w:hAnsi="NewAster" w:cs="NewAster"/>
          <w:sz w:val="20"/>
        </w:rPr>
        <w:t>Polarimetric</w:t>
      </w:r>
      <w:proofErr w:type="spellEnd"/>
      <w:r w:rsidRPr="00D80961">
        <w:rPr>
          <w:rFonts w:ascii="NewAster" w:hAnsi="NewAster" w:cs="NewAster"/>
          <w:sz w:val="20"/>
        </w:rPr>
        <w:t xml:space="preserve"> </w:t>
      </w:r>
      <w:proofErr w:type="spellStart"/>
      <w:r w:rsidRPr="00D80961">
        <w:rPr>
          <w:rFonts w:ascii="NewAster" w:hAnsi="NewAster" w:cs="NewAster"/>
          <w:sz w:val="20"/>
        </w:rPr>
        <w:t>saccharimeters</w:t>
      </w:r>
      <w:proofErr w:type="spellEnd"/>
      <w:r w:rsidRPr="00D80961">
        <w:rPr>
          <w:rFonts w:ascii="NewAster" w:hAnsi="NewAster" w:cs="NewAster"/>
          <w:sz w:val="20"/>
        </w:rPr>
        <w:t xml:space="preserve"> graduated in accordance with the ICUMSA International Sugar Scale;</w:t>
      </w:r>
      <w:r>
        <w:rPr>
          <w:rFonts w:ascii="NewAster" w:hAnsi="NewAster" w:cs="NewAster"/>
          <w:sz w:val="20"/>
        </w:rPr>
        <w:t>”</w:t>
      </w:r>
    </w:p>
    <w:p w:rsidR="00436469" w:rsidRDefault="00436469" w:rsidP="000D0A00">
      <w:pPr>
        <w:numPr>
          <w:ilvl w:val="0"/>
          <w:numId w:val="14"/>
        </w:numPr>
        <w:autoSpaceDE w:val="0"/>
        <w:autoSpaceDN w:val="0"/>
        <w:adjustRightInd w:val="0"/>
        <w:jc w:val="both"/>
        <w:rPr>
          <w:rFonts w:ascii="NewAster" w:hAnsi="NewAster" w:cs="NewAster"/>
          <w:sz w:val="20"/>
        </w:rPr>
      </w:pPr>
      <w:r w:rsidRPr="00D80961">
        <w:rPr>
          <w:rFonts w:ascii="NewAster" w:hAnsi="NewAster" w:cs="NewAster"/>
          <w:sz w:val="20"/>
        </w:rPr>
        <w:t>R</w:t>
      </w:r>
      <w:r>
        <w:rPr>
          <w:rFonts w:ascii="NewAster" w:hAnsi="NewAster" w:cs="NewAster"/>
          <w:sz w:val="20"/>
        </w:rPr>
        <w:t> </w:t>
      </w:r>
      <w:r w:rsidRPr="00D80961">
        <w:rPr>
          <w:rFonts w:ascii="NewAster" w:hAnsi="NewAster" w:cs="NewAster"/>
          <w:sz w:val="20"/>
        </w:rPr>
        <w:t>48</w:t>
      </w:r>
      <w:r>
        <w:rPr>
          <w:rFonts w:ascii="NewAster" w:hAnsi="NewAster" w:cs="NewAster"/>
          <w:sz w:val="20"/>
        </w:rPr>
        <w:t>,</w:t>
      </w:r>
      <w:r w:rsidRPr="00D80961">
        <w:rPr>
          <w:rFonts w:ascii="NewAster" w:hAnsi="NewAster" w:cs="NewAster"/>
          <w:sz w:val="20"/>
        </w:rPr>
        <w:t xml:space="preserve"> </w:t>
      </w:r>
      <w:r>
        <w:rPr>
          <w:rFonts w:ascii="NewAster" w:hAnsi="NewAster" w:cs="NewAster"/>
          <w:sz w:val="20"/>
        </w:rPr>
        <w:t>“</w:t>
      </w:r>
      <w:r w:rsidRPr="00D80961">
        <w:rPr>
          <w:rFonts w:ascii="NewAster" w:hAnsi="NewAster" w:cs="NewAster"/>
          <w:sz w:val="20"/>
        </w:rPr>
        <w:t>Tungsten ribbon lamps for the calibration of radiation thermometers;</w:t>
      </w:r>
      <w:r>
        <w:rPr>
          <w:rFonts w:ascii="NewAster" w:hAnsi="NewAster" w:cs="NewAster"/>
          <w:sz w:val="20"/>
        </w:rPr>
        <w:t>”</w:t>
      </w:r>
    </w:p>
    <w:p w:rsidR="00436469" w:rsidRDefault="00436469" w:rsidP="000D0A00">
      <w:pPr>
        <w:numPr>
          <w:ilvl w:val="0"/>
          <w:numId w:val="14"/>
        </w:numPr>
        <w:autoSpaceDE w:val="0"/>
        <w:autoSpaceDN w:val="0"/>
        <w:adjustRightInd w:val="0"/>
        <w:jc w:val="both"/>
        <w:rPr>
          <w:rFonts w:ascii="NewAster" w:hAnsi="NewAster" w:cs="NewAster"/>
          <w:sz w:val="20"/>
        </w:rPr>
      </w:pPr>
      <w:r w:rsidRPr="00D80961">
        <w:rPr>
          <w:rFonts w:ascii="NewAster" w:hAnsi="NewAster" w:cs="NewAster"/>
          <w:sz w:val="20"/>
        </w:rPr>
        <w:t>R</w:t>
      </w:r>
      <w:r>
        <w:rPr>
          <w:rFonts w:ascii="NewAster" w:hAnsi="NewAster" w:cs="NewAster"/>
          <w:sz w:val="20"/>
        </w:rPr>
        <w:t> </w:t>
      </w:r>
      <w:r w:rsidRPr="00D80961">
        <w:rPr>
          <w:rFonts w:ascii="NewAster" w:hAnsi="NewAster" w:cs="NewAster"/>
          <w:sz w:val="20"/>
        </w:rPr>
        <w:t>75-1</w:t>
      </w:r>
      <w:r>
        <w:rPr>
          <w:rFonts w:ascii="NewAster" w:hAnsi="NewAster" w:cs="NewAster"/>
          <w:sz w:val="20"/>
        </w:rPr>
        <w:t>,</w:t>
      </w:r>
      <w:r w:rsidRPr="00D80961">
        <w:rPr>
          <w:rFonts w:ascii="NewAster" w:hAnsi="NewAster" w:cs="NewAster"/>
          <w:sz w:val="20"/>
        </w:rPr>
        <w:t xml:space="preserve"> </w:t>
      </w:r>
      <w:r>
        <w:rPr>
          <w:rFonts w:ascii="NewAster" w:hAnsi="NewAster" w:cs="NewAster"/>
          <w:sz w:val="20"/>
        </w:rPr>
        <w:t>“</w:t>
      </w:r>
      <w:r w:rsidRPr="00D80961">
        <w:rPr>
          <w:rFonts w:ascii="NewAster" w:hAnsi="NewAster" w:cs="NewAster"/>
          <w:sz w:val="20"/>
        </w:rPr>
        <w:t>Heat meters. Part 1: General requirements; Part 2: Type approval tests; Part 3: Test Report Format;</w:t>
      </w:r>
      <w:r>
        <w:rPr>
          <w:rFonts w:ascii="NewAster" w:hAnsi="NewAster" w:cs="NewAster"/>
          <w:sz w:val="20"/>
        </w:rPr>
        <w:t>”</w:t>
      </w:r>
    </w:p>
    <w:p w:rsidR="00436469" w:rsidRDefault="00436469" w:rsidP="000D0A00">
      <w:pPr>
        <w:numPr>
          <w:ilvl w:val="0"/>
          <w:numId w:val="14"/>
        </w:numPr>
        <w:autoSpaceDE w:val="0"/>
        <w:autoSpaceDN w:val="0"/>
        <w:adjustRightInd w:val="0"/>
        <w:jc w:val="both"/>
        <w:rPr>
          <w:rFonts w:ascii="NewAster" w:hAnsi="NewAster" w:cs="NewAster"/>
          <w:sz w:val="20"/>
        </w:rPr>
      </w:pPr>
      <w:r w:rsidRPr="00D80961">
        <w:rPr>
          <w:rFonts w:ascii="NewAster" w:hAnsi="NewAster" w:cs="NewAster"/>
          <w:sz w:val="20"/>
        </w:rPr>
        <w:t>R</w:t>
      </w:r>
      <w:r>
        <w:rPr>
          <w:rFonts w:ascii="NewAster" w:hAnsi="NewAster" w:cs="NewAster"/>
          <w:sz w:val="20"/>
        </w:rPr>
        <w:t> </w:t>
      </w:r>
      <w:r w:rsidRPr="00D80961">
        <w:rPr>
          <w:rFonts w:ascii="NewAster" w:hAnsi="NewAster" w:cs="NewAster"/>
          <w:sz w:val="20"/>
        </w:rPr>
        <w:t>84</w:t>
      </w:r>
      <w:r>
        <w:rPr>
          <w:rFonts w:ascii="NewAster" w:hAnsi="NewAster" w:cs="NewAster"/>
          <w:sz w:val="20"/>
        </w:rPr>
        <w:t>,</w:t>
      </w:r>
      <w:r w:rsidRPr="00D80961">
        <w:rPr>
          <w:rFonts w:ascii="NewAster" w:hAnsi="NewAster" w:cs="NewAster"/>
          <w:sz w:val="20"/>
        </w:rPr>
        <w:t xml:space="preserve"> </w:t>
      </w:r>
      <w:r>
        <w:rPr>
          <w:rFonts w:ascii="NewAster" w:hAnsi="NewAster" w:cs="NewAster"/>
          <w:sz w:val="20"/>
        </w:rPr>
        <w:t>“</w:t>
      </w:r>
      <w:r w:rsidRPr="00D80961">
        <w:rPr>
          <w:rFonts w:ascii="NewAster" w:hAnsi="NewAster" w:cs="NewAster"/>
          <w:sz w:val="20"/>
        </w:rPr>
        <w:t>Platinum, copper, and nickel resistance thermometers (for industrial and commercial use);</w:t>
      </w:r>
      <w:r>
        <w:rPr>
          <w:rFonts w:ascii="NewAster" w:hAnsi="NewAster" w:cs="NewAster"/>
          <w:sz w:val="20"/>
        </w:rPr>
        <w:t>” and</w:t>
      </w:r>
    </w:p>
    <w:p w:rsidR="00436469" w:rsidRPr="00D80961" w:rsidRDefault="00436469" w:rsidP="000D0A00">
      <w:pPr>
        <w:numPr>
          <w:ilvl w:val="0"/>
          <w:numId w:val="14"/>
        </w:numPr>
        <w:autoSpaceDE w:val="0"/>
        <w:autoSpaceDN w:val="0"/>
        <w:adjustRightInd w:val="0"/>
        <w:jc w:val="both"/>
        <w:rPr>
          <w:rFonts w:ascii="NewAster" w:hAnsi="NewAster" w:cs="NewAster"/>
          <w:sz w:val="20"/>
        </w:rPr>
      </w:pPr>
      <w:r w:rsidRPr="00D80961">
        <w:rPr>
          <w:rFonts w:ascii="NewAster" w:hAnsi="NewAster" w:cs="NewAster"/>
          <w:sz w:val="20"/>
        </w:rPr>
        <w:t>R</w:t>
      </w:r>
      <w:r>
        <w:rPr>
          <w:rFonts w:ascii="NewAster" w:hAnsi="NewAster" w:cs="NewAster"/>
          <w:sz w:val="20"/>
        </w:rPr>
        <w:t> </w:t>
      </w:r>
      <w:r w:rsidRPr="00D80961">
        <w:rPr>
          <w:rFonts w:ascii="NewAster" w:hAnsi="NewAster" w:cs="NewAster"/>
          <w:sz w:val="20"/>
        </w:rPr>
        <w:t>124</w:t>
      </w:r>
      <w:r>
        <w:rPr>
          <w:rFonts w:ascii="NewAster" w:hAnsi="NewAster" w:cs="NewAster"/>
          <w:sz w:val="20"/>
        </w:rPr>
        <w:t>,</w:t>
      </w:r>
      <w:r w:rsidRPr="00D80961">
        <w:rPr>
          <w:rFonts w:ascii="NewAster" w:hAnsi="NewAster" w:cs="NewAster"/>
          <w:sz w:val="20"/>
        </w:rPr>
        <w:t xml:space="preserve"> </w:t>
      </w:r>
      <w:r>
        <w:rPr>
          <w:rFonts w:ascii="NewAster" w:hAnsi="NewAster" w:cs="NewAster"/>
          <w:sz w:val="20"/>
        </w:rPr>
        <w:t>“</w:t>
      </w:r>
      <w:proofErr w:type="spellStart"/>
      <w:r w:rsidRPr="00D80961">
        <w:rPr>
          <w:rFonts w:ascii="NewAster" w:hAnsi="NewAster" w:cs="NewAster"/>
          <w:sz w:val="20"/>
        </w:rPr>
        <w:t>Refractometers</w:t>
      </w:r>
      <w:proofErr w:type="spellEnd"/>
      <w:r w:rsidRPr="00D80961">
        <w:rPr>
          <w:rFonts w:ascii="NewAster" w:hAnsi="NewAster" w:cs="NewAster"/>
          <w:sz w:val="20"/>
        </w:rPr>
        <w:t xml:space="preserve"> for the measurement of the sugar content of grape musts.</w:t>
      </w:r>
      <w:r>
        <w:rPr>
          <w:rFonts w:ascii="NewAster" w:hAnsi="NewAster" w:cs="NewAster"/>
          <w:sz w:val="20"/>
        </w:rPr>
        <w:t>”</w:t>
      </w:r>
    </w:p>
    <w:p w:rsidR="00436469" w:rsidRDefault="00436469" w:rsidP="00F264BE">
      <w:pPr>
        <w:autoSpaceDE w:val="0"/>
        <w:autoSpaceDN w:val="0"/>
        <w:adjustRightInd w:val="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approved the </w:t>
      </w:r>
      <w:r w:rsidRPr="00031FAB">
        <w:rPr>
          <w:rFonts w:ascii="NewAster" w:hAnsi="NewAster" w:cs="NewAster"/>
          <w:sz w:val="20"/>
          <w:u w:val="single"/>
        </w:rPr>
        <w:t>withdrawal</w:t>
      </w:r>
      <w:r w:rsidRPr="008D4BFC">
        <w:rPr>
          <w:rFonts w:ascii="NewAster" w:hAnsi="NewAster" w:cs="NewAster"/>
          <w:sz w:val="20"/>
        </w:rPr>
        <w:t xml:space="preserve"> of the following publications:</w:t>
      </w:r>
    </w:p>
    <w:p w:rsidR="00436469" w:rsidRDefault="00436469" w:rsidP="000D0A00">
      <w:pPr>
        <w:numPr>
          <w:ilvl w:val="0"/>
          <w:numId w:val="15"/>
        </w:numPr>
        <w:autoSpaceDE w:val="0"/>
        <w:autoSpaceDN w:val="0"/>
        <w:adjustRightInd w:val="0"/>
        <w:jc w:val="both"/>
        <w:rPr>
          <w:rFonts w:ascii="NewAster" w:hAnsi="NewAster" w:cs="NewAster"/>
          <w:sz w:val="20"/>
        </w:rPr>
      </w:pPr>
      <w:r w:rsidRPr="0033161A">
        <w:rPr>
          <w:rFonts w:ascii="NewAster" w:hAnsi="NewAster" w:cs="NewAster"/>
          <w:sz w:val="20"/>
        </w:rPr>
        <w:t>R</w:t>
      </w:r>
      <w:r>
        <w:rPr>
          <w:rFonts w:ascii="NewAster" w:hAnsi="NewAster" w:cs="NewAster"/>
          <w:sz w:val="20"/>
        </w:rPr>
        <w:t> </w:t>
      </w:r>
      <w:r w:rsidRPr="0033161A">
        <w:rPr>
          <w:rFonts w:ascii="NewAster" w:hAnsi="NewAster" w:cs="NewAster"/>
          <w:sz w:val="20"/>
        </w:rPr>
        <w:t>70</w:t>
      </w:r>
      <w:r>
        <w:rPr>
          <w:rFonts w:ascii="NewAster" w:hAnsi="NewAster" w:cs="NewAster"/>
          <w:sz w:val="20"/>
        </w:rPr>
        <w:t>,</w:t>
      </w:r>
      <w:r w:rsidRPr="0033161A">
        <w:rPr>
          <w:rFonts w:ascii="NewAster" w:hAnsi="NewAster" w:cs="NewAster"/>
          <w:sz w:val="20"/>
        </w:rPr>
        <w:t xml:space="preserve"> </w:t>
      </w:r>
      <w:r>
        <w:rPr>
          <w:rFonts w:ascii="NewAster" w:hAnsi="NewAster" w:cs="NewAster"/>
          <w:sz w:val="20"/>
        </w:rPr>
        <w:t>“</w:t>
      </w:r>
      <w:r w:rsidRPr="0033161A">
        <w:rPr>
          <w:rFonts w:ascii="NewAster" w:hAnsi="NewAster" w:cs="NewAster"/>
          <w:sz w:val="20"/>
        </w:rPr>
        <w:t>Determination of intrinsic and hysteresis errors of gas analyzers;</w:t>
      </w:r>
      <w:r>
        <w:rPr>
          <w:rFonts w:ascii="NewAster" w:hAnsi="NewAster" w:cs="NewAster"/>
          <w:sz w:val="20"/>
        </w:rPr>
        <w:t>”</w:t>
      </w:r>
    </w:p>
    <w:p w:rsidR="00436469" w:rsidRDefault="00436469" w:rsidP="000D0A00">
      <w:pPr>
        <w:numPr>
          <w:ilvl w:val="0"/>
          <w:numId w:val="15"/>
        </w:numPr>
        <w:autoSpaceDE w:val="0"/>
        <w:autoSpaceDN w:val="0"/>
        <w:adjustRightInd w:val="0"/>
        <w:jc w:val="both"/>
        <w:rPr>
          <w:rFonts w:ascii="NewAster" w:hAnsi="NewAster" w:cs="NewAster"/>
          <w:sz w:val="20"/>
        </w:rPr>
      </w:pPr>
      <w:r w:rsidRPr="0033161A">
        <w:rPr>
          <w:rFonts w:ascii="NewAster" w:hAnsi="NewAster" w:cs="NewAster"/>
          <w:sz w:val="20"/>
        </w:rPr>
        <w:t>R</w:t>
      </w:r>
      <w:r>
        <w:rPr>
          <w:rFonts w:ascii="NewAster" w:hAnsi="NewAster" w:cs="NewAster"/>
          <w:sz w:val="20"/>
        </w:rPr>
        <w:t> </w:t>
      </w:r>
      <w:r w:rsidRPr="0033161A">
        <w:rPr>
          <w:rFonts w:ascii="NewAster" w:hAnsi="NewAster" w:cs="NewAster"/>
          <w:sz w:val="20"/>
        </w:rPr>
        <w:t>73</w:t>
      </w:r>
      <w:r>
        <w:rPr>
          <w:rFonts w:ascii="NewAster" w:hAnsi="NewAster" w:cs="NewAster"/>
          <w:sz w:val="20"/>
        </w:rPr>
        <w:t>,</w:t>
      </w:r>
      <w:r w:rsidRPr="0033161A">
        <w:rPr>
          <w:rFonts w:ascii="NewAster" w:hAnsi="NewAster" w:cs="NewAster"/>
          <w:sz w:val="20"/>
        </w:rPr>
        <w:t xml:space="preserve"> </w:t>
      </w:r>
      <w:r>
        <w:rPr>
          <w:rFonts w:ascii="NewAster" w:hAnsi="NewAster" w:cs="NewAster"/>
          <w:sz w:val="20"/>
        </w:rPr>
        <w:t>“</w:t>
      </w:r>
      <w:r w:rsidRPr="0033161A">
        <w:rPr>
          <w:rFonts w:ascii="NewAster" w:hAnsi="NewAster" w:cs="NewAster"/>
          <w:sz w:val="20"/>
        </w:rPr>
        <w:t>Requirements concerning pure gases CO, CO</w:t>
      </w:r>
      <w:r w:rsidRPr="005F76D4">
        <w:rPr>
          <w:rFonts w:ascii="NewAster" w:hAnsi="NewAster" w:cs="NewAster"/>
          <w:sz w:val="20"/>
          <w:vertAlign w:val="subscript"/>
        </w:rPr>
        <w:t>2</w:t>
      </w:r>
      <w:r w:rsidRPr="0033161A">
        <w:rPr>
          <w:rFonts w:ascii="NewAster" w:hAnsi="NewAster" w:cs="NewAster"/>
          <w:sz w:val="20"/>
        </w:rPr>
        <w:t>, CH</w:t>
      </w:r>
      <w:r w:rsidRPr="005F76D4">
        <w:rPr>
          <w:rFonts w:ascii="NewAster" w:hAnsi="NewAster" w:cs="NewAster"/>
          <w:sz w:val="20"/>
          <w:vertAlign w:val="subscript"/>
        </w:rPr>
        <w:t>4</w:t>
      </w:r>
      <w:r w:rsidRPr="0033161A">
        <w:rPr>
          <w:rFonts w:ascii="NewAster" w:hAnsi="NewAster" w:cs="NewAster"/>
          <w:sz w:val="20"/>
        </w:rPr>
        <w:t>, H</w:t>
      </w:r>
      <w:r w:rsidRPr="005F76D4">
        <w:rPr>
          <w:rFonts w:ascii="NewAster" w:hAnsi="NewAster" w:cs="NewAster"/>
          <w:sz w:val="20"/>
          <w:vertAlign w:val="subscript"/>
        </w:rPr>
        <w:t>2</w:t>
      </w:r>
      <w:r w:rsidRPr="0033161A">
        <w:rPr>
          <w:rFonts w:ascii="NewAster" w:hAnsi="NewAster" w:cs="NewAster"/>
          <w:sz w:val="20"/>
        </w:rPr>
        <w:t>, O</w:t>
      </w:r>
      <w:r w:rsidRPr="005F76D4">
        <w:rPr>
          <w:rFonts w:ascii="NewAster" w:hAnsi="NewAster" w:cs="NewAster"/>
          <w:sz w:val="20"/>
          <w:vertAlign w:val="subscript"/>
        </w:rPr>
        <w:t>2</w:t>
      </w:r>
      <w:r w:rsidRPr="0033161A">
        <w:rPr>
          <w:rFonts w:ascii="NewAster" w:hAnsi="NewAster" w:cs="NewAster"/>
          <w:sz w:val="20"/>
        </w:rPr>
        <w:t>, N</w:t>
      </w:r>
      <w:r w:rsidRPr="005F76D4">
        <w:rPr>
          <w:rFonts w:ascii="NewAster" w:hAnsi="NewAster" w:cs="NewAster"/>
          <w:sz w:val="20"/>
          <w:vertAlign w:val="subscript"/>
        </w:rPr>
        <w:t>2</w:t>
      </w:r>
      <w:r w:rsidRPr="0033161A">
        <w:rPr>
          <w:rFonts w:ascii="NewAster" w:hAnsi="NewAster" w:cs="NewAster"/>
          <w:sz w:val="20"/>
        </w:rPr>
        <w:t xml:space="preserve"> and </w:t>
      </w:r>
      <w:proofErr w:type="spellStart"/>
      <w:r w:rsidRPr="0033161A">
        <w:rPr>
          <w:rFonts w:ascii="NewAster" w:hAnsi="NewAster" w:cs="NewAster"/>
          <w:sz w:val="20"/>
        </w:rPr>
        <w:t>Ar</w:t>
      </w:r>
      <w:proofErr w:type="spellEnd"/>
      <w:r w:rsidRPr="0033161A">
        <w:rPr>
          <w:rFonts w:ascii="NewAster" w:hAnsi="NewAster" w:cs="NewAster"/>
          <w:sz w:val="20"/>
        </w:rPr>
        <w:t xml:space="preserve"> intended for the preparation of</w:t>
      </w:r>
      <w:r>
        <w:rPr>
          <w:rFonts w:ascii="NewAster" w:hAnsi="NewAster" w:cs="NewAster"/>
          <w:sz w:val="20"/>
        </w:rPr>
        <w:t xml:space="preserve"> </w:t>
      </w:r>
      <w:r w:rsidRPr="0033161A">
        <w:rPr>
          <w:rFonts w:ascii="NewAster" w:hAnsi="NewAster" w:cs="NewAster"/>
          <w:sz w:val="20"/>
        </w:rPr>
        <w:t>reference gas mixtures;</w:t>
      </w:r>
      <w:r>
        <w:rPr>
          <w:rFonts w:ascii="NewAster" w:hAnsi="NewAster" w:cs="NewAster"/>
          <w:sz w:val="20"/>
        </w:rPr>
        <w:t>” and</w:t>
      </w:r>
    </w:p>
    <w:p w:rsidR="00436469" w:rsidRDefault="00436469" w:rsidP="000D0A00">
      <w:pPr>
        <w:numPr>
          <w:ilvl w:val="0"/>
          <w:numId w:val="15"/>
        </w:numPr>
        <w:autoSpaceDE w:val="0"/>
        <w:autoSpaceDN w:val="0"/>
        <w:adjustRightInd w:val="0"/>
        <w:jc w:val="both"/>
        <w:rPr>
          <w:rFonts w:ascii="NewAster" w:hAnsi="NewAster" w:cs="NewAster"/>
          <w:sz w:val="20"/>
        </w:rPr>
      </w:pPr>
      <w:r w:rsidRPr="0033161A">
        <w:rPr>
          <w:rFonts w:ascii="NewAster" w:hAnsi="NewAster" w:cs="NewAster"/>
          <w:sz w:val="20"/>
        </w:rPr>
        <w:t>D</w:t>
      </w:r>
      <w:r>
        <w:rPr>
          <w:rFonts w:ascii="NewAster" w:hAnsi="NewAster" w:cs="NewAster"/>
          <w:sz w:val="20"/>
        </w:rPr>
        <w:t> </w:t>
      </w:r>
      <w:r w:rsidRPr="0033161A">
        <w:rPr>
          <w:rFonts w:ascii="NewAster" w:hAnsi="NewAster" w:cs="NewAster"/>
          <w:sz w:val="20"/>
        </w:rPr>
        <w:t>7</w:t>
      </w:r>
      <w:r>
        <w:rPr>
          <w:rFonts w:ascii="NewAster" w:hAnsi="NewAster" w:cs="NewAster"/>
          <w:sz w:val="20"/>
        </w:rPr>
        <w:t>,</w:t>
      </w:r>
      <w:r w:rsidRPr="0033161A">
        <w:rPr>
          <w:rFonts w:ascii="NewAster" w:hAnsi="NewAster" w:cs="NewAster"/>
          <w:sz w:val="20"/>
        </w:rPr>
        <w:t xml:space="preserve"> </w:t>
      </w:r>
      <w:r>
        <w:rPr>
          <w:rFonts w:ascii="NewAster" w:hAnsi="NewAster" w:cs="NewAster"/>
          <w:sz w:val="20"/>
        </w:rPr>
        <w:t>“</w:t>
      </w:r>
      <w:r w:rsidRPr="0033161A">
        <w:rPr>
          <w:rFonts w:ascii="NewAster" w:hAnsi="NewAster" w:cs="NewAster"/>
          <w:sz w:val="20"/>
        </w:rPr>
        <w:t>The evaluation of flow standards and facilities used for testing water meters.</w:t>
      </w:r>
      <w:r>
        <w:rPr>
          <w:rFonts w:ascii="NewAster" w:hAnsi="NewAster" w:cs="NewAster"/>
          <w:sz w:val="20"/>
        </w:rPr>
        <w:t>”</w:t>
      </w:r>
    </w:p>
    <w:p w:rsidR="00436469" w:rsidRPr="0033161A" w:rsidRDefault="00436469" w:rsidP="00F264BE">
      <w:pPr>
        <w:autoSpaceDE w:val="0"/>
        <w:autoSpaceDN w:val="0"/>
        <w:adjustRightInd w:val="0"/>
        <w:ind w:left="72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The Committee approved the following new work items:</w:t>
      </w:r>
    </w:p>
    <w:p w:rsidR="00436469" w:rsidRDefault="00436469" w:rsidP="000D0A00">
      <w:pPr>
        <w:numPr>
          <w:ilvl w:val="0"/>
          <w:numId w:val="16"/>
        </w:numPr>
        <w:autoSpaceDE w:val="0"/>
        <w:autoSpaceDN w:val="0"/>
        <w:adjustRightInd w:val="0"/>
        <w:jc w:val="both"/>
        <w:rPr>
          <w:rFonts w:ascii="NewAster" w:hAnsi="NewAster" w:cs="NewAster"/>
          <w:sz w:val="20"/>
        </w:rPr>
      </w:pPr>
      <w:r w:rsidRPr="0033161A">
        <w:rPr>
          <w:rFonts w:ascii="NewAster" w:hAnsi="NewAster" w:cs="NewAster"/>
          <w:sz w:val="20"/>
        </w:rPr>
        <w:t>TC</w:t>
      </w:r>
      <w:r>
        <w:rPr>
          <w:rFonts w:ascii="NewAster" w:hAnsi="NewAster" w:cs="NewAster"/>
          <w:sz w:val="20"/>
        </w:rPr>
        <w:t> </w:t>
      </w:r>
      <w:r w:rsidRPr="0033161A">
        <w:rPr>
          <w:rFonts w:ascii="NewAster" w:hAnsi="NewAster" w:cs="NewAster"/>
          <w:sz w:val="20"/>
        </w:rPr>
        <w:t>3/SC</w:t>
      </w:r>
      <w:r>
        <w:rPr>
          <w:rFonts w:ascii="NewAster" w:hAnsi="NewAster" w:cs="NewAster"/>
          <w:sz w:val="20"/>
        </w:rPr>
        <w:t> </w:t>
      </w:r>
      <w:r w:rsidRPr="0033161A">
        <w:rPr>
          <w:rFonts w:ascii="NewAster" w:hAnsi="NewAster" w:cs="NewAster"/>
          <w:sz w:val="20"/>
        </w:rPr>
        <w:t>5</w:t>
      </w:r>
      <w:r>
        <w:rPr>
          <w:rFonts w:ascii="NewAster" w:hAnsi="NewAster" w:cs="NewAster"/>
          <w:sz w:val="20"/>
        </w:rPr>
        <w:t>,</w:t>
      </w:r>
      <w:r w:rsidRPr="0033161A">
        <w:rPr>
          <w:rFonts w:ascii="NewAster" w:hAnsi="NewAster" w:cs="NewAster"/>
          <w:sz w:val="20"/>
        </w:rPr>
        <w:t xml:space="preserve"> Revision of D</w:t>
      </w:r>
      <w:r>
        <w:rPr>
          <w:rFonts w:ascii="NewAster" w:hAnsi="NewAster" w:cs="NewAster"/>
          <w:sz w:val="20"/>
        </w:rPr>
        <w:t> </w:t>
      </w:r>
      <w:r w:rsidRPr="0033161A">
        <w:rPr>
          <w:rFonts w:ascii="NewAster" w:hAnsi="NewAster" w:cs="NewAster"/>
          <w:sz w:val="20"/>
        </w:rPr>
        <w:t>30</w:t>
      </w:r>
      <w:r>
        <w:rPr>
          <w:rFonts w:ascii="NewAster" w:hAnsi="NewAster" w:cs="NewAster"/>
          <w:sz w:val="20"/>
        </w:rPr>
        <w:t>,</w:t>
      </w:r>
      <w:r w:rsidRPr="0033161A">
        <w:rPr>
          <w:rFonts w:ascii="NewAster" w:hAnsi="NewAster" w:cs="NewAster"/>
          <w:sz w:val="20"/>
        </w:rPr>
        <w:t xml:space="preserve"> </w:t>
      </w:r>
      <w:r>
        <w:rPr>
          <w:rFonts w:ascii="NewAster" w:hAnsi="NewAster" w:cs="NewAster"/>
          <w:sz w:val="20"/>
        </w:rPr>
        <w:t>“</w:t>
      </w:r>
      <w:r w:rsidRPr="0033161A">
        <w:rPr>
          <w:rFonts w:ascii="NewAster" w:hAnsi="NewAster" w:cs="NewAster"/>
          <w:sz w:val="20"/>
        </w:rPr>
        <w:t>Guide for the application of ISO/IEC</w:t>
      </w:r>
      <w:r>
        <w:rPr>
          <w:rFonts w:ascii="NewAster" w:hAnsi="NewAster" w:cs="NewAster"/>
          <w:sz w:val="20"/>
        </w:rPr>
        <w:t> </w:t>
      </w:r>
      <w:r w:rsidRPr="0033161A">
        <w:rPr>
          <w:rFonts w:ascii="NewAster" w:hAnsi="NewAster" w:cs="NewAster"/>
          <w:sz w:val="20"/>
        </w:rPr>
        <w:t>17025 to the assessment of Testing Laboratories</w:t>
      </w:r>
      <w:r>
        <w:rPr>
          <w:rFonts w:ascii="NewAster" w:hAnsi="NewAster" w:cs="NewAster"/>
          <w:sz w:val="20"/>
        </w:rPr>
        <w:t xml:space="preserve"> </w:t>
      </w:r>
      <w:r w:rsidRPr="0033161A">
        <w:rPr>
          <w:rFonts w:ascii="NewAster" w:hAnsi="NewAster" w:cs="NewAster"/>
          <w:sz w:val="20"/>
        </w:rPr>
        <w:t>involved in legal metrology;</w:t>
      </w:r>
      <w:r>
        <w:rPr>
          <w:rFonts w:ascii="NewAster" w:hAnsi="NewAster" w:cs="NewAster"/>
          <w:sz w:val="20"/>
        </w:rPr>
        <w:t>”</w:t>
      </w:r>
    </w:p>
    <w:p w:rsidR="00436469" w:rsidRDefault="00436469" w:rsidP="000D0A00">
      <w:pPr>
        <w:numPr>
          <w:ilvl w:val="0"/>
          <w:numId w:val="16"/>
        </w:numPr>
        <w:autoSpaceDE w:val="0"/>
        <w:autoSpaceDN w:val="0"/>
        <w:adjustRightInd w:val="0"/>
        <w:jc w:val="both"/>
        <w:rPr>
          <w:rFonts w:ascii="NewAster" w:hAnsi="NewAster" w:cs="NewAster"/>
          <w:sz w:val="20"/>
        </w:rPr>
      </w:pPr>
      <w:r w:rsidRPr="0033161A">
        <w:rPr>
          <w:rFonts w:ascii="NewAster" w:hAnsi="NewAster" w:cs="NewAster"/>
          <w:sz w:val="20"/>
        </w:rPr>
        <w:t>TC</w:t>
      </w:r>
      <w:r>
        <w:rPr>
          <w:rFonts w:ascii="NewAster" w:hAnsi="NewAster" w:cs="NewAster"/>
          <w:sz w:val="20"/>
        </w:rPr>
        <w:t> </w:t>
      </w:r>
      <w:r w:rsidRPr="0033161A">
        <w:rPr>
          <w:rFonts w:ascii="NewAster" w:hAnsi="NewAster" w:cs="NewAster"/>
          <w:sz w:val="20"/>
        </w:rPr>
        <w:t>6</w:t>
      </w:r>
      <w:r>
        <w:rPr>
          <w:rFonts w:ascii="NewAster" w:hAnsi="NewAster" w:cs="NewAster"/>
          <w:sz w:val="20"/>
        </w:rPr>
        <w:t>,</w:t>
      </w:r>
      <w:r w:rsidRPr="0033161A">
        <w:rPr>
          <w:rFonts w:ascii="NewAster" w:hAnsi="NewAster" w:cs="NewAster"/>
          <w:sz w:val="20"/>
        </w:rPr>
        <w:t xml:space="preserve"> Revision of R</w:t>
      </w:r>
      <w:r>
        <w:rPr>
          <w:rFonts w:ascii="NewAster" w:hAnsi="NewAster" w:cs="NewAster"/>
          <w:sz w:val="20"/>
        </w:rPr>
        <w:t> </w:t>
      </w:r>
      <w:r w:rsidRPr="0033161A">
        <w:rPr>
          <w:rFonts w:ascii="NewAster" w:hAnsi="NewAster" w:cs="NewAster"/>
          <w:sz w:val="20"/>
        </w:rPr>
        <w:t>87</w:t>
      </w:r>
      <w:r>
        <w:rPr>
          <w:rFonts w:ascii="NewAster" w:hAnsi="NewAster" w:cs="NewAster"/>
          <w:sz w:val="20"/>
        </w:rPr>
        <w:t>,</w:t>
      </w:r>
      <w:r w:rsidRPr="0033161A">
        <w:rPr>
          <w:rFonts w:ascii="NewAster" w:hAnsi="NewAster" w:cs="NewAster"/>
          <w:sz w:val="20"/>
        </w:rPr>
        <w:t xml:space="preserve"> </w:t>
      </w:r>
      <w:r>
        <w:rPr>
          <w:rFonts w:ascii="NewAster" w:hAnsi="NewAster" w:cs="NewAster"/>
          <w:sz w:val="20"/>
        </w:rPr>
        <w:t>“</w:t>
      </w:r>
      <w:r w:rsidRPr="0033161A">
        <w:rPr>
          <w:rFonts w:ascii="NewAster" w:hAnsi="NewAster" w:cs="NewAster"/>
          <w:sz w:val="20"/>
        </w:rPr>
        <w:t>Quantity of product in prepackages;</w:t>
      </w:r>
      <w:r>
        <w:rPr>
          <w:rFonts w:ascii="NewAster" w:hAnsi="NewAster" w:cs="NewAster"/>
          <w:sz w:val="20"/>
        </w:rPr>
        <w:t>”</w:t>
      </w:r>
    </w:p>
    <w:p w:rsidR="00436469" w:rsidRDefault="00436469" w:rsidP="000D0A00">
      <w:pPr>
        <w:numPr>
          <w:ilvl w:val="0"/>
          <w:numId w:val="16"/>
        </w:numPr>
        <w:autoSpaceDE w:val="0"/>
        <w:autoSpaceDN w:val="0"/>
        <w:adjustRightInd w:val="0"/>
        <w:jc w:val="both"/>
        <w:rPr>
          <w:rFonts w:ascii="NewAster" w:hAnsi="NewAster" w:cs="NewAster"/>
          <w:sz w:val="20"/>
        </w:rPr>
      </w:pPr>
      <w:r w:rsidRPr="0033161A">
        <w:rPr>
          <w:rFonts w:ascii="NewAster" w:hAnsi="NewAster" w:cs="NewAster"/>
          <w:sz w:val="20"/>
        </w:rPr>
        <w:t>TC</w:t>
      </w:r>
      <w:r>
        <w:rPr>
          <w:rFonts w:ascii="NewAster" w:hAnsi="NewAster" w:cs="NewAster"/>
          <w:sz w:val="20"/>
        </w:rPr>
        <w:t> </w:t>
      </w:r>
      <w:r w:rsidRPr="0033161A">
        <w:rPr>
          <w:rFonts w:ascii="NewAster" w:hAnsi="NewAster" w:cs="NewAster"/>
          <w:sz w:val="20"/>
        </w:rPr>
        <w:t>6</w:t>
      </w:r>
      <w:r>
        <w:rPr>
          <w:rFonts w:ascii="NewAster" w:hAnsi="NewAster" w:cs="NewAster"/>
          <w:sz w:val="20"/>
        </w:rPr>
        <w:t>,</w:t>
      </w:r>
      <w:r w:rsidRPr="0033161A">
        <w:rPr>
          <w:rFonts w:ascii="NewAster" w:hAnsi="NewAster" w:cs="NewAster"/>
          <w:sz w:val="20"/>
        </w:rPr>
        <w:t xml:space="preserve"> New publication on </w:t>
      </w:r>
      <w:r>
        <w:rPr>
          <w:rFonts w:ascii="NewAster" w:hAnsi="NewAster" w:cs="NewAster"/>
          <w:sz w:val="20"/>
        </w:rPr>
        <w:t>m</w:t>
      </w:r>
      <w:r w:rsidRPr="0033161A">
        <w:rPr>
          <w:rFonts w:ascii="NewAster" w:hAnsi="NewAster" w:cs="NewAster"/>
          <w:sz w:val="20"/>
        </w:rPr>
        <w:t>ethods to determine the actual quantity of product in prepackages (drained</w:t>
      </w:r>
      <w:r>
        <w:rPr>
          <w:rFonts w:ascii="NewAster" w:hAnsi="NewAster" w:cs="NewAster"/>
          <w:sz w:val="20"/>
        </w:rPr>
        <w:t xml:space="preserve"> </w:t>
      </w:r>
      <w:r w:rsidRPr="0033161A">
        <w:rPr>
          <w:rFonts w:ascii="NewAster" w:hAnsi="NewAster" w:cs="NewAster"/>
          <w:sz w:val="20"/>
        </w:rPr>
        <w:t>weight, etc.) in collaboration with WELMEC WG</w:t>
      </w:r>
      <w:r>
        <w:rPr>
          <w:rFonts w:ascii="NewAster" w:hAnsi="NewAster" w:cs="NewAster"/>
          <w:sz w:val="20"/>
        </w:rPr>
        <w:t> </w:t>
      </w:r>
      <w:r w:rsidRPr="0033161A">
        <w:rPr>
          <w:rFonts w:ascii="NewAster" w:hAnsi="NewAster" w:cs="NewAster"/>
          <w:sz w:val="20"/>
        </w:rPr>
        <w:t>6;</w:t>
      </w:r>
    </w:p>
    <w:p w:rsidR="00436469" w:rsidRDefault="00436469" w:rsidP="000D0A00">
      <w:pPr>
        <w:numPr>
          <w:ilvl w:val="0"/>
          <w:numId w:val="16"/>
        </w:numPr>
        <w:autoSpaceDE w:val="0"/>
        <w:autoSpaceDN w:val="0"/>
        <w:adjustRightInd w:val="0"/>
        <w:jc w:val="both"/>
        <w:rPr>
          <w:rFonts w:ascii="NewAster" w:hAnsi="NewAster" w:cs="NewAster"/>
          <w:sz w:val="20"/>
        </w:rPr>
      </w:pPr>
      <w:r w:rsidRPr="0033161A">
        <w:rPr>
          <w:rFonts w:ascii="NewAster" w:hAnsi="NewAster" w:cs="NewAster"/>
          <w:sz w:val="20"/>
        </w:rPr>
        <w:t>TC</w:t>
      </w:r>
      <w:r>
        <w:rPr>
          <w:rFonts w:ascii="NewAster" w:hAnsi="NewAster" w:cs="NewAster"/>
          <w:sz w:val="20"/>
        </w:rPr>
        <w:t> </w:t>
      </w:r>
      <w:r w:rsidRPr="0033161A">
        <w:rPr>
          <w:rFonts w:ascii="NewAster" w:hAnsi="NewAster" w:cs="NewAster"/>
          <w:sz w:val="20"/>
        </w:rPr>
        <w:t>8</w:t>
      </w:r>
      <w:r>
        <w:rPr>
          <w:rFonts w:ascii="NewAster" w:hAnsi="NewAster" w:cs="NewAster"/>
          <w:sz w:val="20"/>
        </w:rPr>
        <w:t>,</w:t>
      </w:r>
      <w:r w:rsidRPr="0033161A">
        <w:rPr>
          <w:rFonts w:ascii="NewAster" w:hAnsi="NewAster" w:cs="NewAster"/>
          <w:sz w:val="20"/>
        </w:rPr>
        <w:t xml:space="preserve"> Revision of R</w:t>
      </w:r>
      <w:r>
        <w:rPr>
          <w:rFonts w:ascii="NewAster" w:hAnsi="NewAster" w:cs="NewAster"/>
          <w:sz w:val="20"/>
        </w:rPr>
        <w:t> </w:t>
      </w:r>
      <w:r w:rsidRPr="0033161A">
        <w:rPr>
          <w:rFonts w:ascii="NewAster" w:hAnsi="NewAster" w:cs="NewAster"/>
          <w:sz w:val="20"/>
        </w:rPr>
        <w:t>63</w:t>
      </w:r>
      <w:r>
        <w:rPr>
          <w:rFonts w:ascii="NewAster" w:hAnsi="NewAster" w:cs="NewAster"/>
          <w:sz w:val="20"/>
        </w:rPr>
        <w:t>,</w:t>
      </w:r>
      <w:r w:rsidRPr="0033161A">
        <w:rPr>
          <w:rFonts w:ascii="NewAster" w:hAnsi="NewAster" w:cs="NewAster"/>
          <w:sz w:val="20"/>
        </w:rPr>
        <w:t xml:space="preserve"> </w:t>
      </w:r>
      <w:r>
        <w:rPr>
          <w:rFonts w:ascii="NewAster" w:hAnsi="NewAster" w:cs="NewAster"/>
          <w:sz w:val="20"/>
        </w:rPr>
        <w:t>“</w:t>
      </w:r>
      <w:r w:rsidRPr="0033161A">
        <w:rPr>
          <w:rFonts w:ascii="NewAster" w:hAnsi="NewAster" w:cs="NewAster"/>
          <w:sz w:val="20"/>
        </w:rPr>
        <w:t>Petroleum measurement tables;</w:t>
      </w:r>
      <w:r>
        <w:rPr>
          <w:rFonts w:ascii="NewAster" w:hAnsi="NewAster" w:cs="NewAster"/>
          <w:sz w:val="20"/>
        </w:rPr>
        <w:t>” and</w:t>
      </w:r>
    </w:p>
    <w:p w:rsidR="00436469" w:rsidRDefault="00436469" w:rsidP="000D0A00">
      <w:pPr>
        <w:numPr>
          <w:ilvl w:val="0"/>
          <w:numId w:val="16"/>
        </w:numPr>
        <w:autoSpaceDE w:val="0"/>
        <w:autoSpaceDN w:val="0"/>
        <w:adjustRightInd w:val="0"/>
        <w:jc w:val="both"/>
        <w:rPr>
          <w:rFonts w:ascii="NewAster" w:hAnsi="NewAster" w:cs="NewAster"/>
          <w:sz w:val="20"/>
        </w:rPr>
      </w:pPr>
      <w:r w:rsidRPr="0033161A">
        <w:rPr>
          <w:rFonts w:ascii="NewAster" w:hAnsi="NewAster" w:cs="NewAster"/>
          <w:sz w:val="20"/>
        </w:rPr>
        <w:t>TC</w:t>
      </w:r>
      <w:r>
        <w:rPr>
          <w:rFonts w:ascii="NewAster" w:hAnsi="NewAster" w:cs="NewAster"/>
          <w:sz w:val="20"/>
        </w:rPr>
        <w:t> </w:t>
      </w:r>
      <w:r w:rsidRPr="0033161A">
        <w:rPr>
          <w:rFonts w:ascii="NewAster" w:hAnsi="NewAster" w:cs="NewAster"/>
          <w:sz w:val="20"/>
        </w:rPr>
        <w:t>8</w:t>
      </w:r>
      <w:r>
        <w:rPr>
          <w:rFonts w:ascii="NewAster" w:hAnsi="NewAster" w:cs="NewAster"/>
          <w:sz w:val="20"/>
        </w:rPr>
        <w:t>,</w:t>
      </w:r>
      <w:r w:rsidRPr="0033161A">
        <w:rPr>
          <w:rFonts w:ascii="NewAster" w:hAnsi="NewAster" w:cs="NewAster"/>
          <w:sz w:val="20"/>
        </w:rPr>
        <w:t xml:space="preserve"> Revision of R</w:t>
      </w:r>
      <w:r>
        <w:rPr>
          <w:rFonts w:ascii="NewAster" w:hAnsi="NewAster" w:cs="NewAster"/>
          <w:sz w:val="20"/>
        </w:rPr>
        <w:t> </w:t>
      </w:r>
      <w:r w:rsidRPr="0033161A">
        <w:rPr>
          <w:rFonts w:ascii="NewAster" w:hAnsi="NewAster" w:cs="NewAster"/>
          <w:sz w:val="20"/>
        </w:rPr>
        <w:t>119</w:t>
      </w:r>
      <w:r>
        <w:rPr>
          <w:rFonts w:ascii="NewAster" w:hAnsi="NewAster" w:cs="NewAster"/>
          <w:sz w:val="20"/>
        </w:rPr>
        <w:t>,</w:t>
      </w:r>
      <w:r w:rsidRPr="0033161A">
        <w:rPr>
          <w:rFonts w:ascii="NewAster" w:hAnsi="NewAster" w:cs="NewAster"/>
          <w:sz w:val="20"/>
        </w:rPr>
        <w:t xml:space="preserve"> </w:t>
      </w:r>
      <w:r>
        <w:rPr>
          <w:rFonts w:ascii="NewAster" w:hAnsi="NewAster" w:cs="NewAster"/>
          <w:sz w:val="20"/>
        </w:rPr>
        <w:t>“</w:t>
      </w:r>
      <w:r w:rsidRPr="0033161A">
        <w:rPr>
          <w:rFonts w:ascii="NewAster" w:hAnsi="NewAster" w:cs="NewAster"/>
          <w:sz w:val="20"/>
        </w:rPr>
        <w:t xml:space="preserve">Pipe </w:t>
      </w:r>
      <w:proofErr w:type="spellStart"/>
      <w:r w:rsidRPr="0033161A">
        <w:rPr>
          <w:rFonts w:ascii="NewAster" w:hAnsi="NewAster" w:cs="NewAster"/>
          <w:sz w:val="20"/>
        </w:rPr>
        <w:t>provers</w:t>
      </w:r>
      <w:proofErr w:type="spellEnd"/>
      <w:r w:rsidRPr="0033161A">
        <w:rPr>
          <w:rFonts w:ascii="NewAster" w:hAnsi="NewAster" w:cs="NewAster"/>
          <w:sz w:val="20"/>
        </w:rPr>
        <w:t xml:space="preserve"> for testing of measuring systems for liquids other than water.</w:t>
      </w:r>
      <w:r>
        <w:rPr>
          <w:rFonts w:ascii="NewAster" w:hAnsi="NewAster" w:cs="NewAster"/>
          <w:sz w:val="20"/>
        </w:rPr>
        <w:t>”</w:t>
      </w:r>
    </w:p>
    <w:p w:rsidR="00436469" w:rsidRPr="0033161A" w:rsidRDefault="00436469" w:rsidP="00F264BE">
      <w:pPr>
        <w:autoSpaceDE w:val="0"/>
        <w:autoSpaceDN w:val="0"/>
        <w:adjustRightInd w:val="0"/>
        <w:ind w:left="72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sidRPr="00C5198D">
        <w:rPr>
          <w:rFonts w:ascii="NewAster" w:hAnsi="NewAster" w:cs="NewAster"/>
          <w:sz w:val="20"/>
        </w:rPr>
        <w:t>The Committee approved the launching of a</w:t>
      </w:r>
      <w:r>
        <w:rPr>
          <w:rFonts w:ascii="NewAster" w:hAnsi="NewAster" w:cs="NewAster"/>
          <w:sz w:val="20"/>
        </w:rPr>
        <w:t xml:space="preserve"> new </w:t>
      </w:r>
      <w:proofErr w:type="spellStart"/>
      <w:r w:rsidRPr="00C5198D">
        <w:rPr>
          <w:rFonts w:ascii="NewAster" w:hAnsi="NewAster" w:cs="NewAster"/>
          <w:sz w:val="20"/>
        </w:rPr>
        <w:t>DoMC</w:t>
      </w:r>
      <w:proofErr w:type="spellEnd"/>
      <w:r w:rsidRPr="00C5198D">
        <w:rPr>
          <w:rFonts w:ascii="NewAster" w:hAnsi="NewAster" w:cs="NewAster"/>
          <w:sz w:val="20"/>
        </w:rPr>
        <w:t xml:space="preserve"> </w:t>
      </w:r>
      <w:r>
        <w:rPr>
          <w:rFonts w:ascii="NewAster" w:hAnsi="NewAster" w:cs="NewAster"/>
          <w:sz w:val="20"/>
        </w:rPr>
        <w:t xml:space="preserve">that will be </w:t>
      </w:r>
      <w:r w:rsidRPr="00C5198D">
        <w:rPr>
          <w:rFonts w:ascii="NewAster" w:hAnsi="NewAster" w:cs="NewAster"/>
          <w:sz w:val="20"/>
        </w:rPr>
        <w:t>based on OIML R</w:t>
      </w:r>
      <w:r>
        <w:rPr>
          <w:rFonts w:ascii="NewAster" w:hAnsi="NewAster" w:cs="NewAster"/>
          <w:sz w:val="20"/>
        </w:rPr>
        <w:t> </w:t>
      </w:r>
      <w:r w:rsidRPr="00C5198D">
        <w:rPr>
          <w:rFonts w:ascii="NewAster" w:hAnsi="NewAster" w:cs="NewAster"/>
          <w:sz w:val="20"/>
        </w:rPr>
        <w:t>118</w:t>
      </w:r>
      <w:r>
        <w:rPr>
          <w:rFonts w:ascii="NewAster" w:hAnsi="NewAster" w:cs="NewAster"/>
          <w:sz w:val="20"/>
        </w:rPr>
        <w:t>, “</w:t>
      </w:r>
      <w:r w:rsidRPr="00C5198D">
        <w:rPr>
          <w:rFonts w:ascii="NewAster" w:hAnsi="NewAster" w:cs="NewAster"/>
          <w:sz w:val="20"/>
        </w:rPr>
        <w:t>Testing procedures and test report format for pattern examination of fuel dispensers for motor vehicles</w:t>
      </w:r>
      <w:r>
        <w:rPr>
          <w:rFonts w:ascii="NewAster" w:hAnsi="NewAster" w:cs="NewAster"/>
          <w:sz w:val="20"/>
        </w:rPr>
        <w:t>”</w:t>
      </w:r>
      <w:r w:rsidRPr="00C5198D">
        <w:rPr>
          <w:rFonts w:ascii="NewAster" w:hAnsi="NewAster" w:cs="NewAster"/>
          <w:sz w:val="20"/>
        </w:rPr>
        <w:t xml:space="preserve"> </w:t>
      </w:r>
      <w:r>
        <w:rPr>
          <w:rFonts w:ascii="NewAster" w:hAnsi="NewAster" w:cs="NewAster"/>
          <w:sz w:val="20"/>
        </w:rPr>
        <w:t xml:space="preserve">(edition </w:t>
      </w:r>
      <w:r w:rsidRPr="00C5198D">
        <w:rPr>
          <w:rFonts w:ascii="NewAster" w:hAnsi="NewAster" w:cs="NewAster"/>
          <w:sz w:val="20"/>
        </w:rPr>
        <w:t>1995</w:t>
      </w:r>
      <w:r>
        <w:rPr>
          <w:rFonts w:ascii="NewAster" w:hAnsi="NewAster" w:cs="NewAster"/>
          <w:sz w:val="20"/>
        </w:rPr>
        <w:t xml:space="preserve">).  This new </w:t>
      </w:r>
      <w:proofErr w:type="spellStart"/>
      <w:r>
        <w:rPr>
          <w:rFonts w:ascii="NewAster" w:hAnsi="NewAster" w:cs="NewAster"/>
          <w:sz w:val="20"/>
        </w:rPr>
        <w:t>DoMC</w:t>
      </w:r>
      <w:proofErr w:type="spellEnd"/>
      <w:r>
        <w:rPr>
          <w:rFonts w:ascii="NewAster" w:hAnsi="NewAster" w:cs="NewAster"/>
          <w:sz w:val="20"/>
        </w:rPr>
        <w:t xml:space="preserve"> will be </w:t>
      </w:r>
      <w:r w:rsidRPr="00C5198D">
        <w:rPr>
          <w:rFonts w:ascii="NewAster" w:hAnsi="NewAster" w:cs="NewAster"/>
          <w:sz w:val="20"/>
        </w:rPr>
        <w:t xml:space="preserve">limited to fuel dispensers and </w:t>
      </w:r>
      <w:r>
        <w:rPr>
          <w:rFonts w:ascii="NewAster" w:hAnsi="NewAster" w:cs="NewAster"/>
          <w:sz w:val="20"/>
        </w:rPr>
        <w:t>will include</w:t>
      </w:r>
      <w:r w:rsidRPr="00C5198D">
        <w:rPr>
          <w:rFonts w:ascii="NewAster" w:hAnsi="NewAster" w:cs="NewAster"/>
          <w:sz w:val="20"/>
        </w:rPr>
        <w:t xml:space="preserve"> </w:t>
      </w:r>
      <w:r>
        <w:rPr>
          <w:rFonts w:ascii="NewAster" w:hAnsi="NewAster" w:cs="NewAster"/>
          <w:sz w:val="20"/>
        </w:rPr>
        <w:t xml:space="preserve">all of </w:t>
      </w:r>
      <w:r w:rsidRPr="00C5198D">
        <w:rPr>
          <w:rFonts w:ascii="NewAster" w:hAnsi="NewAster" w:cs="NewAster"/>
          <w:sz w:val="20"/>
        </w:rPr>
        <w:t>the requirements of OIML R</w:t>
      </w:r>
      <w:r>
        <w:rPr>
          <w:rFonts w:ascii="NewAster" w:hAnsi="NewAster" w:cs="NewAster"/>
          <w:sz w:val="20"/>
        </w:rPr>
        <w:t> </w:t>
      </w:r>
      <w:r w:rsidRPr="00C5198D">
        <w:rPr>
          <w:rFonts w:ascii="NewAster" w:hAnsi="NewAster" w:cs="NewAster"/>
          <w:sz w:val="20"/>
        </w:rPr>
        <w:t xml:space="preserve">117-1 </w:t>
      </w:r>
      <w:r>
        <w:rPr>
          <w:rFonts w:ascii="NewAster" w:hAnsi="NewAster" w:cs="NewAster"/>
          <w:sz w:val="20"/>
        </w:rPr>
        <w:t>(</w:t>
      </w:r>
      <w:r w:rsidRPr="00C5198D">
        <w:rPr>
          <w:rFonts w:ascii="NewAster" w:hAnsi="NewAster" w:cs="NewAster"/>
          <w:sz w:val="20"/>
        </w:rPr>
        <w:t>edition 2007</w:t>
      </w:r>
      <w:r>
        <w:rPr>
          <w:rFonts w:ascii="NewAster" w:hAnsi="NewAster" w:cs="NewAster"/>
          <w:sz w:val="20"/>
        </w:rPr>
        <w:t>)</w:t>
      </w:r>
      <w:r w:rsidRPr="00C5198D">
        <w:rPr>
          <w:rFonts w:ascii="NewAster" w:hAnsi="NewAster" w:cs="NewAster"/>
          <w:sz w:val="20"/>
        </w:rPr>
        <w:t xml:space="preserve"> as additional requirements.</w:t>
      </w:r>
    </w:p>
    <w:p w:rsidR="00436469" w:rsidRDefault="00436469" w:rsidP="00F264BE">
      <w:pPr>
        <w:autoSpaceDE w:val="0"/>
        <w:autoSpaceDN w:val="0"/>
        <w:adjustRightInd w:val="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Pr>
          <w:rFonts w:ascii="NewAster" w:hAnsi="NewAster" w:cs="NewAster"/>
          <w:sz w:val="20"/>
        </w:rPr>
        <w:t xml:space="preserve">The CIML meeting included a </w:t>
      </w:r>
      <w:r w:rsidRPr="008D4BFC">
        <w:rPr>
          <w:rFonts w:ascii="NewAster" w:hAnsi="NewAster" w:cs="NewAster"/>
          <w:sz w:val="20"/>
        </w:rPr>
        <w:t xml:space="preserve">seminar on </w:t>
      </w:r>
      <w:r>
        <w:rPr>
          <w:rFonts w:ascii="NewAster" w:hAnsi="NewAster" w:cs="NewAster"/>
          <w:sz w:val="20"/>
        </w:rPr>
        <w:t>“</w:t>
      </w:r>
      <w:r w:rsidRPr="008D4BFC">
        <w:rPr>
          <w:rFonts w:ascii="NewAster" w:hAnsi="NewAster" w:cs="NewAster"/>
          <w:sz w:val="20"/>
        </w:rPr>
        <w:t>Priorities for Legal Metrology for Trade,</w:t>
      </w:r>
      <w:r>
        <w:rPr>
          <w:rFonts w:ascii="NewAster" w:hAnsi="NewAster" w:cs="NewAster"/>
          <w:sz w:val="20"/>
        </w:rPr>
        <w:t>”</w:t>
      </w:r>
      <w:r w:rsidRPr="008D4BFC">
        <w:rPr>
          <w:rFonts w:ascii="NewAster" w:hAnsi="NewAster" w:cs="NewAster"/>
          <w:sz w:val="20"/>
        </w:rPr>
        <w:t xml:space="preserve"> </w:t>
      </w:r>
      <w:r>
        <w:rPr>
          <w:rFonts w:ascii="NewAster" w:hAnsi="NewAster" w:cs="NewAster"/>
          <w:sz w:val="20"/>
        </w:rPr>
        <w:t xml:space="preserve">and </w:t>
      </w:r>
      <w:r w:rsidRPr="008D4BFC">
        <w:rPr>
          <w:rFonts w:ascii="NewAster" w:hAnsi="NewAster" w:cs="NewAster"/>
          <w:sz w:val="20"/>
        </w:rPr>
        <w:t>the issue of international standards to facilitate trade was</w:t>
      </w:r>
      <w:r>
        <w:rPr>
          <w:rFonts w:ascii="NewAster" w:hAnsi="NewAster" w:cs="NewAster"/>
          <w:sz w:val="20"/>
        </w:rPr>
        <w:t xml:space="preserve"> a significant issue.  </w:t>
      </w:r>
      <w:r w:rsidRPr="008D4BFC">
        <w:rPr>
          <w:rFonts w:ascii="NewAster" w:hAnsi="NewAster" w:cs="NewAster"/>
          <w:sz w:val="20"/>
        </w:rPr>
        <w:t>The Committee noted that:</w:t>
      </w:r>
    </w:p>
    <w:p w:rsidR="00436469" w:rsidRDefault="00436469" w:rsidP="00F264BE">
      <w:pPr>
        <w:autoSpaceDE w:val="0"/>
        <w:autoSpaceDN w:val="0"/>
        <w:adjustRightInd w:val="0"/>
        <w:jc w:val="both"/>
        <w:rPr>
          <w:rFonts w:ascii="NewAster" w:hAnsi="NewAster" w:cs="NewAster"/>
          <w:sz w:val="20"/>
        </w:rPr>
      </w:pPr>
    </w:p>
    <w:p w:rsidR="00436469" w:rsidRDefault="00436469" w:rsidP="000D0A00">
      <w:pPr>
        <w:numPr>
          <w:ilvl w:val="0"/>
          <w:numId w:val="17"/>
        </w:numPr>
        <w:autoSpaceDE w:val="0"/>
        <w:autoSpaceDN w:val="0"/>
        <w:adjustRightInd w:val="0"/>
        <w:jc w:val="both"/>
        <w:rPr>
          <w:rFonts w:ascii="NewAster" w:hAnsi="NewAster" w:cs="NewAster"/>
          <w:sz w:val="20"/>
        </w:rPr>
      </w:pPr>
      <w:r w:rsidRPr="00A32EAA">
        <w:rPr>
          <w:rFonts w:ascii="NewAster" w:hAnsi="NewAster" w:cs="NewAster"/>
          <w:sz w:val="20"/>
        </w:rPr>
        <w:t xml:space="preserve">the increasing importance of prepackaged foods and beverages in global trade now accounts for </w:t>
      </w:r>
      <w:r w:rsidR="001213EB">
        <w:rPr>
          <w:rFonts w:ascii="NewAster" w:hAnsi="NewAster" w:cs="NewAster"/>
          <w:sz w:val="20"/>
        </w:rPr>
        <w:t>more than</w:t>
      </w:r>
      <w:r w:rsidRPr="00A32EAA">
        <w:rPr>
          <w:rFonts w:ascii="NewAster" w:hAnsi="NewAster" w:cs="NewAster"/>
          <w:sz w:val="20"/>
        </w:rPr>
        <w:t xml:space="preserve"> 75</w:t>
      </w:r>
      <w:r>
        <w:rPr>
          <w:rFonts w:ascii="NewAster" w:hAnsi="NewAster" w:cs="NewAster"/>
          <w:sz w:val="20"/>
        </w:rPr>
        <w:t> </w:t>
      </w:r>
      <w:r w:rsidRPr="00A32EAA">
        <w:rPr>
          <w:rFonts w:ascii="NewAster" w:hAnsi="NewAster" w:cs="NewAster"/>
          <w:sz w:val="20"/>
        </w:rPr>
        <w:t>% of</w:t>
      </w:r>
      <w:r>
        <w:rPr>
          <w:rFonts w:ascii="NewAster" w:hAnsi="NewAster" w:cs="NewAster"/>
          <w:sz w:val="20"/>
        </w:rPr>
        <w:t xml:space="preserve"> </w:t>
      </w:r>
      <w:proofErr w:type="spellStart"/>
      <w:r w:rsidRPr="00A32EAA">
        <w:rPr>
          <w:rFonts w:ascii="NewAster" w:hAnsi="NewAster" w:cs="NewAster"/>
          <w:sz w:val="20"/>
        </w:rPr>
        <w:t>agri</w:t>
      </w:r>
      <w:proofErr w:type="spellEnd"/>
      <w:r w:rsidRPr="00A32EAA">
        <w:rPr>
          <w:rFonts w:ascii="NewAster" w:hAnsi="NewAster" w:cs="NewAster"/>
          <w:sz w:val="20"/>
        </w:rPr>
        <w:t>-foods exports;</w:t>
      </w:r>
      <w:r>
        <w:rPr>
          <w:rFonts w:ascii="NewAster" w:hAnsi="NewAster" w:cs="NewAster"/>
          <w:sz w:val="20"/>
        </w:rPr>
        <w:t xml:space="preserve"> and</w:t>
      </w:r>
    </w:p>
    <w:p w:rsidR="00436469" w:rsidRDefault="00436469" w:rsidP="00F264BE">
      <w:pPr>
        <w:autoSpaceDE w:val="0"/>
        <w:autoSpaceDN w:val="0"/>
        <w:adjustRightInd w:val="0"/>
        <w:ind w:left="360"/>
        <w:jc w:val="both"/>
        <w:rPr>
          <w:rFonts w:ascii="NewAster" w:hAnsi="NewAster" w:cs="NewAster"/>
          <w:sz w:val="20"/>
        </w:rPr>
      </w:pPr>
    </w:p>
    <w:p w:rsidR="00436469" w:rsidRPr="00A32EAA" w:rsidRDefault="00436469" w:rsidP="000D0A00">
      <w:pPr>
        <w:numPr>
          <w:ilvl w:val="0"/>
          <w:numId w:val="17"/>
        </w:numPr>
        <w:autoSpaceDE w:val="0"/>
        <w:autoSpaceDN w:val="0"/>
        <w:adjustRightInd w:val="0"/>
        <w:jc w:val="both"/>
        <w:rPr>
          <w:rFonts w:ascii="NewAster" w:hAnsi="NewAster" w:cs="NewAster"/>
          <w:sz w:val="20"/>
        </w:rPr>
      </w:pPr>
      <w:proofErr w:type="gramStart"/>
      <w:r w:rsidRPr="00A32EAA">
        <w:rPr>
          <w:rFonts w:ascii="NewAster" w:hAnsi="NewAster" w:cs="NewAster"/>
          <w:sz w:val="20"/>
        </w:rPr>
        <w:lastRenderedPageBreak/>
        <w:t>developing</w:t>
      </w:r>
      <w:proofErr w:type="gramEnd"/>
      <w:r w:rsidRPr="00A32EAA">
        <w:rPr>
          <w:rFonts w:ascii="NewAster" w:hAnsi="NewAster" w:cs="NewAster"/>
          <w:sz w:val="20"/>
        </w:rPr>
        <w:t xml:space="preserve"> country exports are particularly disadvantaged by having to conform to a multiplicity of international requirements.  </w:t>
      </w:r>
    </w:p>
    <w:p w:rsidR="00436469" w:rsidRDefault="00436469" w:rsidP="00F264BE">
      <w:pPr>
        <w:autoSpaceDE w:val="0"/>
        <w:autoSpaceDN w:val="0"/>
        <w:adjustRightInd w:val="0"/>
        <w:jc w:val="both"/>
        <w:rPr>
          <w:rFonts w:ascii="NewAster" w:hAnsi="NewAster" w:cs="NewAster"/>
          <w:sz w:val="20"/>
        </w:rPr>
      </w:pPr>
    </w:p>
    <w:p w:rsidR="00436469" w:rsidRPr="008D4BFC"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noted that the term of the </w:t>
      </w:r>
      <w:r>
        <w:rPr>
          <w:rFonts w:ascii="NewAster" w:hAnsi="NewAster" w:cs="NewAster"/>
          <w:sz w:val="20"/>
        </w:rPr>
        <w:t xml:space="preserve">current </w:t>
      </w:r>
      <w:r w:rsidRPr="008D4BFC">
        <w:rPr>
          <w:rFonts w:ascii="NewAster" w:hAnsi="NewAster" w:cs="NewAster"/>
          <w:sz w:val="20"/>
        </w:rPr>
        <w:t xml:space="preserve">BIML Director will expire </w:t>
      </w:r>
      <w:r>
        <w:rPr>
          <w:rFonts w:ascii="NewAster" w:hAnsi="NewAster" w:cs="NewAster"/>
          <w:sz w:val="20"/>
        </w:rPr>
        <w:t>in December</w:t>
      </w:r>
      <w:r w:rsidRPr="008D4BFC">
        <w:rPr>
          <w:rFonts w:ascii="NewAster" w:hAnsi="NewAster" w:cs="NewAster"/>
          <w:sz w:val="20"/>
        </w:rPr>
        <w:t xml:space="preserve"> 2010.</w:t>
      </w:r>
      <w:r>
        <w:rPr>
          <w:rFonts w:ascii="NewAster" w:hAnsi="NewAster" w:cs="NewAster"/>
          <w:sz w:val="20"/>
        </w:rPr>
        <w:t xml:space="preserve">  </w:t>
      </w:r>
      <w:r w:rsidRPr="008D4BFC">
        <w:rPr>
          <w:rFonts w:ascii="NewAster" w:hAnsi="NewAster" w:cs="NewAster"/>
          <w:sz w:val="20"/>
        </w:rPr>
        <w:t>The Committee decided to advertise the position of Director of BIML in 2010 with the aim of either appointing a</w:t>
      </w:r>
      <w:r>
        <w:rPr>
          <w:rFonts w:ascii="NewAster" w:hAnsi="NewAster" w:cs="NewAster"/>
          <w:sz w:val="20"/>
        </w:rPr>
        <w:t xml:space="preserve"> </w:t>
      </w:r>
      <w:r w:rsidRPr="008D4BFC">
        <w:rPr>
          <w:rFonts w:ascii="NewAster" w:hAnsi="NewAster" w:cs="NewAster"/>
          <w:sz w:val="20"/>
        </w:rPr>
        <w:t>new Director or reappointing the present Director.</w:t>
      </w:r>
    </w:p>
    <w:p w:rsidR="00436469" w:rsidRDefault="00436469" w:rsidP="00F264BE">
      <w:pPr>
        <w:autoSpaceDE w:val="0"/>
        <w:autoSpaceDN w:val="0"/>
        <w:adjustRightInd w:val="0"/>
        <w:jc w:val="both"/>
        <w:rPr>
          <w:rFonts w:ascii="NewAster" w:hAnsi="NewAster" w:cs="NewAster"/>
          <w:sz w:val="20"/>
        </w:rPr>
      </w:pPr>
    </w:p>
    <w:p w:rsidR="00436469" w:rsidRPr="008D4BFC"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w:t>
      </w:r>
      <w:r>
        <w:rPr>
          <w:rFonts w:ascii="NewAster" w:hAnsi="NewAster" w:cs="NewAster"/>
          <w:sz w:val="20"/>
        </w:rPr>
        <w:t xml:space="preserve">also noted that the </w:t>
      </w:r>
      <w:r w:rsidRPr="008D4BFC">
        <w:rPr>
          <w:rFonts w:ascii="NewAster" w:hAnsi="NewAster" w:cs="NewAster"/>
          <w:sz w:val="20"/>
        </w:rPr>
        <w:t xml:space="preserve">election </w:t>
      </w:r>
      <w:r>
        <w:rPr>
          <w:rFonts w:ascii="NewAster" w:hAnsi="NewAster" w:cs="NewAster"/>
          <w:sz w:val="20"/>
        </w:rPr>
        <w:t xml:space="preserve">for the position </w:t>
      </w:r>
      <w:r w:rsidRPr="008D4BFC">
        <w:rPr>
          <w:rFonts w:ascii="NewAster" w:hAnsi="NewAster" w:cs="NewAster"/>
          <w:sz w:val="20"/>
        </w:rPr>
        <w:t xml:space="preserve">of </w:t>
      </w:r>
      <w:r>
        <w:rPr>
          <w:rFonts w:ascii="NewAster" w:hAnsi="NewAster" w:cs="NewAster"/>
          <w:sz w:val="20"/>
        </w:rPr>
        <w:t xml:space="preserve">CIML </w:t>
      </w:r>
      <w:r w:rsidRPr="008D4BFC">
        <w:rPr>
          <w:rFonts w:ascii="NewAster" w:hAnsi="NewAster" w:cs="NewAster"/>
          <w:sz w:val="20"/>
        </w:rPr>
        <w:t xml:space="preserve">President </w:t>
      </w:r>
      <w:r>
        <w:rPr>
          <w:rFonts w:ascii="NewAster" w:hAnsi="NewAster" w:cs="NewAster"/>
          <w:sz w:val="20"/>
        </w:rPr>
        <w:t xml:space="preserve">will </w:t>
      </w:r>
      <w:r w:rsidRPr="008D4BFC">
        <w:rPr>
          <w:rFonts w:ascii="NewAster" w:hAnsi="NewAster" w:cs="NewAster"/>
          <w:sz w:val="20"/>
        </w:rPr>
        <w:t>be held in 2010 and reminded</w:t>
      </w:r>
      <w:r>
        <w:rPr>
          <w:rFonts w:ascii="NewAster" w:hAnsi="NewAster" w:cs="NewAster"/>
          <w:sz w:val="20"/>
        </w:rPr>
        <w:t xml:space="preserve"> </w:t>
      </w:r>
      <w:r w:rsidRPr="008D4BFC">
        <w:rPr>
          <w:rFonts w:ascii="NewAster" w:hAnsi="NewAster" w:cs="NewAster"/>
          <w:sz w:val="20"/>
        </w:rPr>
        <w:t xml:space="preserve">CIML Members that candidacies must be sent to the Bureau </w:t>
      </w:r>
      <w:r>
        <w:rPr>
          <w:rFonts w:ascii="NewAster" w:hAnsi="NewAster" w:cs="NewAster"/>
          <w:sz w:val="20"/>
        </w:rPr>
        <w:t xml:space="preserve">before </w:t>
      </w:r>
      <w:r w:rsidRPr="008D4BFC">
        <w:rPr>
          <w:rFonts w:ascii="NewAster" w:hAnsi="NewAster" w:cs="NewAster"/>
          <w:sz w:val="20"/>
        </w:rPr>
        <w:t>the end of May 2010.</w:t>
      </w:r>
    </w:p>
    <w:p w:rsidR="00436469" w:rsidRDefault="00436469" w:rsidP="00F264BE">
      <w:pPr>
        <w:autoSpaceDE w:val="0"/>
        <w:autoSpaceDN w:val="0"/>
        <w:adjustRightInd w:val="0"/>
        <w:jc w:val="both"/>
        <w:rPr>
          <w:rFonts w:ascii="NewAster" w:hAnsi="NewAster" w:cs="NewAster"/>
          <w:sz w:val="20"/>
        </w:rPr>
      </w:pPr>
    </w:p>
    <w:p w:rsidR="00436469" w:rsidRDefault="00436469" w:rsidP="00F264BE">
      <w:pPr>
        <w:autoSpaceDE w:val="0"/>
        <w:autoSpaceDN w:val="0"/>
        <w:adjustRightInd w:val="0"/>
        <w:jc w:val="both"/>
        <w:rPr>
          <w:rFonts w:ascii="NewAster" w:hAnsi="NewAster" w:cs="NewAster"/>
          <w:sz w:val="20"/>
        </w:rPr>
      </w:pPr>
      <w:r w:rsidRPr="00031FAB">
        <w:rPr>
          <w:rFonts w:ascii="NewAster" w:hAnsi="NewAster" w:cs="NewAster"/>
          <w:sz w:val="20"/>
        </w:rPr>
        <w:t xml:space="preserve">The CIML </w:t>
      </w:r>
      <w:r>
        <w:rPr>
          <w:rFonts w:ascii="NewAster" w:hAnsi="NewAster" w:cs="NewAster"/>
          <w:sz w:val="20"/>
        </w:rPr>
        <w:t xml:space="preserve">established a small work group to study </w:t>
      </w:r>
      <w:r w:rsidRPr="00031FAB">
        <w:rPr>
          <w:rFonts w:ascii="NewAster" w:hAnsi="NewAster" w:cs="NewAster"/>
          <w:sz w:val="20"/>
        </w:rPr>
        <w:t xml:space="preserve">a proposal to restructure the BIML Pension Plan according to a “modern accountancy” scheme, which </w:t>
      </w:r>
      <w:r>
        <w:rPr>
          <w:rFonts w:ascii="NewAster" w:hAnsi="NewAster" w:cs="NewAster"/>
          <w:sz w:val="20"/>
        </w:rPr>
        <w:t>c</w:t>
      </w:r>
      <w:r w:rsidRPr="00031FAB">
        <w:rPr>
          <w:rFonts w:ascii="NewAster" w:hAnsi="NewAster" w:cs="NewAster"/>
          <w:sz w:val="20"/>
        </w:rPr>
        <w:t xml:space="preserve">ould have a </w:t>
      </w:r>
      <w:r>
        <w:rPr>
          <w:rFonts w:ascii="NewAster" w:hAnsi="NewAster" w:cs="NewAster"/>
          <w:sz w:val="20"/>
        </w:rPr>
        <w:t>significant</w:t>
      </w:r>
      <w:r w:rsidRPr="00031FAB">
        <w:rPr>
          <w:rFonts w:ascii="NewAster" w:hAnsi="NewAster" w:cs="NewAster"/>
          <w:sz w:val="20"/>
        </w:rPr>
        <w:t xml:space="preserve"> impact on the financial statement of the BIML</w:t>
      </w:r>
      <w:r>
        <w:rPr>
          <w:rFonts w:ascii="NewAster" w:hAnsi="NewAster" w:cs="NewAster"/>
          <w:sz w:val="20"/>
        </w:rPr>
        <w:t xml:space="preserve">.  </w:t>
      </w:r>
    </w:p>
    <w:p w:rsidR="00436469" w:rsidRDefault="00436469">
      <w:pPr>
        <w:autoSpaceDE w:val="0"/>
        <w:autoSpaceDN w:val="0"/>
        <w:adjustRightInd w:val="0"/>
        <w:jc w:val="both"/>
        <w:rPr>
          <w:rFonts w:ascii="NewAster" w:hAnsi="NewAster" w:cs="NewAster"/>
          <w:sz w:val="20"/>
        </w:rPr>
      </w:pPr>
    </w:p>
    <w:p w:rsidR="00436469" w:rsidRDefault="00436469">
      <w:pPr>
        <w:pStyle w:val="Heading1"/>
        <w:jc w:val="both"/>
        <w:rPr>
          <w:rFonts w:ascii="Times New Roman" w:hAnsi="Times New Roman" w:cs="Times New Roman"/>
          <w:sz w:val="24"/>
          <w:szCs w:val="24"/>
        </w:rPr>
      </w:pPr>
      <w:bookmarkStart w:id="30" w:name="_Toc151887652"/>
      <w:bookmarkStart w:id="31" w:name="_Toc159385137"/>
      <w:bookmarkStart w:id="32" w:name="_Toc160705835"/>
      <w:bookmarkStart w:id="33" w:name="_Toc160706443"/>
      <w:bookmarkStart w:id="34" w:name="_Toc160706499"/>
      <w:bookmarkStart w:id="35" w:name="_Toc242885428"/>
      <w:r>
        <w:rPr>
          <w:rFonts w:ascii="Times New Roman" w:hAnsi="Times New Roman" w:cs="Times New Roman"/>
          <w:sz w:val="24"/>
          <w:szCs w:val="24"/>
        </w:rPr>
        <w:t>III.</w:t>
      </w:r>
      <w:r>
        <w:rPr>
          <w:rFonts w:ascii="Times New Roman" w:hAnsi="Times New Roman" w:cs="Times New Roman"/>
          <w:sz w:val="24"/>
          <w:szCs w:val="24"/>
        </w:rPr>
        <w:tab/>
        <w:t>Future OIML Meetings</w:t>
      </w:r>
      <w:bookmarkEnd w:id="30"/>
      <w:bookmarkEnd w:id="31"/>
      <w:bookmarkEnd w:id="32"/>
      <w:bookmarkEnd w:id="33"/>
      <w:bookmarkEnd w:id="34"/>
      <w:bookmarkEnd w:id="35"/>
    </w:p>
    <w:p w:rsidR="00436469" w:rsidRDefault="00436469">
      <w:pPr>
        <w:keepNext/>
        <w:rPr>
          <w:sz w:val="20"/>
        </w:rPr>
      </w:pPr>
    </w:p>
    <w:p w:rsidR="00436469" w:rsidRDefault="00436469" w:rsidP="00F264BE">
      <w:pPr>
        <w:jc w:val="both"/>
        <w:rPr>
          <w:sz w:val="20"/>
        </w:rPr>
      </w:pPr>
      <w:r w:rsidRPr="008D4BFC">
        <w:rPr>
          <w:rFonts w:ascii="NewAster" w:hAnsi="NewAster" w:cs="NewAster"/>
          <w:sz w:val="20"/>
        </w:rPr>
        <w:t xml:space="preserve">The </w:t>
      </w:r>
      <w:smartTag w:uri="urn:schemas-microsoft-com:office:smarttags" w:element="country-region">
        <w:r>
          <w:rPr>
            <w:rFonts w:ascii="NewAster" w:hAnsi="NewAster" w:cs="NewAster"/>
            <w:sz w:val="20"/>
          </w:rPr>
          <w:t>United States</w:t>
        </w:r>
      </w:smartTag>
      <w:r>
        <w:rPr>
          <w:rFonts w:ascii="NewAster" w:hAnsi="NewAster" w:cs="NewAster"/>
          <w:sz w:val="20"/>
        </w:rPr>
        <w:t xml:space="preserve"> is excited to be hosting </w:t>
      </w:r>
      <w:r w:rsidRPr="008D4BFC">
        <w:rPr>
          <w:rFonts w:ascii="NewAster" w:hAnsi="NewAster" w:cs="NewAster"/>
          <w:sz w:val="20"/>
        </w:rPr>
        <w:t>the 45</w:t>
      </w:r>
      <w:r w:rsidRPr="00AD38DF">
        <w:rPr>
          <w:rFonts w:ascii="NewAster" w:hAnsi="NewAster" w:cs="NewAster"/>
          <w:sz w:val="20"/>
          <w:vertAlign w:val="superscript"/>
        </w:rPr>
        <w:t>th</w:t>
      </w:r>
      <w:r w:rsidRPr="008D4BFC">
        <w:rPr>
          <w:rFonts w:ascii="NewAster" w:hAnsi="NewAster" w:cs="NewAster"/>
          <w:sz w:val="20"/>
        </w:rPr>
        <w:t xml:space="preserve"> </w:t>
      </w:r>
      <w:r>
        <w:rPr>
          <w:rFonts w:ascii="NewAster" w:hAnsi="NewAster" w:cs="NewAster"/>
          <w:sz w:val="20"/>
        </w:rPr>
        <w:t>CIML</w:t>
      </w:r>
      <w:r w:rsidRPr="008D4BFC">
        <w:rPr>
          <w:rFonts w:ascii="NewAster" w:hAnsi="NewAster" w:cs="NewAster"/>
          <w:sz w:val="20"/>
        </w:rPr>
        <w:t xml:space="preserve"> Meeting in</w:t>
      </w:r>
      <w:r>
        <w:rPr>
          <w:rFonts w:ascii="NewAster" w:hAnsi="NewAster" w:cs="NewAster"/>
          <w:sz w:val="20"/>
        </w:rPr>
        <w:t xml:space="preserve"> </w:t>
      </w:r>
      <w:smartTag w:uri="urn:schemas-microsoft-com:office:smarttags" w:element="place">
        <w:smartTag w:uri="urn:schemas-microsoft-com:office:smarttags" w:element="City">
          <w:r w:rsidRPr="008D4BFC">
            <w:rPr>
              <w:rFonts w:ascii="NewAster" w:hAnsi="NewAster" w:cs="NewAster"/>
              <w:sz w:val="20"/>
            </w:rPr>
            <w:t>Orlando</w:t>
          </w:r>
        </w:smartTag>
        <w:r>
          <w:rPr>
            <w:rFonts w:ascii="NewAster" w:hAnsi="NewAster" w:cs="NewAster"/>
            <w:sz w:val="20"/>
          </w:rPr>
          <w:t xml:space="preserve">, </w:t>
        </w:r>
        <w:smartTag w:uri="urn:schemas-microsoft-com:office:smarttags" w:element="State">
          <w:r w:rsidRPr="008D4BFC">
            <w:rPr>
              <w:rFonts w:ascii="NewAster" w:hAnsi="NewAster" w:cs="NewAster"/>
              <w:sz w:val="20"/>
            </w:rPr>
            <w:t>Florida</w:t>
          </w:r>
        </w:smartTag>
      </w:smartTag>
      <w:r>
        <w:rPr>
          <w:rFonts w:ascii="NewAster" w:hAnsi="NewAster" w:cs="NewAster"/>
          <w:sz w:val="20"/>
        </w:rPr>
        <w:t>,</w:t>
      </w:r>
      <w:r w:rsidRPr="008D4BFC">
        <w:rPr>
          <w:rFonts w:ascii="NewAster" w:hAnsi="NewAster" w:cs="NewAster"/>
          <w:sz w:val="20"/>
        </w:rPr>
        <w:t xml:space="preserve"> September</w:t>
      </w:r>
      <w:r>
        <w:rPr>
          <w:rFonts w:ascii="NewAster" w:hAnsi="NewAster" w:cs="NewAster"/>
          <w:sz w:val="20"/>
        </w:rPr>
        <w:t xml:space="preserve"> 20 - 24,</w:t>
      </w:r>
      <w:r w:rsidRPr="008D4BFC">
        <w:rPr>
          <w:rFonts w:ascii="NewAster" w:hAnsi="NewAster" w:cs="NewAster"/>
          <w:sz w:val="20"/>
        </w:rPr>
        <w:t xml:space="preserve"> 2010.</w:t>
      </w:r>
      <w:r w:rsidRPr="00BE1D71">
        <w:rPr>
          <w:sz w:val="20"/>
        </w:rPr>
        <w:t xml:space="preserve"> </w:t>
      </w:r>
      <w:r>
        <w:rPr>
          <w:sz w:val="20"/>
        </w:rPr>
        <w:t xml:space="preserve"> Dr. Charles Ehrlich made a presentation on plans for this meeting, including a scheduled presentation on “</w:t>
      </w:r>
      <w:r w:rsidRPr="00BE1D71">
        <w:rPr>
          <w:sz w:val="20"/>
        </w:rPr>
        <w:t>Metrology at NASA</w:t>
      </w:r>
      <w:r>
        <w:rPr>
          <w:sz w:val="20"/>
        </w:rPr>
        <w:t>.”</w:t>
      </w:r>
      <w:r w:rsidRPr="00BE1D71">
        <w:rPr>
          <w:sz w:val="20"/>
        </w:rPr>
        <w:t xml:space="preserve"> </w:t>
      </w:r>
      <w:r>
        <w:rPr>
          <w:sz w:val="20"/>
        </w:rPr>
        <w:t xml:space="preserve"> Please contact</w:t>
      </w:r>
      <w:r w:rsidRPr="00E37075">
        <w:rPr>
          <w:sz w:val="20"/>
        </w:rPr>
        <w:t xml:space="preserve"> </w:t>
      </w:r>
      <w:r>
        <w:rPr>
          <w:sz w:val="20"/>
        </w:rPr>
        <w:t>Dr. Ehrlich at (301) 975</w:t>
      </w:r>
      <w:r>
        <w:rPr>
          <w:sz w:val="20"/>
        </w:rPr>
        <w:noBreakHyphen/>
        <w:t xml:space="preserve">4834 or at </w:t>
      </w:r>
      <w:hyperlink r:id="rId32" w:history="1">
        <w:r>
          <w:rPr>
            <w:rStyle w:val="Hyperlink"/>
          </w:rPr>
          <w:t>charles.ehrlich@nist.gov</w:t>
        </w:r>
      </w:hyperlink>
      <w:r w:rsidR="00430AFA">
        <w:t>,</w:t>
      </w:r>
      <w:r>
        <w:rPr>
          <w:sz w:val="20"/>
        </w:rPr>
        <w:t xml:space="preserve"> if you would like to attend the CIML meeting as an observer.</w:t>
      </w:r>
    </w:p>
    <w:p w:rsidR="00436469" w:rsidRPr="008D4BFC" w:rsidRDefault="00436469" w:rsidP="00F264BE">
      <w:pPr>
        <w:rPr>
          <w:rFonts w:ascii="NewAster" w:hAnsi="NewAster" w:cs="NewAster"/>
          <w:sz w:val="20"/>
        </w:rPr>
      </w:pPr>
    </w:p>
    <w:p w:rsidR="00436469" w:rsidRPr="008D4BFC" w:rsidRDefault="00436469" w:rsidP="00F264BE">
      <w:pPr>
        <w:autoSpaceDE w:val="0"/>
        <w:autoSpaceDN w:val="0"/>
        <w:adjustRightInd w:val="0"/>
        <w:jc w:val="both"/>
        <w:rPr>
          <w:rFonts w:ascii="NewAster" w:hAnsi="NewAster" w:cs="NewAster"/>
          <w:sz w:val="20"/>
        </w:rPr>
      </w:pPr>
      <w:r w:rsidRPr="008D4BFC">
        <w:rPr>
          <w:rFonts w:ascii="NewAster" w:hAnsi="NewAster" w:cs="NewAster"/>
          <w:sz w:val="20"/>
        </w:rPr>
        <w:t xml:space="preserve">The Committee thanked </w:t>
      </w:r>
      <w:r>
        <w:rPr>
          <w:rFonts w:ascii="NewAster" w:hAnsi="NewAster" w:cs="NewAster"/>
          <w:sz w:val="20"/>
        </w:rPr>
        <w:t xml:space="preserve">and accepted the invitation of </w:t>
      </w:r>
      <w:r w:rsidRPr="008D4BFC">
        <w:rPr>
          <w:rFonts w:ascii="NewAster" w:hAnsi="NewAster" w:cs="NewAster"/>
          <w:sz w:val="20"/>
        </w:rPr>
        <w:t xml:space="preserve">the </w:t>
      </w:r>
      <w:smartTag w:uri="urn:schemas-microsoft-com:office:smarttags" w:element="PlaceName">
        <w:r w:rsidRPr="008D4BFC">
          <w:rPr>
            <w:rFonts w:ascii="NewAster" w:hAnsi="NewAster" w:cs="NewAster"/>
            <w:sz w:val="20"/>
          </w:rPr>
          <w:t>Czech</w:t>
        </w:r>
      </w:smartTag>
      <w:r w:rsidRPr="008D4BFC">
        <w:rPr>
          <w:rFonts w:ascii="NewAster" w:hAnsi="NewAster" w:cs="NewAster"/>
          <w:sz w:val="20"/>
        </w:rPr>
        <w:t xml:space="preserve"> </w:t>
      </w:r>
      <w:smartTag w:uri="urn:schemas-microsoft-com:office:smarttags" w:element="PlaceType">
        <w:r w:rsidRPr="008D4BFC">
          <w:rPr>
            <w:rFonts w:ascii="NewAster" w:hAnsi="NewAster" w:cs="NewAster"/>
            <w:sz w:val="20"/>
          </w:rPr>
          <w:t>Republic</w:t>
        </w:r>
      </w:smartTag>
      <w:r w:rsidRPr="008D4BFC">
        <w:rPr>
          <w:rFonts w:ascii="NewAster" w:hAnsi="NewAster" w:cs="NewAster"/>
          <w:sz w:val="20"/>
        </w:rPr>
        <w:t xml:space="preserve"> to hold </w:t>
      </w:r>
      <w:r>
        <w:rPr>
          <w:rFonts w:ascii="NewAster" w:hAnsi="NewAster" w:cs="NewAster"/>
          <w:sz w:val="20"/>
        </w:rPr>
        <w:t>the</w:t>
      </w:r>
      <w:r w:rsidRPr="008D4BFC">
        <w:rPr>
          <w:rFonts w:ascii="NewAster" w:hAnsi="NewAster" w:cs="NewAster"/>
          <w:sz w:val="20"/>
        </w:rPr>
        <w:t xml:space="preserve"> 46</w:t>
      </w:r>
      <w:r w:rsidRPr="00AD38DF">
        <w:rPr>
          <w:rFonts w:ascii="NewAster" w:hAnsi="NewAster" w:cs="NewAster"/>
          <w:sz w:val="20"/>
          <w:vertAlign w:val="superscript"/>
        </w:rPr>
        <w:t>th</w:t>
      </w:r>
      <w:r w:rsidRPr="008D4BFC">
        <w:rPr>
          <w:rFonts w:ascii="NewAster" w:hAnsi="NewAster" w:cs="NewAster"/>
          <w:sz w:val="20"/>
        </w:rPr>
        <w:t xml:space="preserve"> </w:t>
      </w:r>
      <w:r>
        <w:rPr>
          <w:rFonts w:ascii="NewAster" w:hAnsi="NewAster" w:cs="NewAster"/>
          <w:sz w:val="20"/>
        </w:rPr>
        <w:t>CIML M</w:t>
      </w:r>
      <w:r w:rsidRPr="008D4BFC">
        <w:rPr>
          <w:rFonts w:ascii="NewAster" w:hAnsi="NewAster" w:cs="NewAster"/>
          <w:sz w:val="20"/>
        </w:rPr>
        <w:t xml:space="preserve">eeting in the </w:t>
      </w:r>
      <w:smartTag w:uri="urn:schemas-microsoft-com:office:smarttags" w:element="place">
        <w:smartTag w:uri="urn:schemas-microsoft-com:office:smarttags" w:element="country-region">
          <w:r w:rsidRPr="008D4BFC">
            <w:rPr>
              <w:rFonts w:ascii="NewAster" w:hAnsi="NewAster" w:cs="NewAster"/>
              <w:sz w:val="20"/>
            </w:rPr>
            <w:t>Czech</w:t>
          </w:r>
          <w:r>
            <w:rPr>
              <w:rFonts w:ascii="NewAster" w:hAnsi="NewAster" w:cs="NewAster"/>
              <w:sz w:val="20"/>
            </w:rPr>
            <w:t xml:space="preserve"> </w:t>
          </w:r>
          <w:r w:rsidRPr="008D4BFC">
            <w:rPr>
              <w:rFonts w:ascii="NewAster" w:hAnsi="NewAster" w:cs="NewAster"/>
              <w:sz w:val="20"/>
            </w:rPr>
            <w:t>Republic</w:t>
          </w:r>
        </w:smartTag>
      </w:smartTag>
      <w:r>
        <w:rPr>
          <w:rFonts w:ascii="NewAster" w:hAnsi="NewAster" w:cs="NewAster"/>
          <w:sz w:val="20"/>
        </w:rPr>
        <w:t xml:space="preserve">.  The meeting is planned for October 9 – 14, </w:t>
      </w:r>
      <w:r w:rsidRPr="008D4BFC">
        <w:rPr>
          <w:rFonts w:ascii="NewAster" w:hAnsi="NewAster" w:cs="NewAster"/>
          <w:sz w:val="20"/>
        </w:rPr>
        <w:t>2011</w:t>
      </w:r>
      <w:r>
        <w:rPr>
          <w:rFonts w:ascii="NewAster" w:hAnsi="NewAster" w:cs="NewAster"/>
          <w:sz w:val="20"/>
        </w:rPr>
        <w:t xml:space="preserve"> in Prague.</w:t>
      </w:r>
    </w:p>
    <w:p w:rsidR="00436469" w:rsidRDefault="00436469">
      <w:pPr>
        <w:keepNext/>
        <w:rPr>
          <w:sz w:val="20"/>
        </w:rPr>
      </w:pPr>
    </w:p>
    <w:p w:rsidR="00436469" w:rsidRDefault="00436469">
      <w:pPr>
        <w:pStyle w:val="Heading1"/>
        <w:jc w:val="both"/>
        <w:rPr>
          <w:rFonts w:ascii="Times New Roman" w:hAnsi="Times New Roman" w:cs="Times New Roman"/>
          <w:sz w:val="24"/>
          <w:szCs w:val="24"/>
        </w:rPr>
      </w:pPr>
      <w:bookmarkStart w:id="36" w:name="_Toc159385138"/>
      <w:bookmarkStart w:id="37" w:name="_Toc160705836"/>
      <w:bookmarkStart w:id="38" w:name="_Toc160706444"/>
      <w:bookmarkStart w:id="39" w:name="_Toc160706500"/>
      <w:bookmarkStart w:id="40" w:name="_Toc242885429"/>
      <w:r>
        <w:rPr>
          <w:rFonts w:ascii="Times New Roman" w:hAnsi="Times New Roman" w:cs="Times New Roman"/>
          <w:sz w:val="24"/>
          <w:szCs w:val="24"/>
        </w:rPr>
        <w:t>IV.</w:t>
      </w:r>
      <w:r>
        <w:rPr>
          <w:rFonts w:ascii="Times New Roman" w:hAnsi="Times New Roman" w:cs="Times New Roman"/>
          <w:sz w:val="24"/>
          <w:szCs w:val="24"/>
        </w:rPr>
        <w:tab/>
        <w:t>Regional Legal Metrology Organizations</w:t>
      </w:r>
      <w:bookmarkEnd w:id="36"/>
      <w:bookmarkEnd w:id="37"/>
      <w:bookmarkEnd w:id="38"/>
      <w:bookmarkEnd w:id="39"/>
      <w:bookmarkEnd w:id="40"/>
    </w:p>
    <w:p w:rsidR="00436469" w:rsidRDefault="00436469">
      <w:pPr>
        <w:keepNext/>
      </w:pPr>
    </w:p>
    <w:p w:rsidR="00436469" w:rsidRDefault="00436469" w:rsidP="00F264BE">
      <w:pPr>
        <w:keepNext/>
        <w:jc w:val="both"/>
        <w:rPr>
          <w:b/>
          <w:bCs/>
          <w:sz w:val="20"/>
        </w:rPr>
      </w:pPr>
      <w:r>
        <w:rPr>
          <w:b/>
          <w:bCs/>
          <w:sz w:val="20"/>
        </w:rPr>
        <w:t xml:space="preserve">Meeting of the </w:t>
      </w:r>
      <w:r w:rsidRPr="00E37075">
        <w:rPr>
          <w:b/>
          <w:bCs/>
          <w:sz w:val="20"/>
        </w:rPr>
        <w:t>Inter-American Metrology System (SIM)</w:t>
      </w:r>
      <w:r>
        <w:rPr>
          <w:b/>
          <w:bCs/>
          <w:sz w:val="20"/>
        </w:rPr>
        <w:t xml:space="preserve"> General Assembly and the SIM Legal Metrology Work Group (LMWG)</w:t>
      </w:r>
    </w:p>
    <w:p w:rsidR="00436469" w:rsidRDefault="00436469">
      <w:pPr>
        <w:jc w:val="both"/>
        <w:rPr>
          <w:sz w:val="20"/>
        </w:rPr>
      </w:pPr>
      <w:r>
        <w:rPr>
          <w:sz w:val="20"/>
        </w:rPr>
        <w:t xml:space="preserve">The SIM General Assembly was held in </w:t>
      </w:r>
      <w:smartTag w:uri="urn:schemas-microsoft-com:office:smarttags" w:element="place">
        <w:smartTag w:uri="urn:schemas-microsoft-com:office:smarttags" w:element="City">
          <w:r>
            <w:rPr>
              <w:sz w:val="20"/>
            </w:rPr>
            <w:t>Lima</w:t>
          </w:r>
        </w:smartTag>
        <w:r>
          <w:rPr>
            <w:sz w:val="20"/>
          </w:rPr>
          <w:t xml:space="preserve">, </w:t>
        </w:r>
        <w:smartTag w:uri="urn:schemas-microsoft-com:office:smarttags" w:element="country-region">
          <w:r>
            <w:rPr>
              <w:sz w:val="20"/>
            </w:rPr>
            <w:t>Peru</w:t>
          </w:r>
        </w:smartTag>
      </w:smartTag>
      <w:r>
        <w:rPr>
          <w:sz w:val="20"/>
        </w:rPr>
        <w:t>, during the last week of October 2009.  Dr. </w:t>
      </w:r>
      <w:proofErr w:type="spellStart"/>
      <w:r>
        <w:rPr>
          <w:sz w:val="20"/>
        </w:rPr>
        <w:t>Humberto</w:t>
      </w:r>
      <w:proofErr w:type="spellEnd"/>
      <w:r>
        <w:rPr>
          <w:sz w:val="20"/>
        </w:rPr>
        <w:t xml:space="preserve"> S. Brandi, Director of Scientific and Industrial Metrology (SIM) at INMETRO </w:t>
      </w:r>
      <w:smartTag w:uri="urn:schemas-microsoft-com:office:smarttags" w:element="place">
        <w:smartTag w:uri="urn:schemas-microsoft-com:office:smarttags" w:element="country-region">
          <w:r>
            <w:rPr>
              <w:sz w:val="20"/>
            </w:rPr>
            <w:t>Brazil</w:t>
          </w:r>
        </w:smartTag>
      </w:smartTag>
      <w:r>
        <w:rPr>
          <w:sz w:val="20"/>
        </w:rPr>
        <w:t xml:space="preserve">, is the SIM President.  Marcos </w:t>
      </w:r>
      <w:proofErr w:type="spellStart"/>
      <w:r>
        <w:rPr>
          <w:sz w:val="20"/>
        </w:rPr>
        <w:t>Senna</w:t>
      </w:r>
      <w:proofErr w:type="spellEnd"/>
      <w:r>
        <w:rPr>
          <w:sz w:val="20"/>
        </w:rPr>
        <w:t xml:space="preserve"> (</w:t>
      </w:r>
      <w:hyperlink r:id="rId33" w:history="1">
        <w:r>
          <w:rPr>
            <w:sz w:val="20"/>
          </w:rPr>
          <w:t>senna@inmetro.rs.gov.br</w:t>
        </w:r>
      </w:hyperlink>
      <w:r>
        <w:rPr>
          <w:sz w:val="20"/>
        </w:rPr>
        <w:t xml:space="preserve">), also of INMETRO in </w:t>
      </w:r>
      <w:smartTag w:uri="urn:schemas-microsoft-com:office:smarttags" w:element="place">
        <w:smartTag w:uri="urn:schemas-microsoft-com:office:smarttags" w:element="country-region">
          <w:r>
            <w:rPr>
              <w:sz w:val="20"/>
            </w:rPr>
            <w:t>Brazil</w:t>
          </w:r>
        </w:smartTag>
      </w:smartTag>
      <w:r>
        <w:rPr>
          <w:sz w:val="20"/>
        </w:rPr>
        <w:t xml:space="preserve">, serves as the Chairman of the SIM Legal Metrology Work Group (LMWG).  Training sessions of the SIM LMWG were held in March 2009; course topics included:  non-automatic weighing instruments, liquid fuel dispensers, electrical energy meters, and taximeters.  The organization is working to build </w:t>
      </w:r>
      <w:r w:rsidRPr="00CE4BAF">
        <w:rPr>
          <w:sz w:val="20"/>
        </w:rPr>
        <w:t xml:space="preserve">capacity in legal metrology for SIM </w:t>
      </w:r>
      <w:r>
        <w:rPr>
          <w:sz w:val="20"/>
        </w:rPr>
        <w:t xml:space="preserve">member </w:t>
      </w:r>
      <w:r w:rsidRPr="00CE4BAF">
        <w:rPr>
          <w:sz w:val="20"/>
        </w:rPr>
        <w:t>countries</w:t>
      </w:r>
      <w:r>
        <w:rPr>
          <w:sz w:val="20"/>
        </w:rPr>
        <w:t>.  Please contact Dr. Ambler Thompson at (301) 975</w:t>
      </w:r>
      <w:r>
        <w:rPr>
          <w:sz w:val="20"/>
        </w:rPr>
        <w:noBreakHyphen/>
        <w:t xml:space="preserve">2333 or at </w:t>
      </w:r>
      <w:hyperlink r:id="rId34" w:history="1">
        <w:r>
          <w:rPr>
            <w:rStyle w:val="Hyperlink"/>
          </w:rPr>
          <w:t>ambler@nist.gov</w:t>
        </w:r>
      </w:hyperlink>
      <w:r>
        <w:rPr>
          <w:sz w:val="20"/>
        </w:rPr>
        <w:t xml:space="preserve"> for more information.</w:t>
      </w:r>
    </w:p>
    <w:p w:rsidR="00436469" w:rsidRDefault="00436469">
      <w:pPr>
        <w:jc w:val="both"/>
        <w:rPr>
          <w:sz w:val="20"/>
        </w:rPr>
      </w:pPr>
    </w:p>
    <w:p w:rsidR="00436469" w:rsidRDefault="00436469" w:rsidP="00F264BE">
      <w:pPr>
        <w:jc w:val="both"/>
        <w:rPr>
          <w:sz w:val="20"/>
        </w:rPr>
      </w:pPr>
    </w:p>
    <w:p w:rsidR="00436469" w:rsidRDefault="00436469">
      <w:pPr>
        <w:keepNext/>
        <w:jc w:val="both"/>
        <w:rPr>
          <w:b/>
          <w:bCs/>
          <w:sz w:val="20"/>
        </w:rPr>
      </w:pPr>
      <w:r>
        <w:rPr>
          <w:b/>
          <w:bCs/>
          <w:sz w:val="20"/>
        </w:rPr>
        <w:t>Asia-Pacific Legal Metrology Forum (APLMF) Meeting</w:t>
      </w:r>
    </w:p>
    <w:p w:rsidR="00436469" w:rsidRDefault="00436469">
      <w:pPr>
        <w:jc w:val="both"/>
        <w:rPr>
          <w:sz w:val="20"/>
        </w:rPr>
      </w:pPr>
      <w:r w:rsidRPr="00DF2E25">
        <w:rPr>
          <w:sz w:val="20"/>
        </w:rPr>
        <w:t xml:space="preserve">The </w:t>
      </w:r>
      <w:r>
        <w:rPr>
          <w:sz w:val="20"/>
        </w:rPr>
        <w:t>16</w:t>
      </w:r>
      <w:r w:rsidRPr="00DF2E25">
        <w:rPr>
          <w:sz w:val="20"/>
          <w:vertAlign w:val="superscript"/>
        </w:rPr>
        <w:t>th</w:t>
      </w:r>
      <w:r>
        <w:rPr>
          <w:sz w:val="20"/>
        </w:rPr>
        <w:t xml:space="preserve"> </w:t>
      </w:r>
      <w:r w:rsidRPr="00DF2E25">
        <w:rPr>
          <w:sz w:val="20"/>
        </w:rPr>
        <w:t xml:space="preserve">APLMF meeting was held in </w:t>
      </w:r>
      <w:smartTag w:uri="urn:schemas-microsoft-com:office:smarttags" w:element="City">
        <w:r w:rsidRPr="00DF2E25">
          <w:rPr>
            <w:sz w:val="20"/>
          </w:rPr>
          <w:t>Chiang Mai</w:t>
        </w:r>
      </w:smartTag>
      <w:r w:rsidRPr="00DF2E25">
        <w:rPr>
          <w:sz w:val="20"/>
        </w:rPr>
        <w:t xml:space="preserve">, </w:t>
      </w:r>
      <w:smartTag w:uri="urn:schemas-microsoft-com:office:smarttags" w:element="country-region">
        <w:r w:rsidRPr="00DF2E25">
          <w:rPr>
            <w:sz w:val="20"/>
          </w:rPr>
          <w:t>Thailand</w:t>
        </w:r>
      </w:smartTag>
      <w:r>
        <w:rPr>
          <w:sz w:val="20"/>
        </w:rPr>
        <w:t xml:space="preserve"> (</w:t>
      </w:r>
      <w:r w:rsidRPr="00DF2E25">
        <w:rPr>
          <w:sz w:val="20"/>
        </w:rPr>
        <w:t xml:space="preserve">a one-hour flight north of </w:t>
      </w:r>
      <w:smartTag w:uri="urn:schemas-microsoft-com:office:smarttags" w:element="place">
        <w:smartTag w:uri="urn:schemas-microsoft-com:office:smarttags" w:element="City">
          <w:r w:rsidRPr="00DF2E25">
            <w:rPr>
              <w:sz w:val="20"/>
            </w:rPr>
            <w:t>Bangkok</w:t>
          </w:r>
        </w:smartTag>
      </w:smartTag>
      <w:r>
        <w:rPr>
          <w:sz w:val="20"/>
        </w:rPr>
        <w:t>)</w:t>
      </w:r>
      <w:r w:rsidRPr="00DF2E25">
        <w:rPr>
          <w:sz w:val="20"/>
        </w:rPr>
        <w:t xml:space="preserve">. </w:t>
      </w:r>
      <w:r>
        <w:rPr>
          <w:sz w:val="20"/>
        </w:rPr>
        <w:t xml:space="preserve"> The </w:t>
      </w:r>
      <w:smartTag w:uri="urn:schemas-microsoft-com:office:smarttags" w:element="PlaceName">
        <w:r>
          <w:rPr>
            <w:sz w:val="20"/>
          </w:rPr>
          <w:t>Peoples</w:t>
        </w:r>
      </w:smartTag>
      <w:r>
        <w:rPr>
          <w:sz w:val="20"/>
        </w:rPr>
        <w:t xml:space="preserve"> </w:t>
      </w:r>
      <w:smartTag w:uri="urn:schemas-microsoft-com:office:smarttags" w:element="PlaceType">
        <w:r>
          <w:rPr>
            <w:sz w:val="20"/>
          </w:rPr>
          <w:t>Republic</w:t>
        </w:r>
      </w:smartTag>
      <w:r>
        <w:rPr>
          <w:sz w:val="20"/>
        </w:rPr>
        <w:t xml:space="preserve"> of </w:t>
      </w:r>
      <w:smartTag w:uri="urn:schemas-microsoft-com:office:smarttags" w:element="place">
        <w:smartTag w:uri="urn:schemas-microsoft-com:office:smarttags" w:element="country-region">
          <w:r>
            <w:rPr>
              <w:sz w:val="20"/>
            </w:rPr>
            <w:t>China</w:t>
          </w:r>
        </w:smartTag>
      </w:smartTag>
      <w:r>
        <w:rPr>
          <w:sz w:val="20"/>
        </w:rPr>
        <w:t xml:space="preserve"> holds the Presidency and Secretariat of the APLMF.  </w:t>
      </w:r>
      <w:r w:rsidRPr="00DF2E25">
        <w:rPr>
          <w:sz w:val="20"/>
        </w:rPr>
        <w:t xml:space="preserve">Mr. </w:t>
      </w:r>
      <w:proofErr w:type="spellStart"/>
      <w:r w:rsidRPr="00DF2E25">
        <w:rPr>
          <w:sz w:val="20"/>
        </w:rPr>
        <w:t>Pu</w:t>
      </w:r>
      <w:proofErr w:type="spellEnd"/>
      <w:r w:rsidRPr="00DF2E25">
        <w:rPr>
          <w:sz w:val="20"/>
        </w:rPr>
        <w:t xml:space="preserve"> </w:t>
      </w:r>
      <w:proofErr w:type="spellStart"/>
      <w:r w:rsidRPr="00DF2E25">
        <w:rPr>
          <w:sz w:val="20"/>
        </w:rPr>
        <w:t>Changcheng</w:t>
      </w:r>
      <w:proofErr w:type="spellEnd"/>
      <w:r w:rsidRPr="00DF2E25">
        <w:rPr>
          <w:sz w:val="20"/>
        </w:rPr>
        <w:t xml:space="preserve">, APLMF President and Vice Minister of AQSIQ, chaired the meeting. </w:t>
      </w:r>
      <w:r w:rsidR="00430AFA">
        <w:rPr>
          <w:sz w:val="20"/>
        </w:rPr>
        <w:t xml:space="preserve">The </w:t>
      </w:r>
      <w:r>
        <w:rPr>
          <w:sz w:val="20"/>
        </w:rPr>
        <w:t xml:space="preserve">APLMF activities are facilitated through its seven work groups.  The most active is the work group on Training Coordination chaired by </w:t>
      </w:r>
      <w:smartTag w:uri="urn:schemas-microsoft-com:office:smarttags" w:element="place">
        <w:smartTag w:uri="urn:schemas-microsoft-com:office:smarttags" w:element="country-region">
          <w:r>
            <w:rPr>
              <w:sz w:val="20"/>
            </w:rPr>
            <w:t>Australia</w:t>
          </w:r>
        </w:smartTag>
      </w:smartTag>
      <w:r>
        <w:rPr>
          <w:sz w:val="20"/>
        </w:rPr>
        <w:t xml:space="preserve">. </w:t>
      </w:r>
    </w:p>
    <w:p w:rsidR="00436469" w:rsidRDefault="00436469">
      <w:pPr>
        <w:jc w:val="both"/>
        <w:rPr>
          <w:sz w:val="20"/>
        </w:rPr>
      </w:pPr>
    </w:p>
    <w:p w:rsidR="00436469" w:rsidRPr="00DF2E25" w:rsidRDefault="00436469" w:rsidP="00F264BE">
      <w:pPr>
        <w:jc w:val="both"/>
        <w:rPr>
          <w:sz w:val="20"/>
        </w:rPr>
      </w:pPr>
      <w:r w:rsidRPr="00DF2E25">
        <w:rPr>
          <w:sz w:val="20"/>
        </w:rPr>
        <w:t xml:space="preserve">There were two training courses and two </w:t>
      </w:r>
      <w:r>
        <w:rPr>
          <w:sz w:val="20"/>
        </w:rPr>
        <w:t>w</w:t>
      </w:r>
      <w:r w:rsidRPr="00DF2E25">
        <w:rPr>
          <w:sz w:val="20"/>
        </w:rPr>
        <w:t xml:space="preserve">orkshops given by </w:t>
      </w:r>
      <w:r w:rsidR="00430AFA">
        <w:rPr>
          <w:sz w:val="20"/>
        </w:rPr>
        <w:t xml:space="preserve">the </w:t>
      </w:r>
      <w:r w:rsidRPr="00DF2E25">
        <w:rPr>
          <w:sz w:val="20"/>
        </w:rPr>
        <w:t>APLMF this year.</w:t>
      </w:r>
      <w:r>
        <w:rPr>
          <w:sz w:val="20"/>
        </w:rPr>
        <w:t xml:space="preserve"> </w:t>
      </w:r>
      <w:r w:rsidRPr="00DF2E25">
        <w:rPr>
          <w:sz w:val="20"/>
        </w:rPr>
        <w:t xml:space="preserve"> The training courses, covering requirements in select OIML Recommendations and offered primarily to assist the developing countries in </w:t>
      </w:r>
      <w:r w:rsidR="00430AFA">
        <w:rPr>
          <w:sz w:val="20"/>
        </w:rPr>
        <w:t xml:space="preserve">the </w:t>
      </w:r>
      <w:r w:rsidRPr="00DF2E25">
        <w:rPr>
          <w:sz w:val="20"/>
        </w:rPr>
        <w:t xml:space="preserve">APLMF, were on prepackaged goods and electricity meters. </w:t>
      </w:r>
      <w:r>
        <w:rPr>
          <w:sz w:val="20"/>
        </w:rPr>
        <w:t xml:space="preserve"> </w:t>
      </w:r>
      <w:r w:rsidRPr="00DF2E25">
        <w:rPr>
          <w:sz w:val="20"/>
        </w:rPr>
        <w:t>The Workshops were on 1) Product Safety, Food Safety</w:t>
      </w:r>
      <w:r>
        <w:rPr>
          <w:sz w:val="20"/>
        </w:rPr>
        <w:t>,</w:t>
      </w:r>
      <w:r w:rsidRPr="00DF2E25">
        <w:rPr>
          <w:sz w:val="20"/>
        </w:rPr>
        <w:t xml:space="preserve"> and Agricultural Metrology, and 2) Legal Metrology of Speedometers. </w:t>
      </w:r>
      <w:r>
        <w:rPr>
          <w:sz w:val="20"/>
        </w:rPr>
        <w:t xml:space="preserve"> Workshops planned for 2010 include training on gas meters, mass flow meters, electronic weighing instruments, and software-controlled measuring instruments.  Future priorities for </w:t>
      </w:r>
      <w:r w:rsidR="00430AFA">
        <w:rPr>
          <w:sz w:val="20"/>
        </w:rPr>
        <w:t xml:space="preserve">the </w:t>
      </w:r>
      <w:r>
        <w:rPr>
          <w:sz w:val="20"/>
        </w:rPr>
        <w:t xml:space="preserve">APLMF training courses also include OIML R 117 (flow meters for liquids other than water), R 126 (Breathalyzers), and R 91 (Radar Devices).  </w:t>
      </w:r>
      <w:r w:rsidRPr="00DF2E25">
        <w:rPr>
          <w:sz w:val="20"/>
        </w:rPr>
        <w:t xml:space="preserve">While feedback from the </w:t>
      </w:r>
      <w:r>
        <w:rPr>
          <w:sz w:val="20"/>
        </w:rPr>
        <w:t xml:space="preserve">previously-held </w:t>
      </w:r>
      <w:r w:rsidRPr="00DF2E25">
        <w:rPr>
          <w:sz w:val="20"/>
        </w:rPr>
        <w:t xml:space="preserve">training courses </w:t>
      </w:r>
      <w:r>
        <w:rPr>
          <w:sz w:val="20"/>
        </w:rPr>
        <w:t xml:space="preserve">has been </w:t>
      </w:r>
      <w:r w:rsidRPr="00DF2E25">
        <w:rPr>
          <w:sz w:val="20"/>
        </w:rPr>
        <w:t xml:space="preserve">positive, it is becoming clear that </w:t>
      </w:r>
      <w:r>
        <w:rPr>
          <w:sz w:val="20"/>
        </w:rPr>
        <w:t xml:space="preserve">in order to continue to receive funding for the training, </w:t>
      </w:r>
      <w:r w:rsidR="00430AFA">
        <w:rPr>
          <w:sz w:val="20"/>
        </w:rPr>
        <w:t xml:space="preserve">the </w:t>
      </w:r>
      <w:r>
        <w:rPr>
          <w:sz w:val="20"/>
        </w:rPr>
        <w:t xml:space="preserve">APLMF needs </w:t>
      </w:r>
      <w:r w:rsidRPr="00DF2E25">
        <w:rPr>
          <w:sz w:val="20"/>
        </w:rPr>
        <w:t xml:space="preserve">to do a more thorough job of assessing and documenting the impact of the training courses on the economies </w:t>
      </w:r>
      <w:r>
        <w:rPr>
          <w:sz w:val="20"/>
        </w:rPr>
        <w:t xml:space="preserve">that receive </w:t>
      </w:r>
      <w:r w:rsidRPr="00DF2E25">
        <w:rPr>
          <w:sz w:val="20"/>
        </w:rPr>
        <w:t xml:space="preserve">the training. </w:t>
      </w:r>
      <w:r>
        <w:rPr>
          <w:sz w:val="20"/>
        </w:rPr>
        <w:t xml:space="preserve"> </w:t>
      </w:r>
    </w:p>
    <w:p w:rsidR="00436469" w:rsidRDefault="00436469" w:rsidP="00F264BE">
      <w:pPr>
        <w:jc w:val="both"/>
        <w:rPr>
          <w:sz w:val="20"/>
        </w:rPr>
      </w:pPr>
    </w:p>
    <w:p w:rsidR="00436469" w:rsidRDefault="00436469" w:rsidP="00F264BE">
      <w:pPr>
        <w:jc w:val="both"/>
        <w:rPr>
          <w:sz w:val="20"/>
        </w:rPr>
      </w:pPr>
      <w:r>
        <w:rPr>
          <w:sz w:val="20"/>
        </w:rPr>
        <w:t xml:space="preserve">The </w:t>
      </w:r>
      <w:smartTag w:uri="urn:schemas-microsoft-com:office:smarttags" w:element="place">
        <w:smartTag w:uri="urn:schemas-microsoft-com:office:smarttags" w:element="country-region">
          <w:r>
            <w:rPr>
              <w:sz w:val="20"/>
            </w:rPr>
            <w:t>United States</w:t>
          </w:r>
        </w:smartTag>
      </w:smartTag>
      <w:r>
        <w:rPr>
          <w:sz w:val="20"/>
        </w:rPr>
        <w:t xml:space="preserve"> was represented by Dr. Charles Ehrlich, who serves as Chairman of the APLMF Work Group on Mutual Recognition Arrangements.  Dr. Ehrlich </w:t>
      </w:r>
      <w:r w:rsidRPr="00DF2E25">
        <w:rPr>
          <w:sz w:val="20"/>
        </w:rPr>
        <w:t xml:space="preserve">gave an extensive report </w:t>
      </w:r>
      <w:r>
        <w:rPr>
          <w:sz w:val="20"/>
        </w:rPr>
        <w:t xml:space="preserve">and update on </w:t>
      </w:r>
      <w:r w:rsidRPr="00DF2E25">
        <w:rPr>
          <w:sz w:val="20"/>
        </w:rPr>
        <w:t>the OIML Mutual Acceptance Arrangement (MAA)</w:t>
      </w:r>
      <w:r>
        <w:rPr>
          <w:sz w:val="20"/>
        </w:rPr>
        <w:t>.</w:t>
      </w:r>
    </w:p>
    <w:p w:rsidR="00436469" w:rsidRDefault="00436469" w:rsidP="00F264BE">
      <w:pPr>
        <w:jc w:val="both"/>
        <w:rPr>
          <w:sz w:val="20"/>
        </w:rPr>
      </w:pPr>
    </w:p>
    <w:p w:rsidR="00436469" w:rsidRDefault="00436469" w:rsidP="00F264BE">
      <w:pPr>
        <w:jc w:val="both"/>
        <w:rPr>
          <w:sz w:val="20"/>
        </w:rPr>
        <w:sectPr w:rsidR="00436469" w:rsidSect="00B23A3D">
          <w:headerReference w:type="even" r:id="rId35"/>
          <w:headerReference w:type="default" r:id="rId36"/>
          <w:footerReference w:type="even" r:id="rId37"/>
          <w:footerReference w:type="default" r:id="rId38"/>
          <w:pgSz w:w="12240" w:h="15840" w:code="1"/>
          <w:pgMar w:top="1440" w:right="1440" w:bottom="1440" w:left="1440" w:header="720" w:footer="720" w:gutter="0"/>
          <w:pgNumType w:start="1"/>
          <w:cols w:space="720"/>
        </w:sectPr>
      </w:pPr>
    </w:p>
    <w:p w:rsidR="00436469" w:rsidRDefault="00436469" w:rsidP="00F264BE">
      <w:pPr>
        <w:jc w:val="both"/>
        <w:rPr>
          <w:sz w:val="20"/>
        </w:rPr>
      </w:pPr>
    </w:p>
    <w:p w:rsidR="007F41EE" w:rsidRDefault="007F41EE">
      <w:pPr>
        <w:jc w:val="center"/>
        <w:rPr>
          <w:b/>
          <w:bCs/>
          <w:sz w:val="28"/>
          <w:szCs w:val="28"/>
        </w:rPr>
      </w:pPr>
      <w:bookmarkStart w:id="41" w:name="AMC"/>
      <w:bookmarkStart w:id="42" w:name="AppendixB"/>
      <w:bookmarkEnd w:id="41"/>
      <w:r>
        <w:rPr>
          <w:b/>
          <w:bCs/>
          <w:sz w:val="28"/>
          <w:szCs w:val="28"/>
        </w:rPr>
        <w:t>Appendix B</w:t>
      </w:r>
    </w:p>
    <w:bookmarkEnd w:id="42"/>
    <w:p w:rsidR="007F41EE" w:rsidRDefault="007F41EE">
      <w:pPr>
        <w:jc w:val="center"/>
        <w:rPr>
          <w:b/>
          <w:bCs/>
          <w:sz w:val="28"/>
          <w:szCs w:val="28"/>
        </w:rPr>
      </w:pPr>
    </w:p>
    <w:p w:rsidR="00436469" w:rsidRPr="004D4959" w:rsidRDefault="00436469">
      <w:pPr>
        <w:jc w:val="center"/>
        <w:rPr>
          <w:b/>
          <w:bCs/>
          <w:sz w:val="28"/>
          <w:szCs w:val="28"/>
        </w:rPr>
      </w:pPr>
      <w:r w:rsidRPr="004D4959">
        <w:rPr>
          <w:b/>
          <w:bCs/>
          <w:sz w:val="28"/>
          <w:szCs w:val="28"/>
        </w:rPr>
        <w:t xml:space="preserve">Final Report of the </w:t>
      </w:r>
    </w:p>
    <w:p w:rsidR="00436469" w:rsidRPr="004D4959" w:rsidRDefault="00436469">
      <w:pPr>
        <w:jc w:val="center"/>
        <w:rPr>
          <w:b/>
          <w:bCs/>
          <w:sz w:val="28"/>
          <w:szCs w:val="28"/>
        </w:rPr>
      </w:pPr>
      <w:r w:rsidRPr="004D4959">
        <w:rPr>
          <w:b/>
          <w:bCs/>
          <w:sz w:val="28"/>
          <w:szCs w:val="28"/>
        </w:rPr>
        <w:t>NCWM Associate Membership Committee</w:t>
      </w:r>
    </w:p>
    <w:p w:rsidR="00436469" w:rsidRPr="004D4959" w:rsidRDefault="00436469">
      <w:pPr>
        <w:pStyle w:val="Title"/>
        <w:rPr>
          <w:sz w:val="28"/>
          <w:szCs w:val="28"/>
        </w:rPr>
      </w:pPr>
    </w:p>
    <w:p w:rsidR="00436469" w:rsidRPr="004D4959" w:rsidRDefault="00436469">
      <w:pPr>
        <w:jc w:val="center"/>
        <w:rPr>
          <w:b/>
          <w:bCs/>
        </w:rPr>
      </w:pPr>
      <w:r w:rsidRPr="004D4959">
        <w:rPr>
          <w:b/>
          <w:bCs/>
        </w:rPr>
        <w:t>July 12, 2010</w:t>
      </w:r>
    </w:p>
    <w:p w:rsidR="00436469" w:rsidRPr="004D4959" w:rsidRDefault="00436469">
      <w:pPr>
        <w:jc w:val="center"/>
        <w:rPr>
          <w:b/>
          <w:bCs/>
        </w:rPr>
      </w:pPr>
      <w:r w:rsidRPr="004D4959">
        <w:rPr>
          <w:b/>
          <w:bCs/>
        </w:rPr>
        <w:t>St. Paul, Minnesota</w:t>
      </w:r>
    </w:p>
    <w:p w:rsidR="00436469" w:rsidRPr="00112569" w:rsidRDefault="00436469">
      <w:pPr>
        <w:jc w:val="both"/>
        <w:rPr>
          <w:b/>
          <w:bCs/>
          <w:highlight w:val="yellow"/>
        </w:rPr>
      </w:pPr>
    </w:p>
    <w:p w:rsidR="00436469" w:rsidRPr="00112569" w:rsidRDefault="00436469">
      <w:pPr>
        <w:jc w:val="both"/>
        <w:rPr>
          <w:b/>
          <w:bCs/>
          <w:highlight w:val="yellow"/>
        </w:rPr>
      </w:pPr>
    </w:p>
    <w:p w:rsidR="00436469" w:rsidRDefault="00436469" w:rsidP="00F264BE">
      <w:pPr>
        <w:rPr>
          <w:b/>
          <w:u w:val="single"/>
        </w:rPr>
      </w:pPr>
      <w:r>
        <w:rPr>
          <w:b/>
          <w:u w:val="single"/>
        </w:rPr>
        <w:t>CALL TO ORDER</w:t>
      </w:r>
    </w:p>
    <w:p w:rsidR="00436469" w:rsidRDefault="00436469" w:rsidP="00F264BE">
      <w:pPr>
        <w:rPr>
          <w:b/>
          <w:u w:val="single"/>
        </w:rPr>
      </w:pPr>
    </w:p>
    <w:p w:rsidR="00436469" w:rsidRPr="004D4959" w:rsidRDefault="00436469" w:rsidP="00F264BE">
      <w:pPr>
        <w:rPr>
          <w:sz w:val="20"/>
        </w:rPr>
      </w:pPr>
      <w:r w:rsidRPr="004D4959">
        <w:rPr>
          <w:sz w:val="20"/>
        </w:rPr>
        <w:t>Chairman Paul Lewis called the meeting to order at 6:00 p.m.</w:t>
      </w:r>
    </w:p>
    <w:p w:rsidR="00436469" w:rsidRPr="004D4959" w:rsidRDefault="00436469" w:rsidP="00F264BE">
      <w:pPr>
        <w:rPr>
          <w:sz w:val="20"/>
        </w:rPr>
      </w:pPr>
    </w:p>
    <w:p w:rsidR="00436469" w:rsidRDefault="00436469" w:rsidP="00F264BE">
      <w:pPr>
        <w:rPr>
          <w:b/>
          <w:u w:val="single"/>
        </w:rPr>
      </w:pPr>
      <w:r>
        <w:rPr>
          <w:b/>
          <w:u w:val="single"/>
        </w:rPr>
        <w:t>MINUTES</w:t>
      </w:r>
    </w:p>
    <w:p w:rsidR="00436469" w:rsidRDefault="00436469" w:rsidP="00F264BE">
      <w:pPr>
        <w:rPr>
          <w:b/>
          <w:u w:val="single"/>
        </w:rPr>
      </w:pPr>
    </w:p>
    <w:p w:rsidR="00436469" w:rsidRPr="004D4959" w:rsidRDefault="00436469" w:rsidP="00F264BE">
      <w:pPr>
        <w:rPr>
          <w:b/>
          <w:sz w:val="20"/>
          <w:u w:val="single"/>
        </w:rPr>
      </w:pPr>
      <w:r w:rsidRPr="004D4959">
        <w:rPr>
          <w:sz w:val="20"/>
        </w:rPr>
        <w:t xml:space="preserve">A copy of the January 2010 meeting minutes was distributed. </w:t>
      </w:r>
      <w:r>
        <w:rPr>
          <w:sz w:val="20"/>
        </w:rPr>
        <w:t xml:space="preserve"> </w:t>
      </w:r>
      <w:r w:rsidRPr="004D4959">
        <w:rPr>
          <w:sz w:val="20"/>
        </w:rPr>
        <w:t xml:space="preserve">These minutes were reviewed and a motion was made by </w:t>
      </w:r>
      <w:r w:rsidR="000B5AFA">
        <w:rPr>
          <w:sz w:val="20"/>
        </w:rPr>
        <w:t xml:space="preserve">Mr. </w:t>
      </w:r>
      <w:r w:rsidRPr="004D4959">
        <w:rPr>
          <w:sz w:val="20"/>
        </w:rPr>
        <w:t xml:space="preserve">Steve </w:t>
      </w:r>
      <w:proofErr w:type="spellStart"/>
      <w:r w:rsidRPr="004D4959">
        <w:rPr>
          <w:sz w:val="20"/>
        </w:rPr>
        <w:t>Grabski</w:t>
      </w:r>
      <w:proofErr w:type="spellEnd"/>
      <w:r w:rsidRPr="004D4959">
        <w:rPr>
          <w:sz w:val="20"/>
        </w:rPr>
        <w:t xml:space="preserve"> and seconded by </w:t>
      </w:r>
      <w:r w:rsidR="000B5AFA">
        <w:rPr>
          <w:sz w:val="20"/>
        </w:rPr>
        <w:t xml:space="preserve">Mr. </w:t>
      </w:r>
      <w:r w:rsidRPr="004D4959">
        <w:rPr>
          <w:sz w:val="20"/>
        </w:rPr>
        <w:t>Paul Hoar to approve the minutes as written. With no further discussion the minutes were approved.</w:t>
      </w:r>
    </w:p>
    <w:p w:rsidR="00436469" w:rsidRPr="004D4959" w:rsidRDefault="00436469" w:rsidP="00F264BE">
      <w:pPr>
        <w:rPr>
          <w:b/>
          <w:sz w:val="20"/>
          <w:u w:val="single"/>
        </w:rPr>
      </w:pPr>
    </w:p>
    <w:p w:rsidR="00436469" w:rsidRDefault="00436469" w:rsidP="00F264BE">
      <w:pPr>
        <w:rPr>
          <w:b/>
          <w:u w:val="single"/>
        </w:rPr>
      </w:pPr>
      <w:r>
        <w:rPr>
          <w:b/>
          <w:u w:val="single"/>
        </w:rPr>
        <w:t>FINANCIAL CONDITION</w:t>
      </w:r>
    </w:p>
    <w:p w:rsidR="00436469" w:rsidRDefault="00436469" w:rsidP="00F264BE">
      <w:pPr>
        <w:rPr>
          <w:b/>
          <w:u w:val="single"/>
        </w:rPr>
      </w:pPr>
    </w:p>
    <w:p w:rsidR="00436469" w:rsidRPr="005F149C" w:rsidRDefault="00436469" w:rsidP="00F264BE">
      <w:pPr>
        <w:jc w:val="both"/>
        <w:rPr>
          <w:b/>
          <w:sz w:val="20"/>
        </w:rPr>
      </w:pPr>
      <w:r w:rsidRPr="004D4959">
        <w:rPr>
          <w:sz w:val="20"/>
        </w:rPr>
        <w:t xml:space="preserve">A copy of the financial report was distributed. </w:t>
      </w:r>
      <w:r>
        <w:rPr>
          <w:sz w:val="20"/>
        </w:rPr>
        <w:t xml:space="preserve"> </w:t>
      </w:r>
      <w:r w:rsidRPr="004D4959">
        <w:rPr>
          <w:sz w:val="20"/>
        </w:rPr>
        <w:t xml:space="preserve">Chairman Lewis reviewed the deposit/disbursements and reported a current balance of $6,952.68 as of July 9, 2010. </w:t>
      </w:r>
      <w:r>
        <w:rPr>
          <w:sz w:val="20"/>
        </w:rPr>
        <w:t xml:space="preserve"> </w:t>
      </w:r>
      <w:r w:rsidR="000B5AFA">
        <w:rPr>
          <w:sz w:val="20"/>
        </w:rPr>
        <w:t xml:space="preserve">Mr. </w:t>
      </w:r>
      <w:r w:rsidRPr="005F149C">
        <w:rPr>
          <w:rStyle w:val="Strong"/>
          <w:b w:val="0"/>
          <w:sz w:val="20"/>
        </w:rPr>
        <w:t xml:space="preserve">Robert </w:t>
      </w:r>
      <w:proofErr w:type="spellStart"/>
      <w:r w:rsidRPr="005F149C">
        <w:rPr>
          <w:rStyle w:val="Strong"/>
          <w:b w:val="0"/>
          <w:sz w:val="20"/>
        </w:rPr>
        <w:t>Murnane</w:t>
      </w:r>
      <w:proofErr w:type="spellEnd"/>
      <w:r w:rsidRPr="005F149C">
        <w:rPr>
          <w:rStyle w:val="Strong"/>
          <w:b w:val="0"/>
          <w:sz w:val="20"/>
        </w:rPr>
        <w:t xml:space="preserve"> made a motion to accept the Financial Reports; the motion was seconded by </w:t>
      </w:r>
      <w:r w:rsidR="000B5AFA">
        <w:rPr>
          <w:rStyle w:val="Strong"/>
          <w:b w:val="0"/>
          <w:sz w:val="20"/>
        </w:rPr>
        <w:t xml:space="preserve">Mr. </w:t>
      </w:r>
      <w:r w:rsidRPr="005F149C">
        <w:rPr>
          <w:rStyle w:val="Strong"/>
          <w:b w:val="0"/>
          <w:sz w:val="20"/>
        </w:rPr>
        <w:t>Pete O’Bryan.  With no other discussion</w:t>
      </w:r>
      <w:r w:rsidR="00430AFA">
        <w:rPr>
          <w:rStyle w:val="Strong"/>
          <w:b w:val="0"/>
          <w:sz w:val="20"/>
        </w:rPr>
        <w:t>,</w:t>
      </w:r>
      <w:r w:rsidRPr="005F149C">
        <w:rPr>
          <w:rStyle w:val="Strong"/>
          <w:b w:val="0"/>
          <w:sz w:val="20"/>
        </w:rPr>
        <w:t xml:space="preserve"> the Financial Report was accepted.</w:t>
      </w:r>
    </w:p>
    <w:p w:rsidR="00436469" w:rsidRPr="004D4959" w:rsidRDefault="00436469" w:rsidP="00F264BE">
      <w:pPr>
        <w:rPr>
          <w:sz w:val="20"/>
        </w:rPr>
      </w:pPr>
    </w:p>
    <w:p w:rsidR="00436469" w:rsidRDefault="00436469" w:rsidP="00F264BE">
      <w:pPr>
        <w:rPr>
          <w:b/>
          <w:u w:val="single"/>
        </w:rPr>
      </w:pPr>
      <w:r>
        <w:rPr>
          <w:b/>
          <w:u w:val="single"/>
        </w:rPr>
        <w:t>BOARD OF DIRECTORS REPORT</w:t>
      </w:r>
    </w:p>
    <w:p w:rsidR="00436469" w:rsidRDefault="00436469" w:rsidP="00F264BE">
      <w:pPr>
        <w:rPr>
          <w:b/>
          <w:u w:val="single"/>
        </w:rPr>
      </w:pPr>
    </w:p>
    <w:p w:rsidR="00436469" w:rsidRPr="004D4959" w:rsidRDefault="000B5AFA" w:rsidP="00F264BE">
      <w:pPr>
        <w:jc w:val="both"/>
        <w:rPr>
          <w:sz w:val="20"/>
        </w:rPr>
      </w:pPr>
      <w:r>
        <w:rPr>
          <w:sz w:val="20"/>
        </w:rPr>
        <w:t xml:space="preserve">Mr. </w:t>
      </w:r>
      <w:proofErr w:type="spellStart"/>
      <w:r w:rsidR="00436469" w:rsidRPr="004D4959">
        <w:rPr>
          <w:sz w:val="20"/>
        </w:rPr>
        <w:t>Murnane</w:t>
      </w:r>
      <w:proofErr w:type="spellEnd"/>
      <w:r w:rsidR="00436469" w:rsidRPr="004D4959">
        <w:rPr>
          <w:sz w:val="20"/>
        </w:rPr>
        <w:t>, the Associate Membership Representative on the NCWM Board of Directors gave a report concerning BOD activities:</w:t>
      </w:r>
    </w:p>
    <w:p w:rsidR="00436469" w:rsidRPr="004D4959" w:rsidRDefault="00436469" w:rsidP="00F264BE">
      <w:pPr>
        <w:jc w:val="both"/>
        <w:rPr>
          <w:sz w:val="20"/>
        </w:rPr>
      </w:pPr>
    </w:p>
    <w:p w:rsidR="00436469" w:rsidRPr="004D4959" w:rsidRDefault="00436469" w:rsidP="000D0A00">
      <w:pPr>
        <w:numPr>
          <w:ilvl w:val="0"/>
          <w:numId w:val="18"/>
        </w:numPr>
        <w:jc w:val="both"/>
        <w:rPr>
          <w:sz w:val="20"/>
        </w:rPr>
      </w:pPr>
      <w:r w:rsidRPr="004D4959">
        <w:rPr>
          <w:sz w:val="20"/>
        </w:rPr>
        <w:t xml:space="preserve">VCAP – it was reported that load cell manufacturers are slightly behind schedule on their implementation plans and third party audits. </w:t>
      </w:r>
      <w:r>
        <w:rPr>
          <w:sz w:val="20"/>
        </w:rPr>
        <w:t xml:space="preserve"> </w:t>
      </w:r>
      <w:r w:rsidRPr="004D4959">
        <w:rPr>
          <w:sz w:val="20"/>
        </w:rPr>
        <w:t>While this is something they will continue to watch, the Board members do not believe this is a problem at this time.</w:t>
      </w:r>
    </w:p>
    <w:p w:rsidR="00436469" w:rsidRPr="004D4959" w:rsidRDefault="00436469" w:rsidP="00F264BE">
      <w:pPr>
        <w:ind w:firstLine="60"/>
        <w:jc w:val="both"/>
        <w:rPr>
          <w:sz w:val="20"/>
        </w:rPr>
      </w:pPr>
    </w:p>
    <w:p w:rsidR="00436469" w:rsidRPr="004D4959" w:rsidRDefault="00436469" w:rsidP="000D0A00">
      <w:pPr>
        <w:numPr>
          <w:ilvl w:val="0"/>
          <w:numId w:val="18"/>
        </w:numPr>
        <w:jc w:val="both"/>
        <w:rPr>
          <w:sz w:val="20"/>
        </w:rPr>
      </w:pPr>
      <w:r w:rsidRPr="004D4959">
        <w:rPr>
          <w:sz w:val="20"/>
        </w:rPr>
        <w:t xml:space="preserve">The Board members commented that the progress of the Professional Development Committee </w:t>
      </w:r>
      <w:r>
        <w:rPr>
          <w:sz w:val="20"/>
        </w:rPr>
        <w:t xml:space="preserve">(PDC) </w:t>
      </w:r>
      <w:r w:rsidRPr="004D4959">
        <w:rPr>
          <w:sz w:val="20"/>
        </w:rPr>
        <w:t>has been very good</w:t>
      </w:r>
      <w:r>
        <w:rPr>
          <w:sz w:val="20"/>
        </w:rPr>
        <w:t>,</w:t>
      </w:r>
      <w:r w:rsidRPr="004D4959">
        <w:rPr>
          <w:sz w:val="20"/>
        </w:rPr>
        <w:t xml:space="preserve"> and they believe the </w:t>
      </w:r>
      <w:r>
        <w:rPr>
          <w:sz w:val="20"/>
        </w:rPr>
        <w:t>C</w:t>
      </w:r>
      <w:r w:rsidRPr="004D4959">
        <w:rPr>
          <w:sz w:val="20"/>
        </w:rPr>
        <w:t>ommittee has a great package to offer the NCWM Members.</w:t>
      </w:r>
    </w:p>
    <w:p w:rsidR="00436469" w:rsidRPr="004D4959" w:rsidRDefault="00436469" w:rsidP="00F264BE">
      <w:pPr>
        <w:pStyle w:val="ListParagraph"/>
        <w:rPr>
          <w:sz w:val="20"/>
        </w:rPr>
      </w:pPr>
    </w:p>
    <w:p w:rsidR="00436469" w:rsidRPr="004D4959" w:rsidRDefault="00436469" w:rsidP="000D0A00">
      <w:pPr>
        <w:numPr>
          <w:ilvl w:val="0"/>
          <w:numId w:val="18"/>
        </w:numPr>
        <w:jc w:val="both"/>
        <w:rPr>
          <w:sz w:val="20"/>
        </w:rPr>
      </w:pPr>
      <w:r w:rsidRPr="004D4959">
        <w:rPr>
          <w:sz w:val="20"/>
        </w:rPr>
        <w:t>The NCWM is considering increasing the use of sub-committees and workgroups to assist in the work of the standing committees.</w:t>
      </w:r>
    </w:p>
    <w:p w:rsidR="00436469" w:rsidRPr="004D4959" w:rsidRDefault="00436469" w:rsidP="00F264BE">
      <w:pPr>
        <w:pStyle w:val="ListParagraph"/>
        <w:rPr>
          <w:sz w:val="20"/>
        </w:rPr>
      </w:pPr>
    </w:p>
    <w:p w:rsidR="00436469" w:rsidRPr="004D4959" w:rsidRDefault="000B5AFA" w:rsidP="00F264BE">
      <w:pPr>
        <w:jc w:val="both"/>
        <w:rPr>
          <w:sz w:val="20"/>
        </w:rPr>
      </w:pPr>
      <w:r>
        <w:rPr>
          <w:sz w:val="20"/>
        </w:rPr>
        <w:t>Mr.</w:t>
      </w:r>
      <w:r w:rsidR="00990721">
        <w:rPr>
          <w:sz w:val="20"/>
        </w:rPr>
        <w:t xml:space="preserve"> </w:t>
      </w:r>
      <w:proofErr w:type="spellStart"/>
      <w:r>
        <w:rPr>
          <w:sz w:val="20"/>
        </w:rPr>
        <w:t>Murnane</w:t>
      </w:r>
      <w:proofErr w:type="spellEnd"/>
      <w:r w:rsidRPr="004D4959">
        <w:rPr>
          <w:sz w:val="20"/>
        </w:rPr>
        <w:t xml:space="preserve"> </w:t>
      </w:r>
      <w:r w:rsidR="00436469" w:rsidRPr="004D4959">
        <w:rPr>
          <w:sz w:val="20"/>
        </w:rPr>
        <w:t>mentioned that additional information on the activities of the Board of Director</w:t>
      </w:r>
      <w:r w:rsidR="00EF41DE">
        <w:rPr>
          <w:sz w:val="20"/>
        </w:rPr>
        <w:t>s</w:t>
      </w:r>
      <w:r w:rsidR="00436469" w:rsidRPr="004D4959">
        <w:rPr>
          <w:sz w:val="20"/>
        </w:rPr>
        <w:t xml:space="preserve"> can be found in the final conference report.</w:t>
      </w:r>
    </w:p>
    <w:p w:rsidR="00436469" w:rsidRPr="004D4959" w:rsidRDefault="00436469" w:rsidP="00F264BE">
      <w:pPr>
        <w:jc w:val="both"/>
        <w:rPr>
          <w:sz w:val="20"/>
        </w:rPr>
      </w:pPr>
    </w:p>
    <w:p w:rsidR="00436469" w:rsidRDefault="00436469" w:rsidP="00F264BE">
      <w:pPr>
        <w:jc w:val="both"/>
        <w:rPr>
          <w:b/>
          <w:u w:val="single"/>
        </w:rPr>
      </w:pPr>
      <w:r w:rsidRPr="000C6F24">
        <w:rPr>
          <w:b/>
          <w:u w:val="single"/>
        </w:rPr>
        <w:t>PROFESSIONAL DEVELOPMENT REPORT</w:t>
      </w:r>
    </w:p>
    <w:p w:rsidR="00436469" w:rsidRPr="000C6F24" w:rsidRDefault="00436469" w:rsidP="00F264BE">
      <w:pPr>
        <w:jc w:val="both"/>
        <w:rPr>
          <w:b/>
          <w:u w:val="single"/>
        </w:rPr>
      </w:pPr>
    </w:p>
    <w:p w:rsidR="00436469" w:rsidRPr="004D4959" w:rsidRDefault="000B5AFA" w:rsidP="00F264BE">
      <w:pPr>
        <w:jc w:val="both"/>
        <w:rPr>
          <w:sz w:val="20"/>
        </w:rPr>
      </w:pPr>
      <w:r w:rsidRPr="00EF41DE">
        <w:rPr>
          <w:rStyle w:val="Strong"/>
          <w:b w:val="0"/>
          <w:sz w:val="20"/>
        </w:rPr>
        <w:t xml:space="preserve">Mr. </w:t>
      </w:r>
      <w:proofErr w:type="spellStart"/>
      <w:r w:rsidR="00436469" w:rsidRPr="00EF41DE">
        <w:rPr>
          <w:rStyle w:val="Strong"/>
          <w:b w:val="0"/>
          <w:sz w:val="20"/>
        </w:rPr>
        <w:t>Grabski</w:t>
      </w:r>
      <w:proofErr w:type="spellEnd"/>
      <w:r w:rsidR="00436469" w:rsidRPr="00EF41DE">
        <w:rPr>
          <w:b/>
          <w:sz w:val="20"/>
        </w:rPr>
        <w:t>,</w:t>
      </w:r>
      <w:r w:rsidR="00436469" w:rsidRPr="004D4959">
        <w:rPr>
          <w:sz w:val="20"/>
        </w:rPr>
        <w:t xml:space="preserve"> the Associate Membership Representative on the PDC</w:t>
      </w:r>
      <w:r w:rsidR="00430AFA">
        <w:rPr>
          <w:sz w:val="20"/>
        </w:rPr>
        <w:t>,</w:t>
      </w:r>
      <w:r w:rsidR="00436469" w:rsidRPr="004D4959">
        <w:rPr>
          <w:sz w:val="20"/>
        </w:rPr>
        <w:t xml:space="preserve"> gave a report about the Committee</w:t>
      </w:r>
      <w:r w:rsidR="00430AFA">
        <w:rPr>
          <w:sz w:val="20"/>
        </w:rPr>
        <w:t>’</w:t>
      </w:r>
      <w:r w:rsidR="00436469" w:rsidRPr="004D4959">
        <w:rPr>
          <w:sz w:val="20"/>
        </w:rPr>
        <w:t>s activities.</w:t>
      </w:r>
    </w:p>
    <w:p w:rsidR="00436469" w:rsidRPr="004D4959" w:rsidRDefault="00436469" w:rsidP="00F264BE">
      <w:pPr>
        <w:jc w:val="both"/>
        <w:rPr>
          <w:sz w:val="20"/>
        </w:rPr>
      </w:pPr>
    </w:p>
    <w:p w:rsidR="00436469" w:rsidRPr="004D4959" w:rsidRDefault="00436469" w:rsidP="000D0A00">
      <w:pPr>
        <w:numPr>
          <w:ilvl w:val="0"/>
          <w:numId w:val="19"/>
        </w:numPr>
        <w:jc w:val="both"/>
        <w:rPr>
          <w:sz w:val="20"/>
        </w:rPr>
      </w:pPr>
      <w:r w:rsidRPr="004D4959">
        <w:rPr>
          <w:sz w:val="20"/>
        </w:rPr>
        <w:t xml:space="preserve">The beta testing of the </w:t>
      </w:r>
      <w:r>
        <w:rPr>
          <w:sz w:val="20"/>
        </w:rPr>
        <w:t>N</w:t>
      </w:r>
      <w:r w:rsidRPr="004D4959">
        <w:rPr>
          <w:sz w:val="20"/>
        </w:rPr>
        <w:t xml:space="preserve">ational </w:t>
      </w:r>
      <w:r w:rsidR="008244C6">
        <w:rPr>
          <w:sz w:val="20"/>
        </w:rPr>
        <w:t>Certification</w:t>
      </w:r>
      <w:r w:rsidRPr="004D4959">
        <w:rPr>
          <w:sz w:val="20"/>
        </w:rPr>
        <w:t xml:space="preserve"> </w:t>
      </w:r>
      <w:r>
        <w:rPr>
          <w:sz w:val="20"/>
        </w:rPr>
        <w:t>P</w:t>
      </w:r>
      <w:r w:rsidRPr="004D4959">
        <w:rPr>
          <w:sz w:val="20"/>
        </w:rPr>
        <w:t>rogram test has been completed</w:t>
      </w:r>
    </w:p>
    <w:p w:rsidR="00436469" w:rsidRPr="004D4959" w:rsidRDefault="00436469" w:rsidP="00F264BE">
      <w:pPr>
        <w:jc w:val="both"/>
        <w:rPr>
          <w:sz w:val="20"/>
        </w:rPr>
      </w:pPr>
    </w:p>
    <w:p w:rsidR="00436469" w:rsidRPr="004D4959" w:rsidRDefault="00436469" w:rsidP="000D0A00">
      <w:pPr>
        <w:numPr>
          <w:ilvl w:val="0"/>
          <w:numId w:val="19"/>
        </w:numPr>
        <w:jc w:val="both"/>
        <w:rPr>
          <w:sz w:val="20"/>
        </w:rPr>
      </w:pPr>
      <w:r w:rsidRPr="004D4959">
        <w:rPr>
          <w:sz w:val="20"/>
        </w:rPr>
        <w:lastRenderedPageBreak/>
        <w:t xml:space="preserve">Review of the results indicated that a change to the pass/fail level may need </w:t>
      </w:r>
      <w:r w:rsidR="00430AFA">
        <w:rPr>
          <w:sz w:val="20"/>
        </w:rPr>
        <w:t xml:space="preserve">to be </w:t>
      </w:r>
      <w:r w:rsidRPr="004D4959">
        <w:rPr>
          <w:sz w:val="20"/>
        </w:rPr>
        <w:t xml:space="preserve">adjusted lower than </w:t>
      </w:r>
      <w:r>
        <w:rPr>
          <w:sz w:val="20"/>
        </w:rPr>
        <w:t xml:space="preserve">the </w:t>
      </w:r>
      <w:r w:rsidRPr="004D4959">
        <w:rPr>
          <w:sz w:val="20"/>
        </w:rPr>
        <w:t>current</w:t>
      </w:r>
      <w:r>
        <w:rPr>
          <w:sz w:val="20"/>
        </w:rPr>
        <w:t xml:space="preserve"> level</w:t>
      </w:r>
      <w:r w:rsidRPr="004D4959">
        <w:rPr>
          <w:sz w:val="20"/>
        </w:rPr>
        <w:t>.  This conclusion was based on several factors learned during the review process.  This will be discussed in more detail during the opening committee meeting on Tuesday.</w:t>
      </w:r>
    </w:p>
    <w:p w:rsidR="00436469" w:rsidRPr="004D4959" w:rsidRDefault="00436469" w:rsidP="00F264BE">
      <w:pPr>
        <w:jc w:val="both"/>
        <w:rPr>
          <w:sz w:val="20"/>
        </w:rPr>
      </w:pPr>
    </w:p>
    <w:p w:rsidR="00436469" w:rsidRPr="004D4959" w:rsidRDefault="00436469" w:rsidP="00F264BE">
      <w:pPr>
        <w:jc w:val="both"/>
        <w:rPr>
          <w:sz w:val="20"/>
        </w:rPr>
      </w:pPr>
      <w:r w:rsidRPr="004D4959">
        <w:rPr>
          <w:sz w:val="20"/>
        </w:rPr>
        <w:t xml:space="preserve">Mr. </w:t>
      </w:r>
      <w:proofErr w:type="spellStart"/>
      <w:r w:rsidRPr="004D4959">
        <w:rPr>
          <w:sz w:val="20"/>
        </w:rPr>
        <w:t>Grabski</w:t>
      </w:r>
      <w:proofErr w:type="spellEnd"/>
      <w:r w:rsidRPr="004D4959">
        <w:rPr>
          <w:sz w:val="20"/>
        </w:rPr>
        <w:t xml:space="preserve"> encouraged everyone to attend the PDC opening hearing to learn more about the progress the </w:t>
      </w:r>
      <w:r>
        <w:rPr>
          <w:sz w:val="20"/>
        </w:rPr>
        <w:t>C</w:t>
      </w:r>
      <w:r w:rsidRPr="004D4959">
        <w:rPr>
          <w:sz w:val="20"/>
        </w:rPr>
        <w:t>ommittee has made.</w:t>
      </w:r>
    </w:p>
    <w:p w:rsidR="00436469" w:rsidRPr="004D4959" w:rsidRDefault="00436469" w:rsidP="00F264BE">
      <w:pPr>
        <w:jc w:val="both"/>
        <w:rPr>
          <w:sz w:val="20"/>
        </w:rPr>
      </w:pPr>
    </w:p>
    <w:p w:rsidR="00436469" w:rsidRDefault="00436469" w:rsidP="00F264BE">
      <w:pPr>
        <w:jc w:val="both"/>
        <w:rPr>
          <w:b/>
          <w:u w:val="single"/>
        </w:rPr>
      </w:pPr>
      <w:r>
        <w:rPr>
          <w:b/>
          <w:u w:val="single"/>
        </w:rPr>
        <w:t>LAWS &amp; REGULATIONS REPORT</w:t>
      </w:r>
    </w:p>
    <w:p w:rsidR="00436469" w:rsidRDefault="00436469" w:rsidP="00F264BE">
      <w:pPr>
        <w:jc w:val="both"/>
        <w:rPr>
          <w:b/>
          <w:u w:val="single"/>
        </w:rPr>
      </w:pPr>
    </w:p>
    <w:p w:rsidR="00436469" w:rsidRPr="004D4959" w:rsidRDefault="00436469" w:rsidP="00F264BE">
      <w:pPr>
        <w:jc w:val="both"/>
        <w:rPr>
          <w:sz w:val="20"/>
        </w:rPr>
      </w:pPr>
      <w:r w:rsidRPr="004D4959">
        <w:rPr>
          <w:sz w:val="20"/>
        </w:rPr>
        <w:t>Du</w:t>
      </w:r>
      <w:r>
        <w:rPr>
          <w:sz w:val="20"/>
        </w:rPr>
        <w:t>e</w:t>
      </w:r>
      <w:r w:rsidRPr="004D4959">
        <w:rPr>
          <w:sz w:val="20"/>
        </w:rPr>
        <w:t xml:space="preserve"> to conflicting committee meeting times</w:t>
      </w:r>
      <w:r w:rsidR="00430AFA">
        <w:rPr>
          <w:sz w:val="20"/>
        </w:rPr>
        <w:t>,</w:t>
      </w:r>
      <w:r w:rsidRPr="004D4959">
        <w:rPr>
          <w:sz w:val="20"/>
        </w:rPr>
        <w:t xml:space="preserve"> </w:t>
      </w:r>
      <w:r w:rsidR="000B5AFA">
        <w:rPr>
          <w:sz w:val="20"/>
        </w:rPr>
        <w:t xml:space="preserve">Mr. </w:t>
      </w:r>
      <w:r w:rsidRPr="004D4959">
        <w:rPr>
          <w:sz w:val="20"/>
        </w:rPr>
        <w:t>Rob Underwood, the Associate Membership Representative</w:t>
      </w:r>
      <w:r w:rsidR="00430AFA">
        <w:rPr>
          <w:sz w:val="20"/>
        </w:rPr>
        <w:t>,</w:t>
      </w:r>
      <w:r w:rsidRPr="004D4959">
        <w:rPr>
          <w:sz w:val="20"/>
        </w:rPr>
        <w:t xml:space="preserve"> was</w:t>
      </w:r>
      <w:r>
        <w:rPr>
          <w:sz w:val="20"/>
        </w:rPr>
        <w:t xml:space="preserve"> not able to provide his report</w:t>
      </w:r>
      <w:r w:rsidRPr="004D4959">
        <w:rPr>
          <w:sz w:val="20"/>
        </w:rPr>
        <w:t xml:space="preserve"> on L&amp;R activities.</w:t>
      </w:r>
    </w:p>
    <w:p w:rsidR="00436469" w:rsidRPr="004D4959" w:rsidRDefault="00436469" w:rsidP="00F264BE">
      <w:pPr>
        <w:jc w:val="both"/>
        <w:rPr>
          <w:b/>
          <w:sz w:val="20"/>
          <w:u w:val="single"/>
        </w:rPr>
      </w:pPr>
    </w:p>
    <w:p w:rsidR="00436469" w:rsidRDefault="00436469" w:rsidP="00F264BE">
      <w:pPr>
        <w:jc w:val="both"/>
        <w:rPr>
          <w:b/>
          <w:u w:val="single"/>
        </w:rPr>
      </w:pPr>
      <w:r>
        <w:rPr>
          <w:b/>
          <w:u w:val="single"/>
        </w:rPr>
        <w:t>AMC FUND DISBURSEMENT REPORT</w:t>
      </w:r>
    </w:p>
    <w:p w:rsidR="00436469" w:rsidRDefault="00436469" w:rsidP="00F264BE">
      <w:pPr>
        <w:jc w:val="both"/>
      </w:pPr>
    </w:p>
    <w:p w:rsidR="00436469" w:rsidRPr="004D4959" w:rsidRDefault="00436469" w:rsidP="00F264BE">
      <w:pPr>
        <w:jc w:val="both"/>
        <w:rPr>
          <w:sz w:val="20"/>
        </w:rPr>
      </w:pPr>
      <w:r w:rsidRPr="004D4959">
        <w:rPr>
          <w:sz w:val="20"/>
        </w:rPr>
        <w:t>Chairman Lewis reported on the disbursement</w:t>
      </w:r>
    </w:p>
    <w:p w:rsidR="00436469" w:rsidRPr="004D4959" w:rsidRDefault="00436469" w:rsidP="00F264BE">
      <w:pPr>
        <w:jc w:val="both"/>
        <w:rPr>
          <w:sz w:val="20"/>
        </w:rPr>
      </w:pPr>
    </w:p>
    <w:p w:rsidR="00436469" w:rsidRPr="004D4959" w:rsidRDefault="00436469" w:rsidP="000D0A00">
      <w:pPr>
        <w:numPr>
          <w:ilvl w:val="0"/>
          <w:numId w:val="20"/>
        </w:numPr>
        <w:shd w:val="clear" w:color="auto" w:fill="FFFFFF"/>
        <w:jc w:val="both"/>
        <w:rPr>
          <w:sz w:val="20"/>
        </w:rPr>
      </w:pPr>
      <w:r w:rsidRPr="004D4959">
        <w:rPr>
          <w:sz w:val="20"/>
        </w:rPr>
        <w:t xml:space="preserve">The committee received letters from the </w:t>
      </w:r>
      <w:r w:rsidR="00771910">
        <w:rPr>
          <w:sz w:val="20"/>
        </w:rPr>
        <w:t>Southern Weights and Measures Association (S</w:t>
      </w:r>
      <w:r w:rsidRPr="004D4959">
        <w:rPr>
          <w:sz w:val="20"/>
        </w:rPr>
        <w:t>WMA</w:t>
      </w:r>
      <w:r w:rsidR="00771910">
        <w:rPr>
          <w:sz w:val="20"/>
        </w:rPr>
        <w:t>)</w:t>
      </w:r>
      <w:r w:rsidRPr="004D4959">
        <w:rPr>
          <w:sz w:val="20"/>
        </w:rPr>
        <w:t xml:space="preserve">, </w:t>
      </w:r>
      <w:r w:rsidR="00771910">
        <w:rPr>
          <w:sz w:val="20"/>
        </w:rPr>
        <w:t>Central Weights and Measures Association (</w:t>
      </w:r>
      <w:r w:rsidRPr="004D4959">
        <w:rPr>
          <w:sz w:val="20"/>
        </w:rPr>
        <w:t>CWMA</w:t>
      </w:r>
      <w:r w:rsidR="00771910">
        <w:rPr>
          <w:sz w:val="20"/>
        </w:rPr>
        <w:t>),</w:t>
      </w:r>
      <w:r w:rsidRPr="004D4959">
        <w:rPr>
          <w:sz w:val="20"/>
        </w:rPr>
        <w:t xml:space="preserve"> and</w:t>
      </w:r>
      <w:r w:rsidR="00771910">
        <w:rPr>
          <w:sz w:val="20"/>
        </w:rPr>
        <w:t xml:space="preserve"> Northeast</w:t>
      </w:r>
      <w:r w:rsidR="00600CB2">
        <w:rPr>
          <w:sz w:val="20"/>
        </w:rPr>
        <w:t>ern</w:t>
      </w:r>
      <w:r w:rsidR="00771910">
        <w:rPr>
          <w:sz w:val="20"/>
        </w:rPr>
        <w:t xml:space="preserve"> Weights and Measures Association (</w:t>
      </w:r>
      <w:r w:rsidRPr="004D4959">
        <w:rPr>
          <w:sz w:val="20"/>
        </w:rPr>
        <w:t>NEWMA</w:t>
      </w:r>
      <w:r w:rsidR="00771910">
        <w:rPr>
          <w:sz w:val="20"/>
        </w:rPr>
        <w:t>)</w:t>
      </w:r>
      <w:r w:rsidRPr="004D4959">
        <w:rPr>
          <w:sz w:val="20"/>
        </w:rPr>
        <w:t xml:space="preserve"> thanking the AMC for the $2</w:t>
      </w:r>
      <w:r w:rsidR="00430AFA">
        <w:rPr>
          <w:sz w:val="20"/>
        </w:rPr>
        <w:t>,</w:t>
      </w:r>
      <w:r w:rsidRPr="004D4959">
        <w:rPr>
          <w:sz w:val="20"/>
        </w:rPr>
        <w:t>000 donation to their individual training funds.  (It must be noted that the WWMA has not met since receiving the funds.)</w:t>
      </w:r>
    </w:p>
    <w:p w:rsidR="00436469" w:rsidRPr="004D4959" w:rsidRDefault="00436469" w:rsidP="00F264BE">
      <w:pPr>
        <w:shd w:val="clear" w:color="auto" w:fill="FFFFFF"/>
        <w:jc w:val="both"/>
        <w:rPr>
          <w:sz w:val="20"/>
        </w:rPr>
      </w:pPr>
    </w:p>
    <w:p w:rsidR="00436469" w:rsidRPr="004D4959" w:rsidRDefault="00436469" w:rsidP="000D0A00">
      <w:pPr>
        <w:numPr>
          <w:ilvl w:val="0"/>
          <w:numId w:val="20"/>
        </w:numPr>
        <w:shd w:val="clear" w:color="auto" w:fill="FFFFFF"/>
        <w:jc w:val="both"/>
        <w:rPr>
          <w:sz w:val="20"/>
        </w:rPr>
      </w:pPr>
      <w:r w:rsidRPr="004D4959">
        <w:rPr>
          <w:sz w:val="20"/>
        </w:rPr>
        <w:t>Ohio requested $1</w:t>
      </w:r>
      <w:r w:rsidR="00430AFA">
        <w:rPr>
          <w:sz w:val="20"/>
        </w:rPr>
        <w:t>,</w:t>
      </w:r>
      <w:r w:rsidRPr="004D4959">
        <w:rPr>
          <w:sz w:val="20"/>
        </w:rPr>
        <w:t xml:space="preserve">000 for the expenses associated for a NIST Trainer and printer material.  There were several question related to this request that could not be answered during the meeting.  </w:t>
      </w:r>
      <w:r w:rsidR="000B5AFA">
        <w:rPr>
          <w:sz w:val="20"/>
        </w:rPr>
        <w:t>Mr.</w:t>
      </w:r>
      <w:r w:rsidR="000B5AFA" w:rsidRPr="004D4959">
        <w:rPr>
          <w:sz w:val="20"/>
        </w:rPr>
        <w:t xml:space="preserve"> </w:t>
      </w:r>
      <w:proofErr w:type="spellStart"/>
      <w:r w:rsidRPr="004D4959">
        <w:rPr>
          <w:sz w:val="20"/>
        </w:rPr>
        <w:t>Murnane</w:t>
      </w:r>
      <w:proofErr w:type="spellEnd"/>
      <w:r w:rsidRPr="004D4959">
        <w:rPr>
          <w:sz w:val="20"/>
        </w:rPr>
        <w:t xml:space="preserve"> agreed to talk to NIST and Ohio; the answers would be distributed to the </w:t>
      </w:r>
      <w:r>
        <w:rPr>
          <w:sz w:val="20"/>
        </w:rPr>
        <w:t>C</w:t>
      </w:r>
      <w:r w:rsidRPr="004D4959">
        <w:rPr>
          <w:sz w:val="20"/>
        </w:rPr>
        <w:t>ommittee members and</w:t>
      </w:r>
      <w:r>
        <w:rPr>
          <w:sz w:val="20"/>
        </w:rPr>
        <w:t>,</w:t>
      </w:r>
      <w:r w:rsidRPr="004D4959">
        <w:rPr>
          <w:sz w:val="20"/>
        </w:rPr>
        <w:t xml:space="preserve"> if appropriate, an e</w:t>
      </w:r>
      <w:r w:rsidR="000C74E7">
        <w:rPr>
          <w:sz w:val="20"/>
        </w:rPr>
        <w:t>-</w:t>
      </w:r>
      <w:r w:rsidRPr="004D4959">
        <w:rPr>
          <w:sz w:val="20"/>
        </w:rPr>
        <w:t>mail ballot would be included.</w:t>
      </w:r>
    </w:p>
    <w:p w:rsidR="00436469" w:rsidRPr="004D4959" w:rsidRDefault="00436469" w:rsidP="00F264BE">
      <w:pPr>
        <w:shd w:val="clear" w:color="auto" w:fill="FFFFFF"/>
        <w:jc w:val="both"/>
        <w:rPr>
          <w:sz w:val="20"/>
        </w:rPr>
      </w:pPr>
    </w:p>
    <w:p w:rsidR="00436469" w:rsidRDefault="00436469" w:rsidP="00F264BE">
      <w:pPr>
        <w:jc w:val="both"/>
        <w:rPr>
          <w:b/>
          <w:u w:val="single"/>
        </w:rPr>
      </w:pPr>
      <w:r>
        <w:rPr>
          <w:b/>
          <w:u w:val="single"/>
        </w:rPr>
        <w:t>FILLING VACANT POSITIONS</w:t>
      </w:r>
    </w:p>
    <w:p w:rsidR="00436469" w:rsidRDefault="00436469" w:rsidP="00F264BE">
      <w:pPr>
        <w:jc w:val="both"/>
      </w:pPr>
    </w:p>
    <w:p w:rsidR="00436469" w:rsidRDefault="00436469" w:rsidP="00F264BE">
      <w:pPr>
        <w:jc w:val="both"/>
        <w:rPr>
          <w:rStyle w:val="Strong"/>
          <w:sz w:val="20"/>
        </w:rPr>
      </w:pPr>
      <w:r w:rsidRPr="004D4959">
        <w:rPr>
          <w:rStyle w:val="Strong"/>
          <w:sz w:val="20"/>
        </w:rPr>
        <w:t xml:space="preserve">Associate Membership Committee nominees – </w:t>
      </w:r>
      <w:r>
        <w:rPr>
          <w:rStyle w:val="Strong"/>
          <w:sz w:val="20"/>
        </w:rPr>
        <w:t>five-</w:t>
      </w:r>
      <w:r w:rsidRPr="004D4959">
        <w:rPr>
          <w:rStyle w:val="Strong"/>
          <w:sz w:val="20"/>
        </w:rPr>
        <w:t xml:space="preserve"> year term</w:t>
      </w:r>
    </w:p>
    <w:p w:rsidR="00DF5C9C" w:rsidRPr="004D4959" w:rsidRDefault="00DF5C9C" w:rsidP="00F264BE">
      <w:pPr>
        <w:jc w:val="both"/>
        <w:rPr>
          <w:rStyle w:val="Strong"/>
          <w:b w:val="0"/>
          <w:bCs w:val="0"/>
          <w:sz w:val="20"/>
        </w:rPr>
      </w:pPr>
    </w:p>
    <w:p w:rsidR="00DF5C9C" w:rsidRPr="00DF5C9C" w:rsidRDefault="000B5AFA" w:rsidP="000D0A00">
      <w:pPr>
        <w:numPr>
          <w:ilvl w:val="0"/>
          <w:numId w:val="21"/>
        </w:numPr>
        <w:jc w:val="both"/>
        <w:rPr>
          <w:rStyle w:val="Strong"/>
          <w:b w:val="0"/>
          <w:bCs w:val="0"/>
          <w:sz w:val="20"/>
        </w:rPr>
      </w:pPr>
      <w:r>
        <w:rPr>
          <w:rStyle w:val="Strong"/>
          <w:b w:val="0"/>
          <w:sz w:val="20"/>
        </w:rPr>
        <w:t xml:space="preserve">Mr. </w:t>
      </w:r>
      <w:r w:rsidR="00436469" w:rsidRPr="00F00541">
        <w:rPr>
          <w:rStyle w:val="Strong"/>
          <w:b w:val="0"/>
          <w:sz w:val="20"/>
        </w:rPr>
        <w:t xml:space="preserve">Christopher </w:t>
      </w:r>
      <w:proofErr w:type="spellStart"/>
      <w:r w:rsidR="00436469" w:rsidRPr="00F00541">
        <w:rPr>
          <w:rStyle w:val="Strong"/>
          <w:b w:val="0"/>
          <w:sz w:val="20"/>
        </w:rPr>
        <w:t>Guay</w:t>
      </w:r>
      <w:proofErr w:type="spellEnd"/>
      <w:r w:rsidR="00436469" w:rsidRPr="00F00541">
        <w:rPr>
          <w:rStyle w:val="Strong"/>
          <w:b w:val="0"/>
          <w:sz w:val="20"/>
        </w:rPr>
        <w:t xml:space="preserve"> – Procter and Gamble</w:t>
      </w:r>
    </w:p>
    <w:p w:rsidR="00436469" w:rsidRPr="00F00541" w:rsidRDefault="00436469" w:rsidP="00DF5C9C">
      <w:pPr>
        <w:ind w:left="720"/>
        <w:jc w:val="both"/>
        <w:rPr>
          <w:rStyle w:val="Strong"/>
          <w:b w:val="0"/>
          <w:bCs w:val="0"/>
          <w:sz w:val="20"/>
        </w:rPr>
      </w:pPr>
      <w:r w:rsidRPr="00F00541">
        <w:rPr>
          <w:rStyle w:val="Strong"/>
          <w:b w:val="0"/>
          <w:sz w:val="20"/>
        </w:rPr>
        <w:t xml:space="preserve"> </w:t>
      </w:r>
    </w:p>
    <w:p w:rsidR="00436469" w:rsidRDefault="000B5AFA" w:rsidP="000D0A00">
      <w:pPr>
        <w:numPr>
          <w:ilvl w:val="0"/>
          <w:numId w:val="21"/>
        </w:numPr>
        <w:jc w:val="both"/>
        <w:rPr>
          <w:sz w:val="20"/>
        </w:rPr>
      </w:pPr>
      <w:r>
        <w:rPr>
          <w:sz w:val="20"/>
        </w:rPr>
        <w:t xml:space="preserve">Mr. </w:t>
      </w:r>
      <w:r w:rsidR="00436469" w:rsidRPr="004D4959">
        <w:rPr>
          <w:sz w:val="20"/>
        </w:rPr>
        <w:t xml:space="preserve">Rob Underwood </w:t>
      </w:r>
      <w:r w:rsidR="00436469">
        <w:rPr>
          <w:sz w:val="20"/>
        </w:rPr>
        <w:t xml:space="preserve">– </w:t>
      </w:r>
      <w:r w:rsidR="00436469" w:rsidRPr="004D4959">
        <w:rPr>
          <w:sz w:val="20"/>
        </w:rPr>
        <w:t>Petroleum Marketers</w:t>
      </w:r>
    </w:p>
    <w:p w:rsidR="00DF5C9C" w:rsidRPr="004D4959" w:rsidRDefault="00DF5C9C" w:rsidP="00DF5C9C">
      <w:pPr>
        <w:jc w:val="both"/>
        <w:rPr>
          <w:sz w:val="20"/>
        </w:rPr>
      </w:pPr>
    </w:p>
    <w:p w:rsidR="00436469" w:rsidRDefault="000B5AFA" w:rsidP="000D0A00">
      <w:pPr>
        <w:numPr>
          <w:ilvl w:val="0"/>
          <w:numId w:val="21"/>
        </w:numPr>
        <w:jc w:val="both"/>
        <w:rPr>
          <w:sz w:val="20"/>
        </w:rPr>
      </w:pPr>
      <w:r>
        <w:rPr>
          <w:sz w:val="20"/>
        </w:rPr>
        <w:t xml:space="preserve">Mr. </w:t>
      </w:r>
      <w:r w:rsidR="00436469" w:rsidRPr="004D4959">
        <w:rPr>
          <w:sz w:val="20"/>
        </w:rPr>
        <w:t>Tom McGee – PMP Corporation</w:t>
      </w:r>
    </w:p>
    <w:p w:rsidR="00DF5C9C" w:rsidRPr="004D4959" w:rsidRDefault="00DF5C9C" w:rsidP="00DF5C9C">
      <w:pPr>
        <w:jc w:val="both"/>
        <w:rPr>
          <w:sz w:val="20"/>
        </w:rPr>
      </w:pPr>
    </w:p>
    <w:p w:rsidR="00436469" w:rsidRPr="004D4959" w:rsidRDefault="000B5AFA" w:rsidP="000D0A00">
      <w:pPr>
        <w:numPr>
          <w:ilvl w:val="0"/>
          <w:numId w:val="21"/>
        </w:numPr>
        <w:jc w:val="both"/>
        <w:rPr>
          <w:rStyle w:val="Strong"/>
          <w:b w:val="0"/>
          <w:bCs w:val="0"/>
          <w:sz w:val="20"/>
        </w:rPr>
      </w:pPr>
      <w:r>
        <w:rPr>
          <w:sz w:val="20"/>
        </w:rPr>
        <w:t xml:space="preserve">Mr. </w:t>
      </w:r>
      <w:r w:rsidR="00436469" w:rsidRPr="004D4959">
        <w:rPr>
          <w:sz w:val="20"/>
        </w:rPr>
        <w:t xml:space="preserve">Paul Hoar </w:t>
      </w:r>
      <w:r w:rsidR="00436469">
        <w:rPr>
          <w:sz w:val="20"/>
        </w:rPr>
        <w:t xml:space="preserve">– </w:t>
      </w:r>
      <w:proofErr w:type="spellStart"/>
      <w:r w:rsidR="00436469" w:rsidRPr="004D4959">
        <w:rPr>
          <w:sz w:val="20"/>
        </w:rPr>
        <w:t>Agri</w:t>
      </w:r>
      <w:proofErr w:type="spellEnd"/>
      <w:r w:rsidR="00436469" w:rsidRPr="004D4959">
        <w:rPr>
          <w:sz w:val="20"/>
        </w:rPr>
        <w:t xml:space="preserve"> Fuels, LLC/NBB will complete the remaining </w:t>
      </w:r>
      <w:r w:rsidR="00436469">
        <w:rPr>
          <w:sz w:val="20"/>
        </w:rPr>
        <w:t>two-</w:t>
      </w:r>
      <w:r w:rsidR="00436469" w:rsidRPr="004D4959">
        <w:rPr>
          <w:sz w:val="20"/>
        </w:rPr>
        <w:t xml:space="preserve">year term of </w:t>
      </w:r>
      <w:r>
        <w:rPr>
          <w:sz w:val="20"/>
        </w:rPr>
        <w:t xml:space="preserve">Mr. </w:t>
      </w:r>
      <w:r w:rsidR="00436469" w:rsidRPr="004D4959">
        <w:rPr>
          <w:sz w:val="20"/>
        </w:rPr>
        <w:t xml:space="preserve">Doug </w:t>
      </w:r>
      <w:proofErr w:type="spellStart"/>
      <w:r w:rsidR="00436469" w:rsidRPr="004D4959">
        <w:rPr>
          <w:sz w:val="20"/>
        </w:rPr>
        <w:t>Biette</w:t>
      </w:r>
      <w:proofErr w:type="spellEnd"/>
    </w:p>
    <w:p w:rsidR="00436469" w:rsidRPr="004D4959" w:rsidRDefault="00436469" w:rsidP="00F264BE">
      <w:pPr>
        <w:jc w:val="both"/>
        <w:rPr>
          <w:rStyle w:val="Strong"/>
          <w:b w:val="0"/>
          <w:bCs w:val="0"/>
          <w:sz w:val="20"/>
        </w:rPr>
      </w:pPr>
    </w:p>
    <w:p w:rsidR="00436469" w:rsidRPr="0015147C" w:rsidRDefault="00436469" w:rsidP="00F264BE">
      <w:pPr>
        <w:jc w:val="both"/>
        <w:rPr>
          <w:rStyle w:val="Strong"/>
          <w:b w:val="0"/>
          <w:bCs w:val="0"/>
          <w:sz w:val="20"/>
        </w:rPr>
      </w:pPr>
      <w:r w:rsidRPr="0015147C">
        <w:rPr>
          <w:rStyle w:val="Strong"/>
          <w:b w:val="0"/>
          <w:sz w:val="20"/>
        </w:rPr>
        <w:t xml:space="preserve">See the updated AMC Members and Officers list, located at the end of this document, for a complete </w:t>
      </w:r>
      <w:r w:rsidR="006723E6" w:rsidRPr="0015147C">
        <w:rPr>
          <w:rStyle w:val="Strong"/>
          <w:b w:val="0"/>
          <w:sz w:val="20"/>
        </w:rPr>
        <w:t>l</w:t>
      </w:r>
      <w:r w:rsidRPr="0015147C">
        <w:rPr>
          <w:rStyle w:val="Strong"/>
          <w:b w:val="0"/>
          <w:sz w:val="20"/>
        </w:rPr>
        <w:t>ist of AMC members.</w:t>
      </w:r>
    </w:p>
    <w:p w:rsidR="00436469" w:rsidRPr="004D4959" w:rsidRDefault="00436469" w:rsidP="00F264BE">
      <w:pPr>
        <w:jc w:val="both"/>
        <w:rPr>
          <w:rStyle w:val="Strong"/>
          <w:b w:val="0"/>
          <w:bCs w:val="0"/>
          <w:sz w:val="20"/>
        </w:rPr>
      </w:pPr>
    </w:p>
    <w:p w:rsidR="00436469" w:rsidRDefault="00436469" w:rsidP="00F264BE">
      <w:pPr>
        <w:jc w:val="both"/>
        <w:rPr>
          <w:rStyle w:val="Strong"/>
          <w:bCs w:val="0"/>
          <w:u w:val="single"/>
        </w:rPr>
      </w:pPr>
      <w:r>
        <w:rPr>
          <w:rStyle w:val="Strong"/>
          <w:u w:val="single"/>
        </w:rPr>
        <w:t xml:space="preserve">CURRENT </w:t>
      </w:r>
      <w:r w:rsidRPr="00A36453">
        <w:rPr>
          <w:rStyle w:val="Strong"/>
          <w:u w:val="single"/>
        </w:rPr>
        <w:t xml:space="preserve">STANDING COMMITTEE </w:t>
      </w:r>
      <w:r>
        <w:rPr>
          <w:rStyle w:val="Strong"/>
          <w:u w:val="single"/>
        </w:rPr>
        <w:t>REPRESENTATIVES</w:t>
      </w:r>
    </w:p>
    <w:p w:rsidR="00436469" w:rsidRPr="00A36453" w:rsidRDefault="00436469" w:rsidP="00F264BE">
      <w:pPr>
        <w:jc w:val="both"/>
        <w:rPr>
          <w:rStyle w:val="Strong"/>
          <w:bCs w:val="0"/>
          <w:u w:val="single"/>
        </w:rPr>
      </w:pPr>
    </w:p>
    <w:p w:rsidR="00436469" w:rsidRDefault="000B5AFA" w:rsidP="000D0A00">
      <w:pPr>
        <w:numPr>
          <w:ilvl w:val="0"/>
          <w:numId w:val="21"/>
        </w:numPr>
        <w:jc w:val="both"/>
        <w:rPr>
          <w:sz w:val="20"/>
        </w:rPr>
      </w:pPr>
      <w:r>
        <w:rPr>
          <w:sz w:val="20"/>
        </w:rPr>
        <w:t xml:space="preserve">Mr. </w:t>
      </w:r>
      <w:r w:rsidR="00436469" w:rsidRPr="004D4959">
        <w:rPr>
          <w:sz w:val="20"/>
        </w:rPr>
        <w:t xml:space="preserve">Rob Underwood </w:t>
      </w:r>
      <w:r w:rsidR="00436469">
        <w:rPr>
          <w:sz w:val="20"/>
        </w:rPr>
        <w:t>–</w:t>
      </w:r>
      <w:r w:rsidR="00436469" w:rsidRPr="004D4959">
        <w:rPr>
          <w:sz w:val="20"/>
        </w:rPr>
        <w:t xml:space="preserve"> Petroleum Marketers; represents the AMC on the Professional Development Committee.  Expires </w:t>
      </w:r>
      <w:r w:rsidR="00436469">
        <w:rPr>
          <w:sz w:val="20"/>
        </w:rPr>
        <w:t xml:space="preserve">July </w:t>
      </w:r>
      <w:r w:rsidR="00436469" w:rsidRPr="004D4959">
        <w:rPr>
          <w:sz w:val="20"/>
        </w:rPr>
        <w:t>2013.</w:t>
      </w:r>
    </w:p>
    <w:p w:rsidR="00DF5C9C" w:rsidRPr="004D4959" w:rsidRDefault="00DF5C9C" w:rsidP="00DF5C9C">
      <w:pPr>
        <w:ind w:left="720"/>
        <w:jc w:val="both"/>
        <w:rPr>
          <w:sz w:val="20"/>
        </w:rPr>
      </w:pPr>
    </w:p>
    <w:p w:rsidR="00436469" w:rsidRPr="004D4959" w:rsidRDefault="000B5AFA" w:rsidP="000D0A00">
      <w:pPr>
        <w:numPr>
          <w:ilvl w:val="0"/>
          <w:numId w:val="21"/>
        </w:numPr>
        <w:jc w:val="both"/>
        <w:rPr>
          <w:sz w:val="20"/>
        </w:rPr>
      </w:pPr>
      <w:r>
        <w:rPr>
          <w:sz w:val="20"/>
        </w:rPr>
        <w:t xml:space="preserve">Mr. </w:t>
      </w:r>
      <w:r w:rsidR="00436469" w:rsidRPr="004D4959">
        <w:rPr>
          <w:sz w:val="20"/>
        </w:rPr>
        <w:t xml:space="preserve">Steven </w:t>
      </w:r>
      <w:proofErr w:type="spellStart"/>
      <w:r w:rsidR="00436469" w:rsidRPr="004D4959">
        <w:rPr>
          <w:sz w:val="20"/>
        </w:rPr>
        <w:t>Grabski</w:t>
      </w:r>
      <w:proofErr w:type="spellEnd"/>
      <w:r w:rsidR="00436469" w:rsidRPr="004D4959">
        <w:rPr>
          <w:sz w:val="20"/>
        </w:rPr>
        <w:t xml:space="preserve"> – </w:t>
      </w:r>
      <w:proofErr w:type="spellStart"/>
      <w:r w:rsidR="00436469" w:rsidRPr="004D4959">
        <w:rPr>
          <w:sz w:val="20"/>
        </w:rPr>
        <w:t>Wal</w:t>
      </w:r>
      <w:proofErr w:type="spellEnd"/>
      <w:r w:rsidR="0032439A">
        <w:rPr>
          <w:sz w:val="20"/>
        </w:rPr>
        <w:t>-</w:t>
      </w:r>
      <w:r w:rsidR="00436469">
        <w:rPr>
          <w:sz w:val="20"/>
        </w:rPr>
        <w:t>m</w:t>
      </w:r>
      <w:r w:rsidR="00436469" w:rsidRPr="004D4959">
        <w:rPr>
          <w:sz w:val="20"/>
        </w:rPr>
        <w:t xml:space="preserve">art; represents the AMC on the Laws &amp; Regulations Committee. </w:t>
      </w:r>
      <w:r w:rsidR="00436469">
        <w:rPr>
          <w:sz w:val="20"/>
        </w:rPr>
        <w:t xml:space="preserve"> </w:t>
      </w:r>
      <w:r w:rsidR="00436469" w:rsidRPr="004D4959">
        <w:rPr>
          <w:sz w:val="20"/>
        </w:rPr>
        <w:t xml:space="preserve">Expires </w:t>
      </w:r>
      <w:r w:rsidR="00436469">
        <w:rPr>
          <w:sz w:val="20"/>
        </w:rPr>
        <w:t>July</w:t>
      </w:r>
      <w:r w:rsidR="004925B9">
        <w:rPr>
          <w:sz w:val="20"/>
        </w:rPr>
        <w:t> </w:t>
      </w:r>
      <w:r w:rsidR="00436469" w:rsidRPr="004D4959">
        <w:rPr>
          <w:sz w:val="20"/>
        </w:rPr>
        <w:t>2013.</w:t>
      </w:r>
    </w:p>
    <w:p w:rsidR="00436469" w:rsidRPr="004D4959" w:rsidRDefault="00436469" w:rsidP="00F264BE">
      <w:pPr>
        <w:jc w:val="both"/>
        <w:rPr>
          <w:sz w:val="20"/>
        </w:rPr>
      </w:pPr>
    </w:p>
    <w:p w:rsidR="00436469" w:rsidRPr="004D4959" w:rsidRDefault="000B5AFA" w:rsidP="00F264BE">
      <w:pPr>
        <w:jc w:val="both"/>
        <w:rPr>
          <w:sz w:val="20"/>
        </w:rPr>
      </w:pPr>
      <w:r>
        <w:rPr>
          <w:sz w:val="20"/>
        </w:rPr>
        <w:t>Mr.</w:t>
      </w:r>
      <w:r w:rsidRPr="004D4959">
        <w:rPr>
          <w:sz w:val="20"/>
        </w:rPr>
        <w:t xml:space="preserve"> </w:t>
      </w:r>
      <w:proofErr w:type="spellStart"/>
      <w:r w:rsidR="00436469" w:rsidRPr="004D4959">
        <w:rPr>
          <w:sz w:val="20"/>
        </w:rPr>
        <w:t>Murnane</w:t>
      </w:r>
      <w:proofErr w:type="spellEnd"/>
      <w:r w:rsidR="00436469" w:rsidRPr="004D4959">
        <w:rPr>
          <w:sz w:val="20"/>
        </w:rPr>
        <w:t xml:space="preserve"> will work with the NCWM Staff to update the AMC Membership Committee information in the conference report.</w:t>
      </w:r>
    </w:p>
    <w:p w:rsidR="00436469" w:rsidRPr="004D4959" w:rsidRDefault="00436469" w:rsidP="00F264BE">
      <w:pPr>
        <w:jc w:val="both"/>
        <w:rPr>
          <w:sz w:val="20"/>
        </w:rPr>
      </w:pPr>
    </w:p>
    <w:p w:rsidR="00436469" w:rsidRDefault="00436469" w:rsidP="00DF5C9C">
      <w:pPr>
        <w:keepNext/>
        <w:jc w:val="both"/>
        <w:rPr>
          <w:b/>
          <w:u w:val="single"/>
        </w:rPr>
      </w:pPr>
      <w:r>
        <w:rPr>
          <w:b/>
          <w:u w:val="single"/>
        </w:rPr>
        <w:lastRenderedPageBreak/>
        <w:t>OLD BUSINESS</w:t>
      </w:r>
    </w:p>
    <w:p w:rsidR="00436469" w:rsidRDefault="00436469" w:rsidP="00DF5C9C">
      <w:pPr>
        <w:keepNext/>
        <w:jc w:val="both"/>
      </w:pPr>
    </w:p>
    <w:p w:rsidR="00436469" w:rsidRPr="005F149C" w:rsidRDefault="00436469" w:rsidP="00DF5C9C">
      <w:pPr>
        <w:keepNext/>
        <w:jc w:val="both"/>
        <w:rPr>
          <w:b/>
          <w:sz w:val="20"/>
        </w:rPr>
      </w:pPr>
      <w:r w:rsidRPr="004D4959">
        <w:rPr>
          <w:sz w:val="20"/>
        </w:rPr>
        <w:t xml:space="preserve">Changes to the Bylaws and Guidelines for Selection </w:t>
      </w:r>
      <w:r>
        <w:rPr>
          <w:sz w:val="20"/>
        </w:rPr>
        <w:t>and</w:t>
      </w:r>
      <w:r w:rsidRPr="004D4959">
        <w:rPr>
          <w:sz w:val="20"/>
        </w:rPr>
        <w:t xml:space="preserve"> Approval of Training Funds documents were reviewed.  </w:t>
      </w:r>
      <w:r w:rsidR="000B5AFA">
        <w:rPr>
          <w:rStyle w:val="Strong"/>
          <w:b w:val="0"/>
          <w:sz w:val="20"/>
        </w:rPr>
        <w:t>Mr.</w:t>
      </w:r>
      <w:r w:rsidR="000B5AFA" w:rsidRPr="00132EDE">
        <w:rPr>
          <w:rStyle w:val="Strong"/>
          <w:b w:val="0"/>
          <w:sz w:val="20"/>
        </w:rPr>
        <w:t xml:space="preserve"> </w:t>
      </w:r>
      <w:proofErr w:type="spellStart"/>
      <w:r w:rsidRPr="00132EDE">
        <w:rPr>
          <w:rStyle w:val="Strong"/>
          <w:b w:val="0"/>
          <w:sz w:val="20"/>
        </w:rPr>
        <w:t>Murnane</w:t>
      </w:r>
      <w:proofErr w:type="spellEnd"/>
      <w:r w:rsidRPr="00132EDE">
        <w:rPr>
          <w:rStyle w:val="Strong"/>
          <w:b w:val="0"/>
          <w:sz w:val="20"/>
        </w:rPr>
        <w:t xml:space="preserve"> made a motion to </w:t>
      </w:r>
      <w:r w:rsidR="0015147C">
        <w:rPr>
          <w:rStyle w:val="Strong"/>
          <w:b w:val="0"/>
          <w:sz w:val="20"/>
        </w:rPr>
        <w:t>ac</w:t>
      </w:r>
      <w:r w:rsidRPr="00132EDE">
        <w:rPr>
          <w:rStyle w:val="Strong"/>
          <w:b w:val="0"/>
          <w:sz w:val="20"/>
        </w:rPr>
        <w:t xml:space="preserve">cept these changes; the motion was seconded by </w:t>
      </w:r>
      <w:r w:rsidR="000B5AFA">
        <w:rPr>
          <w:rStyle w:val="Strong"/>
          <w:b w:val="0"/>
          <w:sz w:val="20"/>
        </w:rPr>
        <w:t xml:space="preserve">Mr. </w:t>
      </w:r>
      <w:r w:rsidRPr="00132EDE">
        <w:rPr>
          <w:rStyle w:val="Strong"/>
          <w:b w:val="0"/>
          <w:sz w:val="20"/>
        </w:rPr>
        <w:t xml:space="preserve">Stephen Langford.  </w:t>
      </w:r>
      <w:r w:rsidRPr="005F149C">
        <w:rPr>
          <w:rStyle w:val="Strong"/>
          <w:b w:val="0"/>
          <w:sz w:val="20"/>
        </w:rPr>
        <w:t>With no other discussion</w:t>
      </w:r>
      <w:r w:rsidR="006723E6">
        <w:rPr>
          <w:rStyle w:val="Strong"/>
          <w:b w:val="0"/>
          <w:sz w:val="20"/>
        </w:rPr>
        <w:t>,</w:t>
      </w:r>
      <w:r w:rsidRPr="005F149C">
        <w:rPr>
          <w:rStyle w:val="Strong"/>
          <w:b w:val="0"/>
          <w:sz w:val="20"/>
        </w:rPr>
        <w:t xml:space="preserve"> Chairman L</w:t>
      </w:r>
      <w:r w:rsidR="0015147C">
        <w:rPr>
          <w:rStyle w:val="Strong"/>
          <w:b w:val="0"/>
          <w:sz w:val="20"/>
        </w:rPr>
        <w:t>ewis called for a voice vote.  U</w:t>
      </w:r>
      <w:r w:rsidRPr="005F149C">
        <w:rPr>
          <w:rStyle w:val="Strong"/>
          <w:b w:val="0"/>
          <w:sz w:val="20"/>
        </w:rPr>
        <w:t>nanimous support was heard and the changes were approved.</w:t>
      </w:r>
    </w:p>
    <w:p w:rsidR="00436469" w:rsidRPr="004D4959" w:rsidRDefault="00436469" w:rsidP="00F264BE">
      <w:pPr>
        <w:jc w:val="both"/>
        <w:rPr>
          <w:sz w:val="20"/>
        </w:rPr>
      </w:pPr>
    </w:p>
    <w:p w:rsidR="00436469" w:rsidRDefault="00436469">
      <w:pPr>
        <w:keepNext/>
        <w:jc w:val="both"/>
        <w:rPr>
          <w:b/>
          <w:u w:val="single"/>
        </w:rPr>
      </w:pPr>
      <w:r>
        <w:rPr>
          <w:b/>
          <w:u w:val="single"/>
        </w:rPr>
        <w:t>NEW BUSINESS</w:t>
      </w:r>
    </w:p>
    <w:p w:rsidR="00436469" w:rsidRDefault="00436469">
      <w:pPr>
        <w:keepNext/>
        <w:jc w:val="both"/>
      </w:pPr>
    </w:p>
    <w:p w:rsidR="00436469" w:rsidRDefault="00436469">
      <w:pPr>
        <w:keepNext/>
        <w:jc w:val="both"/>
        <w:rPr>
          <w:sz w:val="20"/>
        </w:rPr>
      </w:pPr>
      <w:r>
        <w:rPr>
          <w:sz w:val="20"/>
        </w:rPr>
        <w:t xml:space="preserve">Mr. </w:t>
      </w:r>
      <w:r w:rsidRPr="004D4959">
        <w:rPr>
          <w:sz w:val="20"/>
        </w:rPr>
        <w:t>Hoar introduced the idea that AMC members should contribute training documents and test forms to expand the current list.  It was agreed that this was a good idea</w:t>
      </w:r>
      <w:r>
        <w:rPr>
          <w:sz w:val="20"/>
        </w:rPr>
        <w:t>,</w:t>
      </w:r>
      <w:r w:rsidRPr="004D4959">
        <w:rPr>
          <w:sz w:val="20"/>
        </w:rPr>
        <w:t xml:space="preserve"> and it was stated that the NCWM would accept documents from all members.  It was also stated that the NCWM will add a disclaimer to the information before publishing. </w:t>
      </w:r>
    </w:p>
    <w:p w:rsidR="00436469" w:rsidRPr="004D4959" w:rsidRDefault="00436469" w:rsidP="00F264BE">
      <w:pPr>
        <w:jc w:val="both"/>
        <w:rPr>
          <w:sz w:val="20"/>
        </w:rPr>
      </w:pPr>
    </w:p>
    <w:p w:rsidR="00436469" w:rsidRPr="004D4959" w:rsidRDefault="00436469" w:rsidP="00F264BE">
      <w:pPr>
        <w:jc w:val="both"/>
        <w:rPr>
          <w:sz w:val="20"/>
        </w:rPr>
      </w:pPr>
      <w:r w:rsidRPr="004D4959">
        <w:rPr>
          <w:sz w:val="20"/>
        </w:rPr>
        <w:t>Chairman Lewis proposed expanding the current AMC Policy regarding the use of AMC funds associated with Train-the-Trainer expenses</w:t>
      </w:r>
      <w:r w:rsidR="006723E6">
        <w:rPr>
          <w:sz w:val="20"/>
        </w:rPr>
        <w:t>,</w:t>
      </w:r>
      <w:r w:rsidRPr="004D4959">
        <w:rPr>
          <w:sz w:val="20"/>
        </w:rPr>
        <w:t xml:space="preserve"> but only </w:t>
      </w:r>
      <w:proofErr w:type="gramStart"/>
      <w:r w:rsidRPr="004D4959">
        <w:rPr>
          <w:sz w:val="20"/>
        </w:rPr>
        <w:t>reimburse</w:t>
      </w:r>
      <w:proofErr w:type="gramEnd"/>
      <w:r w:rsidRPr="004D4959">
        <w:rPr>
          <w:sz w:val="20"/>
        </w:rPr>
        <w:t xml:space="preserve"> the state after the </w:t>
      </w:r>
      <w:r w:rsidR="0015147C">
        <w:rPr>
          <w:sz w:val="20"/>
        </w:rPr>
        <w:t xml:space="preserve">new </w:t>
      </w:r>
      <w:r w:rsidR="0061287C">
        <w:rPr>
          <w:sz w:val="20"/>
        </w:rPr>
        <w:t>t</w:t>
      </w:r>
      <w:r w:rsidRPr="004D4959">
        <w:rPr>
          <w:sz w:val="20"/>
        </w:rPr>
        <w:t>rainer had conducted at least one class in his or her jurisdiction.  Several individuals voiced concerns regarding this proposed change.  The concerns were that the Train-the-Trainer program has no requirements related to the selected individuals</w:t>
      </w:r>
      <w:r w:rsidR="0015147C">
        <w:rPr>
          <w:sz w:val="20"/>
        </w:rPr>
        <w:t>’</w:t>
      </w:r>
      <w:r w:rsidRPr="004D4959">
        <w:rPr>
          <w:sz w:val="20"/>
        </w:rPr>
        <w:t xml:space="preserve"> abilities and that jurisdictions may not have the funds available for the initial expense.  Chairman Lewis agreed and closed the discussion.</w:t>
      </w:r>
    </w:p>
    <w:p w:rsidR="00436469" w:rsidRPr="004D4959" w:rsidRDefault="00436469" w:rsidP="00F264BE">
      <w:pPr>
        <w:jc w:val="both"/>
        <w:rPr>
          <w:sz w:val="20"/>
        </w:rPr>
      </w:pPr>
    </w:p>
    <w:p w:rsidR="00436469" w:rsidRPr="004D4959" w:rsidRDefault="00436469" w:rsidP="00F264BE">
      <w:pPr>
        <w:jc w:val="both"/>
        <w:rPr>
          <w:sz w:val="20"/>
        </w:rPr>
      </w:pPr>
      <w:r w:rsidRPr="004D4959">
        <w:rPr>
          <w:sz w:val="20"/>
        </w:rPr>
        <w:t>Two additional suggestions were presented</w:t>
      </w:r>
      <w:r w:rsidR="0015147C">
        <w:rPr>
          <w:sz w:val="20"/>
        </w:rPr>
        <w:t>, which</w:t>
      </w:r>
      <w:r w:rsidRPr="004D4959">
        <w:rPr>
          <w:sz w:val="20"/>
        </w:rPr>
        <w:t xml:space="preserve"> the membership felt was worth additional discussion at the January AMC meeting.  These suggestions were:</w:t>
      </w:r>
    </w:p>
    <w:p w:rsidR="00436469" w:rsidRPr="004D4959" w:rsidRDefault="00436469" w:rsidP="00F264BE">
      <w:pPr>
        <w:jc w:val="both"/>
        <w:rPr>
          <w:sz w:val="20"/>
        </w:rPr>
      </w:pPr>
    </w:p>
    <w:p w:rsidR="00436469" w:rsidRDefault="00436469" w:rsidP="000D0A00">
      <w:pPr>
        <w:numPr>
          <w:ilvl w:val="0"/>
          <w:numId w:val="22"/>
        </w:numPr>
        <w:jc w:val="both"/>
        <w:rPr>
          <w:sz w:val="20"/>
        </w:rPr>
      </w:pPr>
      <w:r>
        <w:rPr>
          <w:sz w:val="20"/>
        </w:rPr>
        <w:t xml:space="preserve">Mr. </w:t>
      </w:r>
      <w:r w:rsidRPr="004D4959">
        <w:rPr>
          <w:sz w:val="20"/>
        </w:rPr>
        <w:t>McGee suggested the members consider funding the cost of a trainer to conduct a training session at the regional level.</w:t>
      </w:r>
    </w:p>
    <w:p w:rsidR="00DF5C9C" w:rsidRPr="004D4959" w:rsidRDefault="00DF5C9C" w:rsidP="00DF5C9C">
      <w:pPr>
        <w:ind w:left="780"/>
        <w:jc w:val="both"/>
        <w:rPr>
          <w:sz w:val="20"/>
        </w:rPr>
      </w:pPr>
    </w:p>
    <w:p w:rsidR="00436469" w:rsidRPr="004D4959" w:rsidRDefault="00436469" w:rsidP="000D0A00">
      <w:pPr>
        <w:numPr>
          <w:ilvl w:val="0"/>
          <w:numId w:val="22"/>
        </w:numPr>
        <w:jc w:val="both"/>
        <w:rPr>
          <w:sz w:val="20"/>
        </w:rPr>
      </w:pPr>
      <w:r>
        <w:rPr>
          <w:sz w:val="20"/>
        </w:rPr>
        <w:t xml:space="preserve">Mr. </w:t>
      </w:r>
      <w:r w:rsidRPr="004D4959">
        <w:rPr>
          <w:sz w:val="20"/>
        </w:rPr>
        <w:t xml:space="preserve">Hoar suggested creating a list of Subject Matter Experts in identified areas that the Standing Committees could call on for assistance in agenda matters.  The list could include both </w:t>
      </w:r>
      <w:r w:rsidR="00DD7488">
        <w:rPr>
          <w:sz w:val="20"/>
        </w:rPr>
        <w:t xml:space="preserve">the </w:t>
      </w:r>
      <w:r w:rsidRPr="004D4959">
        <w:rPr>
          <w:sz w:val="20"/>
        </w:rPr>
        <w:t>NCWM members and non-members.</w:t>
      </w:r>
    </w:p>
    <w:p w:rsidR="00436469" w:rsidRPr="004D4959" w:rsidRDefault="00436469" w:rsidP="00F264BE">
      <w:pPr>
        <w:jc w:val="both"/>
        <w:rPr>
          <w:sz w:val="20"/>
        </w:rPr>
      </w:pPr>
    </w:p>
    <w:p w:rsidR="00436469" w:rsidRPr="004D4959" w:rsidRDefault="00436469" w:rsidP="00F264BE">
      <w:pPr>
        <w:jc w:val="both"/>
        <w:rPr>
          <w:sz w:val="20"/>
        </w:rPr>
      </w:pPr>
      <w:r w:rsidRPr="004D4959">
        <w:rPr>
          <w:sz w:val="20"/>
        </w:rPr>
        <w:t>There was also a brief discussion regarding putting unused AMC funds into a CD.  This was not supported by most members because of low interest rate and the loss of available access to support a request.</w:t>
      </w:r>
    </w:p>
    <w:p w:rsidR="00436469" w:rsidRPr="004D4959" w:rsidRDefault="00436469" w:rsidP="00F264BE">
      <w:pPr>
        <w:jc w:val="both"/>
        <w:rPr>
          <w:sz w:val="20"/>
        </w:rPr>
      </w:pPr>
    </w:p>
    <w:p w:rsidR="00436469" w:rsidRPr="004D4959" w:rsidRDefault="00436469" w:rsidP="00F264BE">
      <w:pPr>
        <w:jc w:val="both"/>
        <w:rPr>
          <w:sz w:val="20"/>
        </w:rPr>
      </w:pPr>
      <w:r w:rsidRPr="004D4959">
        <w:rPr>
          <w:sz w:val="20"/>
        </w:rPr>
        <w:t xml:space="preserve">The AMC would like to thank Mr. </w:t>
      </w:r>
      <w:proofErr w:type="spellStart"/>
      <w:r w:rsidRPr="004D4959">
        <w:rPr>
          <w:sz w:val="20"/>
        </w:rPr>
        <w:t>Murnane</w:t>
      </w:r>
      <w:proofErr w:type="spellEnd"/>
      <w:r w:rsidRPr="004D4959">
        <w:rPr>
          <w:sz w:val="20"/>
        </w:rPr>
        <w:t xml:space="preserve"> for representing the associate members on the Board of Directors </w:t>
      </w:r>
      <w:r>
        <w:rPr>
          <w:sz w:val="20"/>
        </w:rPr>
        <w:t xml:space="preserve">for </w:t>
      </w:r>
      <w:r w:rsidRPr="004D4959">
        <w:rPr>
          <w:sz w:val="20"/>
        </w:rPr>
        <w:t xml:space="preserve">the last three years.  In addition, the associate members would like to congratulate </w:t>
      </w:r>
      <w:r>
        <w:rPr>
          <w:sz w:val="20"/>
        </w:rPr>
        <w:t xml:space="preserve">Mr. </w:t>
      </w:r>
      <w:r w:rsidRPr="004D4959">
        <w:rPr>
          <w:sz w:val="20"/>
        </w:rPr>
        <w:t xml:space="preserve">Johnson on his nomination and acceptance </w:t>
      </w:r>
      <w:r w:rsidR="0015147C">
        <w:rPr>
          <w:sz w:val="20"/>
        </w:rPr>
        <w:t xml:space="preserve">for a </w:t>
      </w:r>
      <w:r w:rsidRPr="004D4959">
        <w:rPr>
          <w:sz w:val="20"/>
        </w:rPr>
        <w:t>three</w:t>
      </w:r>
      <w:r>
        <w:rPr>
          <w:sz w:val="20"/>
        </w:rPr>
        <w:t>-</w:t>
      </w:r>
      <w:r w:rsidRPr="004D4959">
        <w:rPr>
          <w:sz w:val="20"/>
        </w:rPr>
        <w:t>year te</w:t>
      </w:r>
      <w:r w:rsidR="0015147C">
        <w:rPr>
          <w:sz w:val="20"/>
        </w:rPr>
        <w:t>r</w:t>
      </w:r>
      <w:r w:rsidRPr="004D4959">
        <w:rPr>
          <w:sz w:val="20"/>
        </w:rPr>
        <w:t xml:space="preserve">m on the Board replacing Mr. </w:t>
      </w:r>
      <w:proofErr w:type="spellStart"/>
      <w:r w:rsidRPr="004D4959">
        <w:rPr>
          <w:sz w:val="20"/>
        </w:rPr>
        <w:t>Murnane</w:t>
      </w:r>
      <w:proofErr w:type="spellEnd"/>
      <w:r w:rsidRPr="004D4959">
        <w:rPr>
          <w:sz w:val="20"/>
        </w:rPr>
        <w:t>.</w:t>
      </w:r>
    </w:p>
    <w:p w:rsidR="00436469" w:rsidRPr="004D4959" w:rsidRDefault="00436469" w:rsidP="00F264BE">
      <w:pPr>
        <w:jc w:val="both"/>
        <w:rPr>
          <w:sz w:val="20"/>
        </w:rPr>
      </w:pPr>
    </w:p>
    <w:p w:rsidR="00436469" w:rsidRPr="004D4959" w:rsidRDefault="00436469" w:rsidP="00F264BE">
      <w:pPr>
        <w:jc w:val="both"/>
        <w:rPr>
          <w:sz w:val="20"/>
        </w:rPr>
      </w:pPr>
      <w:r w:rsidRPr="004D4959">
        <w:rPr>
          <w:sz w:val="20"/>
        </w:rPr>
        <w:t xml:space="preserve">The AMC would also like to thank Mr. Lewis for his leadership as Chairman for the last two years and welcome Mr. </w:t>
      </w:r>
      <w:proofErr w:type="spellStart"/>
      <w:r w:rsidRPr="004D4959">
        <w:rPr>
          <w:sz w:val="20"/>
        </w:rPr>
        <w:t>Guay</w:t>
      </w:r>
      <w:proofErr w:type="spellEnd"/>
      <w:r w:rsidRPr="004D4959">
        <w:rPr>
          <w:sz w:val="20"/>
        </w:rPr>
        <w:t xml:space="preserve"> as the new Vice Chairman.</w:t>
      </w:r>
    </w:p>
    <w:p w:rsidR="00436469" w:rsidRPr="004D4959" w:rsidRDefault="00436469" w:rsidP="00F264BE">
      <w:pPr>
        <w:jc w:val="both"/>
        <w:rPr>
          <w:sz w:val="20"/>
        </w:rPr>
      </w:pPr>
    </w:p>
    <w:p w:rsidR="00436469" w:rsidRDefault="00436469" w:rsidP="00F264BE">
      <w:pPr>
        <w:jc w:val="both"/>
        <w:rPr>
          <w:b/>
          <w:u w:val="single"/>
        </w:rPr>
      </w:pPr>
      <w:r w:rsidRPr="00A61E83">
        <w:rPr>
          <w:b/>
          <w:u w:val="single"/>
        </w:rPr>
        <w:t xml:space="preserve">ADJOURNMENT </w:t>
      </w:r>
    </w:p>
    <w:p w:rsidR="00436469" w:rsidRPr="00A61E83" w:rsidRDefault="00436469" w:rsidP="00F264BE">
      <w:pPr>
        <w:jc w:val="both"/>
        <w:rPr>
          <w:b/>
          <w:u w:val="single"/>
        </w:rPr>
      </w:pPr>
    </w:p>
    <w:p w:rsidR="00436469" w:rsidRPr="004D4959" w:rsidRDefault="00436469" w:rsidP="00F264BE">
      <w:pPr>
        <w:jc w:val="both"/>
        <w:rPr>
          <w:sz w:val="20"/>
        </w:rPr>
      </w:pPr>
      <w:r w:rsidRPr="004D4959">
        <w:rPr>
          <w:sz w:val="20"/>
        </w:rPr>
        <w:t>With no further new business</w:t>
      </w:r>
      <w:r>
        <w:rPr>
          <w:sz w:val="20"/>
        </w:rPr>
        <w:t>,</w:t>
      </w:r>
      <w:r w:rsidRPr="004D4959">
        <w:rPr>
          <w:sz w:val="20"/>
        </w:rPr>
        <w:t xml:space="preserve"> Chairman Lewis adjourned the meeting at 6:48 p.m.</w:t>
      </w:r>
    </w:p>
    <w:p w:rsidR="00436469" w:rsidRPr="004D4959" w:rsidRDefault="00436469" w:rsidP="00F264BE">
      <w:pPr>
        <w:jc w:val="both"/>
        <w:rPr>
          <w:sz w:val="20"/>
        </w:rPr>
      </w:pPr>
    </w:p>
    <w:p w:rsidR="00436469" w:rsidRDefault="00436469" w:rsidP="00F264BE">
      <w:pPr>
        <w:rPr>
          <w:sz w:val="20"/>
        </w:rPr>
      </w:pPr>
      <w:r w:rsidRPr="004D4959">
        <w:rPr>
          <w:sz w:val="20"/>
        </w:rPr>
        <w:t>Respectfully submitted,</w:t>
      </w:r>
    </w:p>
    <w:p w:rsidR="001C1E5F" w:rsidRDefault="001C1E5F" w:rsidP="00F264BE">
      <w:pPr>
        <w:rPr>
          <w:sz w:val="20"/>
        </w:rPr>
      </w:pPr>
    </w:p>
    <w:p w:rsidR="001C1E5F" w:rsidRDefault="001C1E5F" w:rsidP="00F264BE">
      <w:pPr>
        <w:rPr>
          <w:sz w:val="20"/>
        </w:rPr>
      </w:pPr>
    </w:p>
    <w:p w:rsidR="001C1E5F" w:rsidRPr="004D4959" w:rsidRDefault="001C1E5F" w:rsidP="00F264BE">
      <w:pPr>
        <w:rPr>
          <w:sz w:val="20"/>
        </w:rPr>
      </w:pPr>
    </w:p>
    <w:p w:rsidR="00436469" w:rsidRPr="004D4959" w:rsidRDefault="000B5AFA" w:rsidP="00F264BE">
      <w:pPr>
        <w:rPr>
          <w:sz w:val="20"/>
        </w:rPr>
      </w:pPr>
      <w:r>
        <w:rPr>
          <w:sz w:val="20"/>
        </w:rPr>
        <w:t xml:space="preserve">Mr. </w:t>
      </w:r>
      <w:r w:rsidR="00436469" w:rsidRPr="004D4959">
        <w:rPr>
          <w:sz w:val="20"/>
        </w:rPr>
        <w:t xml:space="preserve">Darrell </w:t>
      </w:r>
      <w:proofErr w:type="spellStart"/>
      <w:r w:rsidR="00436469" w:rsidRPr="004D4959">
        <w:rPr>
          <w:sz w:val="20"/>
        </w:rPr>
        <w:t>Flocken</w:t>
      </w:r>
      <w:proofErr w:type="spellEnd"/>
      <w:r w:rsidR="00436469" w:rsidRPr="004D4959">
        <w:rPr>
          <w:sz w:val="20"/>
        </w:rPr>
        <w:t>, Secretary, AMC</w:t>
      </w:r>
    </w:p>
    <w:p w:rsidR="00436469" w:rsidRPr="000D5DE7" w:rsidRDefault="00436469" w:rsidP="00F264BE">
      <w:pPr>
        <w:jc w:val="both"/>
        <w:rPr>
          <w:b/>
          <w:u w:val="single"/>
        </w:rPr>
      </w:pPr>
      <w:r>
        <w:rPr>
          <w:sz w:val="20"/>
        </w:rPr>
        <w:br w:type="page"/>
      </w:r>
      <w:r w:rsidRPr="000D5DE7">
        <w:rPr>
          <w:b/>
          <w:u w:val="single"/>
        </w:rPr>
        <w:lastRenderedPageBreak/>
        <w:t xml:space="preserve">AMC Members and Officers Effective </w:t>
      </w:r>
      <w:r w:rsidR="00341557">
        <w:rPr>
          <w:b/>
          <w:u w:val="single"/>
        </w:rPr>
        <w:t xml:space="preserve">July 13, </w:t>
      </w:r>
      <w:r w:rsidRPr="000D5DE7">
        <w:rPr>
          <w:b/>
          <w:u w:val="single"/>
        </w:rPr>
        <w:t>2010:</w:t>
      </w:r>
    </w:p>
    <w:p w:rsidR="00436469" w:rsidRPr="004D4959" w:rsidRDefault="00436469" w:rsidP="00F264BE">
      <w:pPr>
        <w:rPr>
          <w:sz w:val="20"/>
        </w:rPr>
      </w:pPr>
    </w:p>
    <w:p w:rsidR="00436469" w:rsidRPr="004D4959" w:rsidRDefault="00436469" w:rsidP="003B04BE">
      <w:pPr>
        <w:tabs>
          <w:tab w:val="left" w:pos="1170"/>
        </w:tabs>
        <w:rPr>
          <w:sz w:val="20"/>
        </w:rPr>
      </w:pPr>
      <w:r w:rsidRPr="004D4959">
        <w:rPr>
          <w:sz w:val="20"/>
        </w:rPr>
        <w:t>Chair:</w:t>
      </w:r>
      <w:r w:rsidR="003B04BE">
        <w:rPr>
          <w:sz w:val="20"/>
        </w:rPr>
        <w:tab/>
      </w:r>
      <w:r w:rsidRPr="004D4959">
        <w:rPr>
          <w:sz w:val="20"/>
        </w:rPr>
        <w:t xml:space="preserve">Bob </w:t>
      </w:r>
      <w:proofErr w:type="spellStart"/>
      <w:r w:rsidRPr="004D4959">
        <w:rPr>
          <w:sz w:val="20"/>
        </w:rPr>
        <w:t>Murnane</w:t>
      </w:r>
      <w:proofErr w:type="spellEnd"/>
    </w:p>
    <w:p w:rsidR="00436469" w:rsidRPr="004D4959" w:rsidRDefault="003B04BE" w:rsidP="003B04BE">
      <w:pPr>
        <w:tabs>
          <w:tab w:val="left" w:pos="1170"/>
        </w:tabs>
        <w:rPr>
          <w:sz w:val="20"/>
        </w:rPr>
      </w:pPr>
      <w:r>
        <w:rPr>
          <w:sz w:val="20"/>
        </w:rPr>
        <w:t>Vice Chair:</w:t>
      </w:r>
      <w:r>
        <w:rPr>
          <w:sz w:val="20"/>
        </w:rPr>
        <w:tab/>
      </w:r>
      <w:r w:rsidR="00436469" w:rsidRPr="004D4959">
        <w:rPr>
          <w:sz w:val="20"/>
        </w:rPr>
        <w:t>Chris Quay</w:t>
      </w:r>
    </w:p>
    <w:p w:rsidR="00436469" w:rsidRPr="004D4959" w:rsidRDefault="00436469" w:rsidP="003B04BE">
      <w:pPr>
        <w:tabs>
          <w:tab w:val="left" w:pos="1170"/>
        </w:tabs>
        <w:rPr>
          <w:sz w:val="20"/>
        </w:rPr>
      </w:pPr>
      <w:r w:rsidRPr="004D4959">
        <w:rPr>
          <w:sz w:val="20"/>
        </w:rPr>
        <w:t>S</w:t>
      </w:r>
      <w:r w:rsidR="003B04BE">
        <w:rPr>
          <w:sz w:val="20"/>
        </w:rPr>
        <w:t>ect/</w:t>
      </w:r>
      <w:proofErr w:type="spellStart"/>
      <w:r w:rsidR="003B04BE">
        <w:rPr>
          <w:sz w:val="20"/>
        </w:rPr>
        <w:t>Treas</w:t>
      </w:r>
      <w:proofErr w:type="spellEnd"/>
      <w:r w:rsidR="003B04BE">
        <w:rPr>
          <w:sz w:val="20"/>
        </w:rPr>
        <w:t>:</w:t>
      </w:r>
      <w:r w:rsidR="003B04BE">
        <w:rPr>
          <w:sz w:val="20"/>
        </w:rPr>
        <w:tab/>
      </w:r>
      <w:r w:rsidRPr="004D4959">
        <w:rPr>
          <w:sz w:val="20"/>
        </w:rPr>
        <w:t xml:space="preserve">Darrell </w:t>
      </w:r>
      <w:proofErr w:type="spellStart"/>
      <w:r w:rsidRPr="004D4959">
        <w:rPr>
          <w:sz w:val="20"/>
        </w:rPr>
        <w:t>Flocken</w:t>
      </w:r>
      <w:proofErr w:type="spellEnd"/>
    </w:p>
    <w:p w:rsidR="00436469" w:rsidRPr="004D4959" w:rsidRDefault="00436469" w:rsidP="00F264BE">
      <w:pPr>
        <w:rPr>
          <w:sz w:val="20"/>
        </w:rPr>
      </w:pPr>
    </w:p>
    <w:tbl>
      <w:tblPr>
        <w:tblW w:w="0" w:type="auto"/>
        <w:jc w:val="center"/>
        <w:tblLook w:val="04A0"/>
      </w:tblPr>
      <w:tblGrid>
        <w:gridCol w:w="4734"/>
        <w:gridCol w:w="4734"/>
      </w:tblGrid>
      <w:tr w:rsidR="0062346B" w:rsidRPr="009411C0" w:rsidTr="009411C0">
        <w:trPr>
          <w:trHeight w:val="1380"/>
          <w:jc w:val="center"/>
        </w:trPr>
        <w:tc>
          <w:tcPr>
            <w:tcW w:w="4734" w:type="dxa"/>
          </w:tcPr>
          <w:p w:rsidR="0062346B" w:rsidRPr="009411C0" w:rsidRDefault="0062346B" w:rsidP="00FC51C6">
            <w:pPr>
              <w:rPr>
                <w:sz w:val="20"/>
              </w:rPr>
            </w:pPr>
            <w:r w:rsidRPr="009411C0">
              <w:rPr>
                <w:b/>
                <w:sz w:val="20"/>
              </w:rPr>
              <w:t>MEMBERS</w:t>
            </w:r>
          </w:p>
          <w:p w:rsidR="0062346B" w:rsidRPr="009411C0" w:rsidRDefault="0062346B" w:rsidP="00F264BE">
            <w:pPr>
              <w:rPr>
                <w:sz w:val="20"/>
              </w:rPr>
            </w:pPr>
            <w:r w:rsidRPr="009411C0">
              <w:rPr>
                <w:sz w:val="20"/>
              </w:rPr>
              <w:t xml:space="preserve">Kathleen </w:t>
            </w:r>
            <w:proofErr w:type="spellStart"/>
            <w:r w:rsidRPr="009411C0">
              <w:rPr>
                <w:sz w:val="20"/>
              </w:rPr>
              <w:t>Madaras</w:t>
            </w:r>
            <w:proofErr w:type="spellEnd"/>
            <w:r w:rsidRPr="009411C0">
              <w:rPr>
                <w:sz w:val="20"/>
              </w:rPr>
              <w:t>:</w:t>
            </w:r>
            <w:r w:rsidRPr="009411C0">
              <w:rPr>
                <w:sz w:val="20"/>
              </w:rPr>
              <w:tab/>
              <w:t>2011</w:t>
            </w:r>
          </w:p>
          <w:p w:rsidR="0062346B" w:rsidRPr="009411C0" w:rsidRDefault="0062346B" w:rsidP="00FC51C6">
            <w:pPr>
              <w:rPr>
                <w:sz w:val="20"/>
              </w:rPr>
            </w:pPr>
            <w:r w:rsidRPr="009411C0">
              <w:rPr>
                <w:sz w:val="20"/>
              </w:rPr>
              <w:t>Paul Hoar:</w:t>
            </w:r>
            <w:r w:rsidRPr="009411C0">
              <w:rPr>
                <w:sz w:val="20"/>
              </w:rPr>
              <w:tab/>
            </w:r>
            <w:r w:rsidRPr="009411C0">
              <w:rPr>
                <w:sz w:val="20"/>
              </w:rPr>
              <w:tab/>
              <w:t>2012</w:t>
            </w:r>
          </w:p>
          <w:p w:rsidR="0062346B" w:rsidRPr="009411C0" w:rsidRDefault="0062346B" w:rsidP="00F264BE">
            <w:pPr>
              <w:rPr>
                <w:sz w:val="20"/>
              </w:rPr>
            </w:pPr>
            <w:r w:rsidRPr="009411C0">
              <w:rPr>
                <w:sz w:val="20"/>
              </w:rPr>
              <w:t xml:space="preserve">Darrell </w:t>
            </w:r>
            <w:proofErr w:type="spellStart"/>
            <w:r w:rsidRPr="009411C0">
              <w:rPr>
                <w:sz w:val="20"/>
              </w:rPr>
              <w:t>Flocken</w:t>
            </w:r>
            <w:proofErr w:type="spellEnd"/>
            <w:r w:rsidRPr="009411C0">
              <w:rPr>
                <w:sz w:val="20"/>
              </w:rPr>
              <w:t>:</w:t>
            </w:r>
            <w:r w:rsidRPr="009411C0">
              <w:rPr>
                <w:sz w:val="20"/>
              </w:rPr>
              <w:tab/>
            </w:r>
            <w:r w:rsidRPr="009411C0">
              <w:rPr>
                <w:sz w:val="20"/>
              </w:rPr>
              <w:tab/>
              <w:t>2013</w:t>
            </w:r>
          </w:p>
          <w:p w:rsidR="0062346B" w:rsidRPr="009411C0" w:rsidRDefault="0062346B" w:rsidP="00FC51C6">
            <w:pPr>
              <w:rPr>
                <w:sz w:val="20"/>
              </w:rPr>
            </w:pPr>
            <w:r w:rsidRPr="009411C0">
              <w:rPr>
                <w:sz w:val="20"/>
              </w:rPr>
              <w:t>Michael Gaspers:</w:t>
            </w:r>
            <w:r w:rsidRPr="009411C0">
              <w:rPr>
                <w:sz w:val="20"/>
              </w:rPr>
              <w:tab/>
            </w:r>
            <w:r w:rsidRPr="009411C0">
              <w:rPr>
                <w:sz w:val="20"/>
              </w:rPr>
              <w:tab/>
              <w:t>2013</w:t>
            </w:r>
          </w:p>
          <w:p w:rsidR="0062346B" w:rsidRPr="009411C0" w:rsidRDefault="0062346B" w:rsidP="00FC51C6">
            <w:pPr>
              <w:rPr>
                <w:sz w:val="20"/>
              </w:rPr>
            </w:pPr>
            <w:r w:rsidRPr="009411C0">
              <w:rPr>
                <w:sz w:val="20"/>
              </w:rPr>
              <w:t>Paul Lewis:</w:t>
            </w:r>
            <w:r w:rsidRPr="009411C0">
              <w:rPr>
                <w:sz w:val="20"/>
              </w:rPr>
              <w:tab/>
            </w:r>
            <w:r w:rsidRPr="009411C0">
              <w:rPr>
                <w:sz w:val="20"/>
              </w:rPr>
              <w:tab/>
              <w:t>2014</w:t>
            </w:r>
          </w:p>
        </w:tc>
        <w:tc>
          <w:tcPr>
            <w:tcW w:w="4734" w:type="dxa"/>
          </w:tcPr>
          <w:p w:rsidR="0062346B" w:rsidRPr="009411C0" w:rsidRDefault="0062346B" w:rsidP="00FC51C6">
            <w:pPr>
              <w:rPr>
                <w:sz w:val="20"/>
              </w:rPr>
            </w:pPr>
          </w:p>
          <w:p w:rsidR="0062346B" w:rsidRPr="009411C0" w:rsidRDefault="0062346B" w:rsidP="00FC51C6">
            <w:pPr>
              <w:rPr>
                <w:sz w:val="20"/>
              </w:rPr>
            </w:pPr>
            <w:r w:rsidRPr="009411C0">
              <w:rPr>
                <w:sz w:val="20"/>
              </w:rPr>
              <w:t xml:space="preserve">Robert </w:t>
            </w:r>
            <w:proofErr w:type="spellStart"/>
            <w:r w:rsidRPr="009411C0">
              <w:rPr>
                <w:sz w:val="20"/>
              </w:rPr>
              <w:t>Murnane</w:t>
            </w:r>
            <w:proofErr w:type="spellEnd"/>
            <w:r w:rsidRPr="009411C0">
              <w:rPr>
                <w:sz w:val="20"/>
              </w:rPr>
              <w:t>:</w:t>
            </w:r>
            <w:r w:rsidRPr="009411C0">
              <w:rPr>
                <w:sz w:val="20"/>
              </w:rPr>
              <w:tab/>
            </w:r>
            <w:r w:rsidRPr="009411C0">
              <w:rPr>
                <w:sz w:val="20"/>
              </w:rPr>
              <w:tab/>
              <w:t>2014</w:t>
            </w:r>
          </w:p>
          <w:p w:rsidR="0062346B" w:rsidRPr="009411C0" w:rsidRDefault="0062346B" w:rsidP="00FC51C6">
            <w:pPr>
              <w:rPr>
                <w:sz w:val="20"/>
              </w:rPr>
            </w:pPr>
            <w:r w:rsidRPr="009411C0">
              <w:rPr>
                <w:sz w:val="20"/>
              </w:rPr>
              <w:t xml:space="preserve">Chris </w:t>
            </w:r>
            <w:proofErr w:type="spellStart"/>
            <w:r w:rsidRPr="009411C0">
              <w:rPr>
                <w:sz w:val="20"/>
              </w:rPr>
              <w:t>Guay</w:t>
            </w:r>
            <w:proofErr w:type="spellEnd"/>
            <w:r w:rsidRPr="009411C0">
              <w:rPr>
                <w:sz w:val="20"/>
              </w:rPr>
              <w:t>:</w:t>
            </w:r>
            <w:r w:rsidRPr="009411C0">
              <w:rPr>
                <w:sz w:val="20"/>
              </w:rPr>
              <w:tab/>
            </w:r>
            <w:r w:rsidRPr="009411C0">
              <w:rPr>
                <w:sz w:val="20"/>
              </w:rPr>
              <w:tab/>
              <w:t>2015</w:t>
            </w:r>
          </w:p>
          <w:p w:rsidR="0062346B" w:rsidRPr="009411C0" w:rsidRDefault="0062346B" w:rsidP="00FC51C6">
            <w:pPr>
              <w:rPr>
                <w:sz w:val="20"/>
              </w:rPr>
            </w:pPr>
            <w:r w:rsidRPr="009411C0">
              <w:rPr>
                <w:sz w:val="20"/>
              </w:rPr>
              <w:t>Rob Underwood:</w:t>
            </w:r>
            <w:r w:rsidRPr="009411C0">
              <w:rPr>
                <w:sz w:val="20"/>
              </w:rPr>
              <w:tab/>
            </w:r>
            <w:r w:rsidRPr="009411C0">
              <w:rPr>
                <w:sz w:val="20"/>
              </w:rPr>
              <w:tab/>
              <w:t>2015</w:t>
            </w:r>
          </w:p>
          <w:p w:rsidR="0062346B" w:rsidRPr="009411C0" w:rsidRDefault="0062346B" w:rsidP="00F264BE">
            <w:pPr>
              <w:rPr>
                <w:sz w:val="20"/>
              </w:rPr>
            </w:pPr>
            <w:r w:rsidRPr="009411C0">
              <w:rPr>
                <w:sz w:val="20"/>
              </w:rPr>
              <w:t xml:space="preserve">Steven </w:t>
            </w:r>
            <w:proofErr w:type="spellStart"/>
            <w:r w:rsidRPr="009411C0">
              <w:rPr>
                <w:sz w:val="20"/>
              </w:rPr>
              <w:t>Grabski</w:t>
            </w:r>
            <w:proofErr w:type="spellEnd"/>
            <w:r w:rsidRPr="009411C0">
              <w:rPr>
                <w:sz w:val="20"/>
              </w:rPr>
              <w:t>:</w:t>
            </w:r>
            <w:r w:rsidRPr="009411C0">
              <w:rPr>
                <w:sz w:val="20"/>
              </w:rPr>
              <w:tab/>
            </w:r>
            <w:r w:rsidRPr="009411C0">
              <w:rPr>
                <w:sz w:val="20"/>
              </w:rPr>
              <w:tab/>
              <w:t>2015</w:t>
            </w:r>
          </w:p>
          <w:p w:rsidR="0062346B" w:rsidRPr="009411C0" w:rsidRDefault="0062346B" w:rsidP="00F264BE">
            <w:pPr>
              <w:rPr>
                <w:sz w:val="20"/>
              </w:rPr>
            </w:pPr>
            <w:r w:rsidRPr="009411C0">
              <w:rPr>
                <w:sz w:val="20"/>
              </w:rPr>
              <w:t>Tom McGee</w:t>
            </w:r>
            <w:r w:rsidRPr="009411C0">
              <w:rPr>
                <w:sz w:val="20"/>
              </w:rPr>
              <w:tab/>
            </w:r>
            <w:r w:rsidRPr="009411C0">
              <w:rPr>
                <w:sz w:val="20"/>
              </w:rPr>
              <w:tab/>
              <w:t>2015</w:t>
            </w:r>
          </w:p>
        </w:tc>
      </w:tr>
    </w:tbl>
    <w:p w:rsidR="00436469" w:rsidRPr="004D4959" w:rsidRDefault="00436469" w:rsidP="00F264BE">
      <w:pPr>
        <w:rPr>
          <w:sz w:val="20"/>
        </w:rPr>
      </w:pPr>
    </w:p>
    <w:p w:rsidR="00436469" w:rsidRDefault="00436469" w:rsidP="00F264BE">
      <w:pPr>
        <w:rPr>
          <w:b/>
          <w:u w:val="single"/>
        </w:rPr>
      </w:pPr>
      <w:r w:rsidRPr="000D5DE7">
        <w:rPr>
          <w:b/>
          <w:u w:val="single"/>
        </w:rPr>
        <w:t>The following individuals were in attendance:</w:t>
      </w:r>
    </w:p>
    <w:p w:rsidR="00FC51C6" w:rsidRDefault="00FC51C6" w:rsidP="00F264BE">
      <w:pPr>
        <w:rPr>
          <w:b/>
          <w:u w:val="single"/>
        </w:rPr>
      </w:pPr>
    </w:p>
    <w:tbl>
      <w:tblPr>
        <w:tblW w:w="0" w:type="auto"/>
        <w:tblLook w:val="04A0"/>
      </w:tblPr>
      <w:tblGrid>
        <w:gridCol w:w="4788"/>
        <w:gridCol w:w="4788"/>
      </w:tblGrid>
      <w:tr w:rsidR="00FC51C6" w:rsidRPr="009411C0" w:rsidTr="009411C0">
        <w:tc>
          <w:tcPr>
            <w:tcW w:w="4788" w:type="dxa"/>
          </w:tcPr>
          <w:p w:rsidR="003B04BE" w:rsidRPr="009411C0" w:rsidRDefault="003B04BE" w:rsidP="0062346B">
            <w:pPr>
              <w:rPr>
                <w:sz w:val="20"/>
              </w:rPr>
            </w:pPr>
            <w:r w:rsidRPr="009411C0">
              <w:rPr>
                <w:sz w:val="20"/>
              </w:rPr>
              <w:t xml:space="preserve">Chad Brown – </w:t>
            </w:r>
            <w:proofErr w:type="spellStart"/>
            <w:r w:rsidRPr="009411C0">
              <w:rPr>
                <w:sz w:val="20"/>
              </w:rPr>
              <w:t>Walmart</w:t>
            </w:r>
            <w:proofErr w:type="spellEnd"/>
          </w:p>
          <w:p w:rsidR="003B04BE" w:rsidRPr="009411C0" w:rsidRDefault="003B04BE" w:rsidP="0062346B">
            <w:pPr>
              <w:rPr>
                <w:sz w:val="20"/>
              </w:rPr>
            </w:pPr>
            <w:r w:rsidRPr="009411C0">
              <w:rPr>
                <w:sz w:val="20"/>
              </w:rPr>
              <w:t xml:space="preserve">Marc </w:t>
            </w:r>
            <w:proofErr w:type="spellStart"/>
            <w:r w:rsidRPr="009411C0">
              <w:rPr>
                <w:sz w:val="20"/>
              </w:rPr>
              <w:t>Buttler</w:t>
            </w:r>
            <w:proofErr w:type="spellEnd"/>
            <w:r w:rsidRPr="009411C0">
              <w:rPr>
                <w:sz w:val="20"/>
              </w:rPr>
              <w:t xml:space="preserve"> – Emerson</w:t>
            </w:r>
          </w:p>
          <w:p w:rsidR="003B04BE" w:rsidRPr="009411C0" w:rsidRDefault="003B04BE" w:rsidP="0062346B">
            <w:pPr>
              <w:rPr>
                <w:sz w:val="20"/>
              </w:rPr>
            </w:pPr>
            <w:r w:rsidRPr="009411C0">
              <w:rPr>
                <w:sz w:val="20"/>
              </w:rPr>
              <w:t xml:space="preserve">Darrell </w:t>
            </w:r>
            <w:proofErr w:type="spellStart"/>
            <w:r w:rsidRPr="009411C0">
              <w:rPr>
                <w:sz w:val="20"/>
              </w:rPr>
              <w:t>Flocken</w:t>
            </w:r>
            <w:proofErr w:type="spellEnd"/>
            <w:r w:rsidRPr="009411C0">
              <w:rPr>
                <w:sz w:val="20"/>
              </w:rPr>
              <w:t xml:space="preserve"> – </w:t>
            </w:r>
            <w:proofErr w:type="spellStart"/>
            <w:r w:rsidRPr="009411C0">
              <w:rPr>
                <w:sz w:val="20"/>
              </w:rPr>
              <w:t>Mettler</w:t>
            </w:r>
            <w:proofErr w:type="spellEnd"/>
            <w:r w:rsidRPr="009411C0">
              <w:rPr>
                <w:sz w:val="20"/>
              </w:rPr>
              <w:t xml:space="preserve"> Toledo</w:t>
            </w:r>
          </w:p>
          <w:p w:rsidR="003B04BE" w:rsidRPr="004D4959" w:rsidRDefault="003B04BE" w:rsidP="0062346B">
            <w:pPr>
              <w:pStyle w:val="Style10ptJustified"/>
            </w:pPr>
            <w:r w:rsidRPr="004D4959">
              <w:t xml:space="preserve">Kevin </w:t>
            </w:r>
            <w:proofErr w:type="spellStart"/>
            <w:r w:rsidRPr="004D4959">
              <w:t>Fruechte</w:t>
            </w:r>
            <w:proofErr w:type="spellEnd"/>
            <w:r w:rsidRPr="004D4959">
              <w:t xml:space="preserve"> – Avery Weigh-</w:t>
            </w:r>
            <w:proofErr w:type="spellStart"/>
            <w:r w:rsidRPr="004D4959">
              <w:t>Tronix</w:t>
            </w:r>
            <w:proofErr w:type="spellEnd"/>
          </w:p>
          <w:p w:rsidR="003B04BE" w:rsidRPr="009411C0" w:rsidRDefault="003B04BE" w:rsidP="0062346B">
            <w:pPr>
              <w:rPr>
                <w:sz w:val="20"/>
              </w:rPr>
            </w:pPr>
            <w:r w:rsidRPr="009411C0">
              <w:rPr>
                <w:sz w:val="20"/>
              </w:rPr>
              <w:t xml:space="preserve">Steven </w:t>
            </w:r>
            <w:proofErr w:type="spellStart"/>
            <w:r w:rsidRPr="009411C0">
              <w:rPr>
                <w:sz w:val="20"/>
              </w:rPr>
              <w:t>Grabski</w:t>
            </w:r>
            <w:proofErr w:type="spellEnd"/>
            <w:r w:rsidRPr="009411C0">
              <w:rPr>
                <w:sz w:val="20"/>
              </w:rPr>
              <w:t xml:space="preserve"> - Wal-Mart</w:t>
            </w:r>
          </w:p>
          <w:p w:rsidR="003B04BE" w:rsidRPr="009411C0" w:rsidRDefault="003B04BE" w:rsidP="0062346B">
            <w:pPr>
              <w:rPr>
                <w:sz w:val="20"/>
              </w:rPr>
            </w:pPr>
            <w:r w:rsidRPr="009411C0">
              <w:rPr>
                <w:sz w:val="20"/>
              </w:rPr>
              <w:t xml:space="preserve">Jim </w:t>
            </w:r>
            <w:proofErr w:type="spellStart"/>
            <w:r w:rsidRPr="009411C0">
              <w:rPr>
                <w:sz w:val="20"/>
              </w:rPr>
              <w:t>Hewston</w:t>
            </w:r>
            <w:proofErr w:type="spellEnd"/>
            <w:r w:rsidRPr="009411C0">
              <w:rPr>
                <w:sz w:val="20"/>
              </w:rPr>
              <w:t xml:space="preserve"> – Scale Source</w:t>
            </w:r>
          </w:p>
          <w:p w:rsidR="003B04BE" w:rsidRPr="009411C0" w:rsidRDefault="003B04BE" w:rsidP="0062346B">
            <w:pPr>
              <w:rPr>
                <w:sz w:val="20"/>
              </w:rPr>
            </w:pPr>
            <w:r w:rsidRPr="009411C0">
              <w:rPr>
                <w:sz w:val="20"/>
              </w:rPr>
              <w:t xml:space="preserve">Ann Hines – </w:t>
            </w:r>
            <w:smartTag w:uri="urn:schemas-microsoft-com:office:smarttags" w:element="State">
              <w:smartTag w:uri="urn:schemas-microsoft-com:office:smarttags" w:element="place">
                <w:r w:rsidRPr="009411C0">
                  <w:rPr>
                    <w:sz w:val="20"/>
                  </w:rPr>
                  <w:t>ARK</w:t>
                </w:r>
              </w:smartTag>
            </w:smartTag>
            <w:r w:rsidRPr="009411C0">
              <w:rPr>
                <w:sz w:val="20"/>
              </w:rPr>
              <w:t xml:space="preserve"> Oil Marketers</w:t>
            </w:r>
          </w:p>
          <w:p w:rsidR="003B04BE" w:rsidRPr="009411C0" w:rsidRDefault="003B04BE" w:rsidP="0062346B">
            <w:pPr>
              <w:rPr>
                <w:sz w:val="20"/>
              </w:rPr>
            </w:pPr>
            <w:r w:rsidRPr="009411C0">
              <w:rPr>
                <w:sz w:val="20"/>
              </w:rPr>
              <w:t xml:space="preserve">Paul Hoar - </w:t>
            </w:r>
            <w:proofErr w:type="spellStart"/>
            <w:r w:rsidRPr="009411C0">
              <w:rPr>
                <w:sz w:val="20"/>
              </w:rPr>
              <w:t>Agri</w:t>
            </w:r>
            <w:proofErr w:type="spellEnd"/>
            <w:r w:rsidRPr="009411C0">
              <w:rPr>
                <w:sz w:val="20"/>
              </w:rPr>
              <w:t xml:space="preserve"> Fuels, LLC / NBB</w:t>
            </w:r>
          </w:p>
          <w:p w:rsidR="003B04BE" w:rsidRPr="009411C0" w:rsidRDefault="003B04BE" w:rsidP="0062346B">
            <w:pPr>
              <w:rPr>
                <w:sz w:val="20"/>
              </w:rPr>
            </w:pPr>
            <w:r w:rsidRPr="009411C0">
              <w:rPr>
                <w:sz w:val="20"/>
              </w:rPr>
              <w:t xml:space="preserve">Sam </w:t>
            </w:r>
            <w:proofErr w:type="spellStart"/>
            <w:r w:rsidRPr="009411C0">
              <w:rPr>
                <w:sz w:val="20"/>
              </w:rPr>
              <w:t>Jalahej</w:t>
            </w:r>
            <w:proofErr w:type="spellEnd"/>
            <w:r w:rsidRPr="009411C0">
              <w:rPr>
                <w:sz w:val="20"/>
              </w:rPr>
              <w:t xml:space="preserve"> – </w:t>
            </w:r>
            <w:proofErr w:type="spellStart"/>
            <w:r w:rsidRPr="009411C0">
              <w:rPr>
                <w:sz w:val="20"/>
              </w:rPr>
              <w:t>TOTALComp</w:t>
            </w:r>
            <w:proofErr w:type="spellEnd"/>
            <w:r w:rsidRPr="009411C0">
              <w:rPr>
                <w:sz w:val="20"/>
              </w:rPr>
              <w:t>, Inc.</w:t>
            </w:r>
          </w:p>
          <w:p w:rsidR="003B04BE" w:rsidRPr="009411C0" w:rsidRDefault="003B04BE" w:rsidP="0062346B">
            <w:pPr>
              <w:rPr>
                <w:sz w:val="20"/>
              </w:rPr>
            </w:pPr>
            <w:r w:rsidRPr="009411C0">
              <w:rPr>
                <w:sz w:val="20"/>
              </w:rPr>
              <w:t>Gordon Johnson – Gilbarco, Inc.</w:t>
            </w:r>
          </w:p>
          <w:p w:rsidR="003B04BE" w:rsidRPr="009411C0" w:rsidRDefault="003B04BE" w:rsidP="009411C0">
            <w:pPr>
              <w:ind w:right="-90"/>
              <w:rPr>
                <w:sz w:val="20"/>
              </w:rPr>
            </w:pPr>
            <w:r w:rsidRPr="009411C0">
              <w:rPr>
                <w:sz w:val="20"/>
              </w:rPr>
              <w:t>Stephen Langford – Cardinal Scale Manufacturing Co.</w:t>
            </w:r>
          </w:p>
          <w:p w:rsidR="003B04BE" w:rsidRPr="009411C0" w:rsidRDefault="003B04BE" w:rsidP="009411C0">
            <w:pPr>
              <w:ind w:right="-180"/>
              <w:rPr>
                <w:sz w:val="20"/>
              </w:rPr>
            </w:pPr>
            <w:r w:rsidRPr="009411C0">
              <w:rPr>
                <w:sz w:val="20"/>
              </w:rPr>
              <w:t>Russell Langston – Ozark Meter</w:t>
            </w:r>
          </w:p>
          <w:p w:rsidR="003B04BE" w:rsidRPr="009411C0" w:rsidRDefault="003B04BE" w:rsidP="0062346B">
            <w:pPr>
              <w:rPr>
                <w:sz w:val="20"/>
              </w:rPr>
            </w:pPr>
            <w:r w:rsidRPr="009411C0">
              <w:rPr>
                <w:sz w:val="20"/>
              </w:rPr>
              <w:t xml:space="preserve">Emily </w:t>
            </w:r>
            <w:proofErr w:type="spellStart"/>
            <w:r w:rsidRPr="009411C0">
              <w:rPr>
                <w:sz w:val="20"/>
              </w:rPr>
              <w:t>LeRoy</w:t>
            </w:r>
            <w:proofErr w:type="spellEnd"/>
            <w:r w:rsidRPr="009411C0">
              <w:rPr>
                <w:sz w:val="20"/>
              </w:rPr>
              <w:t xml:space="preserve"> – TN Fuel &amp; Convenience Store Association</w:t>
            </w:r>
          </w:p>
          <w:p w:rsidR="00FC51C6" w:rsidRPr="009411C0" w:rsidRDefault="003B04BE" w:rsidP="0062346B">
            <w:pPr>
              <w:rPr>
                <w:sz w:val="20"/>
              </w:rPr>
            </w:pPr>
            <w:r w:rsidRPr="009411C0">
              <w:rPr>
                <w:sz w:val="20"/>
              </w:rPr>
              <w:t>Paul Lewis – Rice Lake Weighing Systems</w:t>
            </w:r>
            <w:r w:rsidRPr="009411C0">
              <w:rPr>
                <w:sz w:val="20"/>
              </w:rPr>
              <w:br w:type="column"/>
            </w:r>
          </w:p>
        </w:tc>
        <w:tc>
          <w:tcPr>
            <w:tcW w:w="4788" w:type="dxa"/>
          </w:tcPr>
          <w:p w:rsidR="003B04BE" w:rsidRPr="009411C0" w:rsidRDefault="003B04BE" w:rsidP="0062346B">
            <w:pPr>
              <w:rPr>
                <w:sz w:val="20"/>
              </w:rPr>
            </w:pPr>
            <w:r w:rsidRPr="009411C0">
              <w:rPr>
                <w:sz w:val="20"/>
              </w:rPr>
              <w:t>Tom McGee – PMP Corporation</w:t>
            </w:r>
          </w:p>
          <w:p w:rsidR="003B04BE" w:rsidRPr="009411C0" w:rsidRDefault="003B04BE" w:rsidP="0062346B">
            <w:pPr>
              <w:rPr>
                <w:sz w:val="20"/>
              </w:rPr>
            </w:pPr>
            <w:r w:rsidRPr="009411C0">
              <w:rPr>
                <w:sz w:val="20"/>
              </w:rPr>
              <w:t xml:space="preserve">Robert </w:t>
            </w:r>
            <w:proofErr w:type="spellStart"/>
            <w:r w:rsidRPr="009411C0">
              <w:rPr>
                <w:sz w:val="20"/>
              </w:rPr>
              <w:t>Murnane</w:t>
            </w:r>
            <w:proofErr w:type="spellEnd"/>
            <w:r w:rsidRPr="009411C0">
              <w:rPr>
                <w:sz w:val="20"/>
              </w:rPr>
              <w:t xml:space="preserve"> – </w:t>
            </w:r>
            <w:proofErr w:type="spellStart"/>
            <w:r w:rsidRPr="009411C0">
              <w:rPr>
                <w:sz w:val="20"/>
              </w:rPr>
              <w:t>Seraphin</w:t>
            </w:r>
            <w:proofErr w:type="spellEnd"/>
            <w:r w:rsidRPr="009411C0">
              <w:rPr>
                <w:sz w:val="20"/>
              </w:rPr>
              <w:t xml:space="preserve"> Test Measure</w:t>
            </w:r>
          </w:p>
          <w:p w:rsidR="003B04BE" w:rsidRPr="009411C0" w:rsidRDefault="003B04BE" w:rsidP="0062346B">
            <w:pPr>
              <w:rPr>
                <w:sz w:val="20"/>
              </w:rPr>
            </w:pPr>
            <w:r w:rsidRPr="009411C0">
              <w:rPr>
                <w:sz w:val="20"/>
              </w:rPr>
              <w:t>Pete O’Bryan – Foster Farms</w:t>
            </w:r>
          </w:p>
          <w:p w:rsidR="003B04BE" w:rsidRPr="009411C0" w:rsidRDefault="003B04BE" w:rsidP="0062346B">
            <w:pPr>
              <w:rPr>
                <w:sz w:val="20"/>
              </w:rPr>
            </w:pPr>
            <w:r w:rsidRPr="009411C0">
              <w:rPr>
                <w:sz w:val="20"/>
              </w:rPr>
              <w:t xml:space="preserve">Henry </w:t>
            </w:r>
            <w:proofErr w:type="spellStart"/>
            <w:r w:rsidRPr="009411C0">
              <w:rPr>
                <w:sz w:val="20"/>
              </w:rPr>
              <w:t>Oppermann</w:t>
            </w:r>
            <w:proofErr w:type="spellEnd"/>
            <w:r w:rsidRPr="009411C0">
              <w:rPr>
                <w:sz w:val="20"/>
              </w:rPr>
              <w:t xml:space="preserve"> – W&amp;M Consulting</w:t>
            </w:r>
          </w:p>
          <w:p w:rsidR="003B04BE" w:rsidRPr="009411C0" w:rsidRDefault="003B04BE" w:rsidP="0062346B">
            <w:pPr>
              <w:rPr>
                <w:sz w:val="20"/>
              </w:rPr>
            </w:pPr>
            <w:r w:rsidRPr="009411C0">
              <w:rPr>
                <w:sz w:val="20"/>
              </w:rPr>
              <w:t xml:space="preserve">Dan Peterson – </w:t>
            </w:r>
            <w:proofErr w:type="spellStart"/>
            <w:r w:rsidRPr="009411C0">
              <w:rPr>
                <w:sz w:val="20"/>
              </w:rPr>
              <w:t>Yokawa</w:t>
            </w:r>
            <w:proofErr w:type="spellEnd"/>
            <w:r w:rsidRPr="009411C0">
              <w:rPr>
                <w:sz w:val="20"/>
              </w:rPr>
              <w:t xml:space="preserve"> Corp. of America</w:t>
            </w:r>
          </w:p>
          <w:p w:rsidR="003B04BE" w:rsidRPr="009411C0" w:rsidRDefault="003B04BE" w:rsidP="0062346B">
            <w:pPr>
              <w:rPr>
                <w:sz w:val="20"/>
              </w:rPr>
            </w:pPr>
            <w:r w:rsidRPr="009411C0">
              <w:rPr>
                <w:sz w:val="20"/>
              </w:rPr>
              <w:t xml:space="preserve">Michael </w:t>
            </w:r>
            <w:proofErr w:type="spellStart"/>
            <w:r w:rsidRPr="009411C0">
              <w:rPr>
                <w:sz w:val="20"/>
              </w:rPr>
              <w:t>Pinagel</w:t>
            </w:r>
            <w:proofErr w:type="spellEnd"/>
            <w:r w:rsidRPr="009411C0">
              <w:rPr>
                <w:sz w:val="20"/>
              </w:rPr>
              <w:t xml:space="preserve"> – </w:t>
            </w:r>
            <w:proofErr w:type="spellStart"/>
            <w:r w:rsidRPr="009411C0">
              <w:rPr>
                <w:sz w:val="20"/>
              </w:rPr>
              <w:t>Walmart</w:t>
            </w:r>
            <w:proofErr w:type="spellEnd"/>
          </w:p>
          <w:p w:rsidR="003B04BE" w:rsidRPr="009411C0" w:rsidRDefault="003B04BE" w:rsidP="0062346B">
            <w:pPr>
              <w:rPr>
                <w:sz w:val="20"/>
              </w:rPr>
            </w:pPr>
            <w:r w:rsidRPr="009411C0">
              <w:rPr>
                <w:sz w:val="20"/>
              </w:rPr>
              <w:t xml:space="preserve">Bob </w:t>
            </w:r>
            <w:proofErr w:type="spellStart"/>
            <w:r w:rsidRPr="009411C0">
              <w:rPr>
                <w:sz w:val="20"/>
              </w:rPr>
              <w:t>Reinfried</w:t>
            </w:r>
            <w:proofErr w:type="spellEnd"/>
            <w:r w:rsidRPr="009411C0">
              <w:rPr>
                <w:sz w:val="20"/>
              </w:rPr>
              <w:t xml:space="preserve"> – SMA</w:t>
            </w:r>
          </w:p>
          <w:p w:rsidR="003B04BE" w:rsidRPr="009411C0" w:rsidRDefault="003B04BE" w:rsidP="0062346B">
            <w:pPr>
              <w:rPr>
                <w:sz w:val="20"/>
              </w:rPr>
            </w:pPr>
            <w:r w:rsidRPr="009411C0">
              <w:rPr>
                <w:sz w:val="20"/>
              </w:rPr>
              <w:t>Rebecca Richardson – MARC IV Consulting</w:t>
            </w:r>
          </w:p>
          <w:p w:rsidR="003B04BE" w:rsidRPr="009411C0" w:rsidRDefault="003B04BE" w:rsidP="0062346B">
            <w:pPr>
              <w:rPr>
                <w:sz w:val="20"/>
              </w:rPr>
            </w:pPr>
            <w:r w:rsidRPr="009411C0">
              <w:rPr>
                <w:sz w:val="20"/>
              </w:rPr>
              <w:t>Dick Shipman – Rice Lake Weighing Systems</w:t>
            </w:r>
          </w:p>
          <w:p w:rsidR="003B04BE" w:rsidRPr="009411C0" w:rsidRDefault="003B04BE" w:rsidP="0062346B">
            <w:pPr>
              <w:rPr>
                <w:sz w:val="20"/>
              </w:rPr>
            </w:pPr>
            <w:r w:rsidRPr="009411C0">
              <w:rPr>
                <w:sz w:val="20"/>
              </w:rPr>
              <w:t xml:space="preserve">Louis Straub – </w:t>
            </w:r>
            <w:smartTag w:uri="urn:schemas-microsoft-com:office:smarttags" w:element="City">
              <w:smartTag w:uri="urn:schemas-microsoft-com:office:smarttags" w:element="place">
                <w:r w:rsidRPr="009411C0">
                  <w:rPr>
                    <w:sz w:val="20"/>
                  </w:rPr>
                  <w:t>Fairbanks</w:t>
                </w:r>
              </w:smartTag>
            </w:smartTag>
            <w:r w:rsidRPr="009411C0">
              <w:rPr>
                <w:sz w:val="20"/>
              </w:rPr>
              <w:t xml:space="preserve"> Scales</w:t>
            </w:r>
          </w:p>
          <w:p w:rsidR="003B04BE" w:rsidRPr="009411C0" w:rsidRDefault="003B04BE" w:rsidP="0062346B">
            <w:pPr>
              <w:rPr>
                <w:sz w:val="20"/>
              </w:rPr>
            </w:pPr>
            <w:r w:rsidRPr="009411C0">
              <w:rPr>
                <w:sz w:val="20"/>
              </w:rPr>
              <w:t xml:space="preserve">Richard </w:t>
            </w:r>
            <w:proofErr w:type="spellStart"/>
            <w:r w:rsidRPr="009411C0">
              <w:rPr>
                <w:sz w:val="20"/>
              </w:rPr>
              <w:t>Suiter</w:t>
            </w:r>
            <w:proofErr w:type="spellEnd"/>
            <w:r w:rsidRPr="009411C0">
              <w:rPr>
                <w:sz w:val="20"/>
              </w:rPr>
              <w:t xml:space="preserve"> – R. </w:t>
            </w:r>
            <w:proofErr w:type="spellStart"/>
            <w:r w:rsidRPr="009411C0">
              <w:rPr>
                <w:sz w:val="20"/>
              </w:rPr>
              <w:t>Suiter</w:t>
            </w:r>
            <w:proofErr w:type="spellEnd"/>
            <w:r w:rsidRPr="009411C0">
              <w:rPr>
                <w:sz w:val="20"/>
              </w:rPr>
              <w:t xml:space="preserve"> Consulting</w:t>
            </w:r>
          </w:p>
          <w:p w:rsidR="003B04BE" w:rsidRPr="009411C0" w:rsidRDefault="003B04BE" w:rsidP="0062346B">
            <w:pPr>
              <w:rPr>
                <w:sz w:val="20"/>
              </w:rPr>
            </w:pPr>
            <w:r w:rsidRPr="009411C0">
              <w:rPr>
                <w:sz w:val="20"/>
              </w:rPr>
              <w:t>Rob Underwood – Petroleum Marketers </w:t>
            </w:r>
          </w:p>
          <w:p w:rsidR="003B04BE" w:rsidRPr="009411C0" w:rsidRDefault="003B04BE" w:rsidP="0062346B">
            <w:pPr>
              <w:rPr>
                <w:sz w:val="20"/>
              </w:rPr>
            </w:pPr>
            <w:r w:rsidRPr="009411C0">
              <w:rPr>
                <w:sz w:val="20"/>
              </w:rPr>
              <w:t xml:space="preserve">Lisa </w:t>
            </w:r>
            <w:proofErr w:type="spellStart"/>
            <w:r w:rsidRPr="009411C0">
              <w:rPr>
                <w:sz w:val="20"/>
              </w:rPr>
              <w:t>Weddig</w:t>
            </w:r>
            <w:proofErr w:type="spellEnd"/>
            <w:r w:rsidRPr="009411C0">
              <w:rPr>
                <w:sz w:val="20"/>
              </w:rPr>
              <w:t xml:space="preserve"> – Better Seafood Board</w:t>
            </w:r>
          </w:p>
          <w:p w:rsidR="00FC51C6" w:rsidRPr="009411C0" w:rsidRDefault="003B04BE" w:rsidP="0062346B">
            <w:pPr>
              <w:rPr>
                <w:sz w:val="20"/>
              </w:rPr>
            </w:pPr>
            <w:r w:rsidRPr="009411C0">
              <w:rPr>
                <w:sz w:val="20"/>
              </w:rPr>
              <w:t xml:space="preserve">Curt Williams – </w:t>
            </w:r>
            <w:proofErr w:type="spellStart"/>
            <w:r w:rsidRPr="009411C0">
              <w:rPr>
                <w:sz w:val="20"/>
              </w:rPr>
              <w:t>CPWilliams</w:t>
            </w:r>
            <w:proofErr w:type="spellEnd"/>
            <w:r w:rsidRPr="009411C0">
              <w:rPr>
                <w:sz w:val="20"/>
              </w:rPr>
              <w:t xml:space="preserve"> Energy Consulting</w:t>
            </w:r>
          </w:p>
        </w:tc>
      </w:tr>
    </w:tbl>
    <w:p w:rsidR="00FC51C6" w:rsidRPr="003B04BE" w:rsidRDefault="00FC51C6" w:rsidP="00F264BE">
      <w:pPr>
        <w:rPr>
          <w:sz w:val="20"/>
        </w:rPr>
      </w:pPr>
    </w:p>
    <w:p w:rsidR="00B97A7A" w:rsidRPr="003B04BE" w:rsidRDefault="00B97A7A" w:rsidP="00B97A7A">
      <w:pPr>
        <w:pStyle w:val="Style10ptJustified"/>
      </w:pPr>
    </w:p>
    <w:p w:rsidR="003B04BE" w:rsidRPr="003B04BE" w:rsidRDefault="003B04BE" w:rsidP="00B97A7A">
      <w:pPr>
        <w:pStyle w:val="Style10ptJustified"/>
      </w:pPr>
    </w:p>
    <w:p w:rsidR="003B04BE" w:rsidRDefault="003B04BE" w:rsidP="00B97A7A">
      <w:pPr>
        <w:pStyle w:val="Style10ptJustified"/>
      </w:pPr>
    </w:p>
    <w:p w:rsidR="00132EDE" w:rsidRDefault="00132EDE" w:rsidP="00B97A7A">
      <w:pPr>
        <w:pStyle w:val="Style10ptJustified"/>
      </w:pPr>
    </w:p>
    <w:p w:rsidR="00132EDE" w:rsidRDefault="00132EDE" w:rsidP="00B97A7A">
      <w:pPr>
        <w:pStyle w:val="Style10ptJustified"/>
      </w:pPr>
    </w:p>
    <w:p w:rsidR="00132EDE" w:rsidRDefault="00132EDE" w:rsidP="00B97A7A">
      <w:pPr>
        <w:pStyle w:val="Style10ptJustified"/>
      </w:pPr>
    </w:p>
    <w:p w:rsidR="00DF5C9C" w:rsidRDefault="00DF5C9C" w:rsidP="00B97A7A">
      <w:pPr>
        <w:pStyle w:val="Style10ptJustified"/>
      </w:pPr>
    </w:p>
    <w:p w:rsidR="00132EDE" w:rsidRDefault="00132EDE" w:rsidP="00B97A7A">
      <w:pPr>
        <w:pStyle w:val="Style10ptJustified"/>
      </w:pPr>
    </w:p>
    <w:p w:rsidR="00B97A7A" w:rsidRDefault="00B97A7A" w:rsidP="00B97A7A">
      <w:pPr>
        <w:pStyle w:val="Style10ptJustified"/>
      </w:pPr>
    </w:p>
    <w:p w:rsidR="00553231" w:rsidRPr="004D4959" w:rsidRDefault="00553231" w:rsidP="00B97A7A">
      <w:pPr>
        <w:pStyle w:val="Style10ptJustified"/>
      </w:pPr>
    </w:p>
    <w:p w:rsidR="00B97A7A" w:rsidRPr="004D4959" w:rsidRDefault="00975911" w:rsidP="00B97A7A">
      <w:pPr>
        <w:rPr>
          <w:highlight w:val="yellow"/>
        </w:rPr>
      </w:pPr>
      <w:r w:rsidRPr="00975911">
        <w:rPr>
          <w:noProof/>
          <w:sz w:val="28"/>
          <w:szCs w:val="24"/>
          <w:highlight w:val="yellow"/>
        </w:rPr>
        <w:pict>
          <v:line id="_x0000_s1029" style="position:absolute;z-index:251658752" from="0,8.25pt" to="193.2pt,8.25pt"/>
        </w:pict>
      </w:r>
    </w:p>
    <w:p w:rsidR="00B97A7A" w:rsidRPr="004D4959" w:rsidRDefault="00990721" w:rsidP="00B97A7A">
      <w:pPr>
        <w:pStyle w:val="Style10ptJustified"/>
      </w:pPr>
      <w:r>
        <w:t xml:space="preserve">Mr. </w:t>
      </w:r>
      <w:r w:rsidR="00B97A7A" w:rsidRPr="004D4959">
        <w:t>Paul Lewis, Rice Lake Weighing Systems, Chair (2014)</w:t>
      </w:r>
    </w:p>
    <w:p w:rsidR="00B97A7A" w:rsidRPr="004D4959" w:rsidRDefault="00990721" w:rsidP="00B97A7A">
      <w:pPr>
        <w:pStyle w:val="Style10ptJustified"/>
      </w:pPr>
      <w:r>
        <w:t xml:space="preserve">Mr. </w:t>
      </w:r>
      <w:r w:rsidR="00B97A7A" w:rsidRPr="004D4959">
        <w:t xml:space="preserve">Robert </w:t>
      </w:r>
      <w:proofErr w:type="spellStart"/>
      <w:r w:rsidR="00B97A7A" w:rsidRPr="004D4959">
        <w:t>Murnane</w:t>
      </w:r>
      <w:proofErr w:type="spellEnd"/>
      <w:r w:rsidR="00B97A7A" w:rsidRPr="004D4959">
        <w:t xml:space="preserve">, Jr., </w:t>
      </w:r>
      <w:proofErr w:type="spellStart"/>
      <w:r w:rsidR="00B97A7A" w:rsidRPr="004D4959">
        <w:t>Seraphin</w:t>
      </w:r>
      <w:proofErr w:type="spellEnd"/>
      <w:r w:rsidR="00B97A7A" w:rsidRPr="004D4959">
        <w:t xml:space="preserve"> Test Measure, Vice Chair (2014)</w:t>
      </w:r>
    </w:p>
    <w:p w:rsidR="00B97A7A" w:rsidRPr="004D4959" w:rsidRDefault="00990721" w:rsidP="00B97A7A">
      <w:pPr>
        <w:pStyle w:val="Style10ptJustified"/>
      </w:pPr>
      <w:r>
        <w:t xml:space="preserve">Mr. </w:t>
      </w:r>
      <w:r w:rsidR="00B97A7A" w:rsidRPr="004D4959">
        <w:t xml:space="preserve">Darrell </w:t>
      </w:r>
      <w:proofErr w:type="spellStart"/>
      <w:r w:rsidR="00B97A7A" w:rsidRPr="004D4959">
        <w:t>Flocken</w:t>
      </w:r>
      <w:proofErr w:type="spellEnd"/>
      <w:r w:rsidR="00B97A7A" w:rsidRPr="004D4959">
        <w:t xml:space="preserve">, </w:t>
      </w:r>
      <w:proofErr w:type="spellStart"/>
      <w:r w:rsidR="00B97A7A" w:rsidRPr="004D4959">
        <w:t>Mettler</w:t>
      </w:r>
      <w:proofErr w:type="spellEnd"/>
      <w:r w:rsidR="00B97A7A" w:rsidRPr="004D4959">
        <w:t>-Toledo, Inc., Secretary/Treasurer (2013)</w:t>
      </w:r>
    </w:p>
    <w:p w:rsidR="00B97A7A" w:rsidRPr="004D4959" w:rsidRDefault="00B97A7A" w:rsidP="00B97A7A">
      <w:pPr>
        <w:pStyle w:val="Style10ptJustified"/>
      </w:pPr>
    </w:p>
    <w:p w:rsidR="00B97A7A" w:rsidRPr="004D4959" w:rsidRDefault="00990721" w:rsidP="00B97A7A">
      <w:pPr>
        <w:pStyle w:val="Style10ptJustified"/>
      </w:pPr>
      <w:r>
        <w:t xml:space="preserve">Mr. </w:t>
      </w:r>
      <w:r w:rsidR="00B97A7A" w:rsidRPr="004D4959">
        <w:t xml:space="preserve">Chris </w:t>
      </w:r>
      <w:proofErr w:type="spellStart"/>
      <w:r w:rsidR="00B97A7A" w:rsidRPr="004D4959">
        <w:t>Guay</w:t>
      </w:r>
      <w:proofErr w:type="spellEnd"/>
      <w:r w:rsidR="00B97A7A" w:rsidRPr="004D4959">
        <w:t>, Procter &amp; Gamble (2010)</w:t>
      </w:r>
    </w:p>
    <w:p w:rsidR="00B97A7A" w:rsidRPr="004D4959" w:rsidRDefault="00990721" w:rsidP="00B97A7A">
      <w:pPr>
        <w:pStyle w:val="Style10ptJustified"/>
      </w:pPr>
      <w:r>
        <w:t xml:space="preserve">Mr. </w:t>
      </w:r>
      <w:r w:rsidR="00B97A7A" w:rsidRPr="004D4959">
        <w:t>Thomas Herrington, Nestlé USA-Prepared Food Division (2010)</w:t>
      </w:r>
    </w:p>
    <w:p w:rsidR="00B97A7A" w:rsidRPr="004D4959" w:rsidRDefault="00990721" w:rsidP="00B97A7A">
      <w:pPr>
        <w:pStyle w:val="Style10ptJustified"/>
      </w:pPr>
      <w:r>
        <w:t xml:space="preserve">Mr. </w:t>
      </w:r>
      <w:r w:rsidR="00B97A7A" w:rsidRPr="004D4959">
        <w:t>Rob Underwood, Petroleum Marketer’s Assoc. (2010)</w:t>
      </w:r>
    </w:p>
    <w:p w:rsidR="00B97A7A" w:rsidRPr="004D4959" w:rsidRDefault="00990721" w:rsidP="003B04BE">
      <w:pPr>
        <w:pStyle w:val="Style10ptJustified"/>
        <w:tabs>
          <w:tab w:val="left" w:pos="1170"/>
        </w:tabs>
      </w:pPr>
      <w:r>
        <w:t xml:space="preserve">Mr. </w:t>
      </w:r>
      <w:r w:rsidR="00B97A7A" w:rsidRPr="004D4959">
        <w:t xml:space="preserve">Stephen </w:t>
      </w:r>
      <w:proofErr w:type="spellStart"/>
      <w:r w:rsidR="00B97A7A" w:rsidRPr="004D4959">
        <w:t>Grabski</w:t>
      </w:r>
      <w:proofErr w:type="spellEnd"/>
      <w:r w:rsidR="00B97A7A" w:rsidRPr="004D4959">
        <w:t xml:space="preserve">, </w:t>
      </w:r>
      <w:proofErr w:type="spellStart"/>
      <w:r w:rsidR="00B97A7A" w:rsidRPr="004D4959">
        <w:t>Wal</w:t>
      </w:r>
      <w:proofErr w:type="spellEnd"/>
      <w:r w:rsidR="003B04BE">
        <w:t>-</w:t>
      </w:r>
      <w:r w:rsidR="00B97A7A" w:rsidRPr="004D4959">
        <w:t>mart Stores, Inc. (2011)</w:t>
      </w:r>
    </w:p>
    <w:p w:rsidR="00B97A7A" w:rsidRPr="004D4959" w:rsidRDefault="00990721" w:rsidP="00B97A7A">
      <w:pPr>
        <w:pStyle w:val="Style10ptJustified"/>
      </w:pPr>
      <w:r>
        <w:t xml:space="preserve">Ms. </w:t>
      </w:r>
      <w:r w:rsidR="00B97A7A" w:rsidRPr="004D4959">
        <w:t xml:space="preserve">Kathleen </w:t>
      </w:r>
      <w:proofErr w:type="spellStart"/>
      <w:r w:rsidR="00B97A7A" w:rsidRPr="004D4959">
        <w:t>Madaras</w:t>
      </w:r>
      <w:proofErr w:type="spellEnd"/>
      <w:r w:rsidR="00B97A7A" w:rsidRPr="004D4959">
        <w:t>, Fuel Merchants Association of New Jersey (2011)</w:t>
      </w:r>
    </w:p>
    <w:p w:rsidR="00B97A7A" w:rsidRPr="004D4959" w:rsidRDefault="00990721" w:rsidP="00B97A7A">
      <w:pPr>
        <w:pStyle w:val="Style10ptJustified"/>
      </w:pPr>
      <w:r>
        <w:t xml:space="preserve">Mr. </w:t>
      </w:r>
      <w:r w:rsidR="00B97A7A" w:rsidRPr="004D4959">
        <w:t xml:space="preserve">Doug </w:t>
      </w:r>
      <w:proofErr w:type="spellStart"/>
      <w:r w:rsidR="00B97A7A" w:rsidRPr="004D4959">
        <w:t>Biette</w:t>
      </w:r>
      <w:proofErr w:type="spellEnd"/>
      <w:r w:rsidR="00B97A7A" w:rsidRPr="004D4959">
        <w:t>, Sartorius North America (2012)</w:t>
      </w:r>
    </w:p>
    <w:p w:rsidR="00B97A7A" w:rsidRPr="004D4959" w:rsidRDefault="00990721" w:rsidP="00B97A7A">
      <w:pPr>
        <w:rPr>
          <w:sz w:val="20"/>
        </w:rPr>
      </w:pPr>
      <w:r>
        <w:rPr>
          <w:sz w:val="20"/>
        </w:rPr>
        <w:t xml:space="preserve">Mr. </w:t>
      </w:r>
      <w:r w:rsidR="00B97A7A" w:rsidRPr="004D4959">
        <w:rPr>
          <w:sz w:val="20"/>
        </w:rPr>
        <w:t>Michael Gaspers, Farmland Foods, Inc. (2013)</w:t>
      </w:r>
    </w:p>
    <w:p w:rsidR="005A50BD" w:rsidRDefault="005A50BD" w:rsidP="005A50BD">
      <w:pPr>
        <w:rPr>
          <w:b/>
        </w:rPr>
      </w:pPr>
    </w:p>
    <w:p w:rsidR="00436469" w:rsidRDefault="00B97A7A" w:rsidP="00553231">
      <w:r>
        <w:rPr>
          <w:b/>
        </w:rPr>
        <w:t>ASSOCIATE MEMBERSHIP COMMITTEE</w:t>
      </w:r>
    </w:p>
    <w:sectPr w:rsidR="00436469" w:rsidSect="009411C0">
      <w:headerReference w:type="even" r:id="rId39"/>
      <w:headerReference w:type="default" r:id="rId40"/>
      <w:footerReference w:type="even" r:id="rId41"/>
      <w:footerReference w:type="default" r:id="rId42"/>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C57" w:rsidRDefault="00587C57">
      <w:r>
        <w:separator/>
      </w:r>
    </w:p>
  </w:endnote>
  <w:endnote w:type="continuationSeparator" w:id="0">
    <w:p w:rsidR="00587C57" w:rsidRDefault="00587C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Plai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NewAste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Footer"/>
      <w:jc w:val="center"/>
      <w:rPr>
        <w:sz w:val="20"/>
      </w:rPr>
    </w:pPr>
    <w:r>
      <w:rPr>
        <w:sz w:val="20"/>
      </w:rPr>
      <w:t xml:space="preserve">BOD - </w:t>
    </w:r>
    <w:r w:rsidR="00975911">
      <w:rPr>
        <w:rStyle w:val="PageNumber"/>
        <w:sz w:val="20"/>
      </w:rPr>
      <w:fldChar w:fldCharType="begin"/>
    </w:r>
    <w:r>
      <w:rPr>
        <w:rStyle w:val="PageNumber"/>
        <w:sz w:val="20"/>
      </w:rPr>
      <w:instrText xml:space="preserve"> PAGE </w:instrText>
    </w:r>
    <w:r w:rsidR="00975911">
      <w:rPr>
        <w:rStyle w:val="PageNumber"/>
        <w:sz w:val="20"/>
      </w:rPr>
      <w:fldChar w:fldCharType="separate"/>
    </w:r>
    <w:r w:rsidR="00256A18">
      <w:rPr>
        <w:rStyle w:val="PageNumber"/>
        <w:noProof/>
        <w:sz w:val="20"/>
      </w:rPr>
      <w:t>12</w:t>
    </w:r>
    <w:r w:rsidR="00975911">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Footer"/>
      <w:jc w:val="center"/>
      <w:rPr>
        <w:sz w:val="20"/>
      </w:rPr>
    </w:pPr>
    <w:r>
      <w:rPr>
        <w:sz w:val="20"/>
      </w:rPr>
      <w:t xml:space="preserve">BOD - </w:t>
    </w:r>
    <w:r w:rsidR="00975911">
      <w:rPr>
        <w:rStyle w:val="PageNumber"/>
        <w:sz w:val="20"/>
      </w:rPr>
      <w:fldChar w:fldCharType="begin"/>
    </w:r>
    <w:r>
      <w:rPr>
        <w:rStyle w:val="PageNumber"/>
        <w:sz w:val="20"/>
      </w:rPr>
      <w:instrText xml:space="preserve"> PAGE </w:instrText>
    </w:r>
    <w:r w:rsidR="00975911">
      <w:rPr>
        <w:rStyle w:val="PageNumber"/>
        <w:sz w:val="20"/>
      </w:rPr>
      <w:fldChar w:fldCharType="separate"/>
    </w:r>
    <w:r w:rsidR="00256A18">
      <w:rPr>
        <w:rStyle w:val="PageNumber"/>
        <w:noProof/>
        <w:sz w:val="20"/>
      </w:rPr>
      <w:t>1</w:t>
    </w:r>
    <w:r w:rsidR="00975911">
      <w:rPr>
        <w:rStyle w:val="PageNumbe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Footer"/>
      <w:jc w:val="center"/>
      <w:rPr>
        <w:sz w:val="20"/>
      </w:rPr>
    </w:pPr>
    <w:r>
      <w:rPr>
        <w:sz w:val="20"/>
      </w:rPr>
      <w:t>BOD - A</w:t>
    </w:r>
    <w:r w:rsidR="00975911">
      <w:rPr>
        <w:rStyle w:val="PageNumber"/>
        <w:sz w:val="20"/>
      </w:rPr>
      <w:fldChar w:fldCharType="begin"/>
    </w:r>
    <w:r>
      <w:rPr>
        <w:rStyle w:val="PageNumber"/>
        <w:sz w:val="20"/>
      </w:rPr>
      <w:instrText xml:space="preserve"> PAGE </w:instrText>
    </w:r>
    <w:r w:rsidR="00975911">
      <w:rPr>
        <w:rStyle w:val="PageNumber"/>
        <w:sz w:val="20"/>
      </w:rPr>
      <w:fldChar w:fldCharType="separate"/>
    </w:r>
    <w:r w:rsidR="00256A18">
      <w:rPr>
        <w:rStyle w:val="PageNumber"/>
        <w:noProof/>
        <w:sz w:val="20"/>
      </w:rPr>
      <w:t>8</w:t>
    </w:r>
    <w:r w:rsidR="00975911">
      <w:rPr>
        <w:rStyle w:val="PageNumbe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Pr="00B23A3D" w:rsidRDefault="00625AFA">
    <w:pPr>
      <w:pStyle w:val="Footer"/>
      <w:jc w:val="center"/>
      <w:rPr>
        <w:sz w:val="20"/>
      </w:rPr>
    </w:pPr>
    <w:r w:rsidRPr="00B23A3D">
      <w:rPr>
        <w:sz w:val="20"/>
      </w:rPr>
      <w:t>BOD - A</w:t>
    </w:r>
    <w:r w:rsidR="00975911" w:rsidRPr="00B23A3D">
      <w:rPr>
        <w:sz w:val="20"/>
      </w:rPr>
      <w:fldChar w:fldCharType="begin"/>
    </w:r>
    <w:r w:rsidRPr="00B23A3D">
      <w:rPr>
        <w:sz w:val="20"/>
      </w:rPr>
      <w:instrText xml:space="preserve"> PAGE   \* MERGEFORMAT </w:instrText>
    </w:r>
    <w:r w:rsidR="00975911" w:rsidRPr="00B23A3D">
      <w:rPr>
        <w:sz w:val="20"/>
      </w:rPr>
      <w:fldChar w:fldCharType="separate"/>
    </w:r>
    <w:r w:rsidR="00256A18">
      <w:rPr>
        <w:noProof/>
        <w:sz w:val="20"/>
      </w:rPr>
      <w:t>7</w:t>
    </w:r>
    <w:r w:rsidR="00975911" w:rsidRPr="00B23A3D">
      <w:rPr>
        <w:sz w:val="20"/>
      </w:rPr>
      <w:fldChar w:fldCharType="end"/>
    </w:r>
  </w:p>
  <w:p w:rsidR="00625AFA" w:rsidRDefault="00625AFA">
    <w:pPr>
      <w:pStyle w:val="Footer"/>
      <w:jc w:val="center"/>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Footer"/>
      <w:jc w:val="center"/>
      <w:rPr>
        <w:sz w:val="20"/>
      </w:rPr>
    </w:pPr>
    <w:r>
      <w:rPr>
        <w:sz w:val="20"/>
      </w:rPr>
      <w:t>BOD - B</w:t>
    </w:r>
    <w:r w:rsidR="00975911">
      <w:rPr>
        <w:rStyle w:val="PageNumber"/>
        <w:sz w:val="20"/>
      </w:rPr>
      <w:fldChar w:fldCharType="begin"/>
    </w:r>
    <w:r>
      <w:rPr>
        <w:rStyle w:val="PageNumber"/>
        <w:sz w:val="20"/>
      </w:rPr>
      <w:instrText xml:space="preserve"> PAGE </w:instrText>
    </w:r>
    <w:r w:rsidR="00975911">
      <w:rPr>
        <w:rStyle w:val="PageNumber"/>
        <w:sz w:val="20"/>
      </w:rPr>
      <w:fldChar w:fldCharType="separate"/>
    </w:r>
    <w:r w:rsidR="00256A18">
      <w:rPr>
        <w:rStyle w:val="PageNumber"/>
        <w:noProof/>
        <w:sz w:val="20"/>
      </w:rPr>
      <w:t>4</w:t>
    </w:r>
    <w:r w:rsidR="00975911">
      <w:rPr>
        <w:rStyle w:val="PageNumbe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Pr="009411C0" w:rsidRDefault="00625AFA">
    <w:pPr>
      <w:pStyle w:val="Footer"/>
      <w:jc w:val="center"/>
      <w:rPr>
        <w:sz w:val="20"/>
      </w:rPr>
    </w:pPr>
    <w:r w:rsidRPr="009411C0">
      <w:rPr>
        <w:sz w:val="20"/>
      </w:rPr>
      <w:t>BOD-B</w:t>
    </w:r>
    <w:r w:rsidR="00975911" w:rsidRPr="009411C0">
      <w:rPr>
        <w:sz w:val="20"/>
      </w:rPr>
      <w:fldChar w:fldCharType="begin"/>
    </w:r>
    <w:r w:rsidRPr="009411C0">
      <w:rPr>
        <w:sz w:val="20"/>
      </w:rPr>
      <w:instrText xml:space="preserve"> PAGE   \* MERGEFORMAT </w:instrText>
    </w:r>
    <w:r w:rsidR="00975911" w:rsidRPr="009411C0">
      <w:rPr>
        <w:sz w:val="20"/>
      </w:rPr>
      <w:fldChar w:fldCharType="separate"/>
    </w:r>
    <w:r w:rsidR="00256A18">
      <w:rPr>
        <w:noProof/>
        <w:sz w:val="20"/>
      </w:rPr>
      <w:t>3</w:t>
    </w:r>
    <w:r w:rsidR="00975911" w:rsidRPr="009411C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C57" w:rsidRDefault="00587C57">
      <w:r>
        <w:separator/>
      </w:r>
    </w:p>
  </w:footnote>
  <w:footnote w:type="continuationSeparator" w:id="0">
    <w:p w:rsidR="00587C57" w:rsidRDefault="00587C57">
      <w:r>
        <w:continuationSeparator/>
      </w:r>
    </w:p>
  </w:footnote>
  <w:footnote w:id="1">
    <w:p w:rsidR="00625AFA" w:rsidRDefault="00625AFA">
      <w:pPr>
        <w:pStyle w:val="FootnoteText"/>
      </w:pPr>
      <w:r>
        <w:rPr>
          <w:rStyle w:val="FootnoteReference"/>
        </w:rPr>
        <w:footnoteRef/>
      </w:r>
      <w:r>
        <w:t xml:space="preserve">  If the minimum number of votes required to pass or fail an issue is not cast in the House of Delegates or the House of General Membership, the issue will be determined by the vote of the House of State Representatives.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Header"/>
      <w:rPr>
        <w:sz w:val="20"/>
      </w:rPr>
    </w:pPr>
    <w:r>
      <w:rPr>
        <w:sz w:val="20"/>
      </w:rPr>
      <w:t>BOD 2010 Final Report</w:t>
    </w:r>
  </w:p>
  <w:p w:rsidR="00625AFA" w:rsidRDefault="00625AFA">
    <w:pPr>
      <w:pStyle w:val="Head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Header"/>
      <w:jc w:val="right"/>
      <w:rPr>
        <w:sz w:val="20"/>
      </w:rPr>
    </w:pPr>
    <w:r>
      <w:rPr>
        <w:sz w:val="20"/>
      </w:rPr>
      <w:t>BOD 2010 Final Report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Header"/>
      <w:rPr>
        <w:sz w:val="20"/>
      </w:rPr>
    </w:pPr>
    <w:r>
      <w:rPr>
        <w:sz w:val="20"/>
      </w:rPr>
      <w:t>BOD 2010 Final Report</w:t>
    </w:r>
  </w:p>
  <w:p w:rsidR="00625AFA" w:rsidRDefault="00625AFA">
    <w:pPr>
      <w:pStyle w:val="Header"/>
      <w:rPr>
        <w:sz w:val="20"/>
      </w:rPr>
    </w:pPr>
    <w:r>
      <w:rPr>
        <w:sz w:val="20"/>
      </w:rPr>
      <w:t>Appendix A – Report on Activities of OIML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Header"/>
      <w:jc w:val="right"/>
      <w:rPr>
        <w:sz w:val="20"/>
      </w:rPr>
    </w:pPr>
    <w:r>
      <w:rPr>
        <w:sz w:val="20"/>
      </w:rPr>
      <w:t>BOD 2010 Final Report</w:t>
    </w:r>
  </w:p>
  <w:p w:rsidR="00625AFA" w:rsidRDefault="00625AFA" w:rsidP="00B23A3D">
    <w:pPr>
      <w:pStyle w:val="Header"/>
      <w:tabs>
        <w:tab w:val="clear" w:pos="8640"/>
        <w:tab w:val="right" w:pos="9360"/>
      </w:tabs>
      <w:rPr>
        <w:sz w:val="20"/>
      </w:rPr>
    </w:pPr>
    <w:r>
      <w:rPr>
        <w:sz w:val="20"/>
      </w:rPr>
      <w:tab/>
    </w:r>
    <w:r>
      <w:rPr>
        <w:sz w:val="20"/>
      </w:rPr>
      <w:tab/>
      <w:t>Appendix A – Report on Activities of OIML</w:t>
    </w:r>
  </w:p>
  <w:p w:rsidR="00625AFA" w:rsidRDefault="00625AFA">
    <w:pPr>
      <w:pStyle w:val="Header"/>
      <w:jc w:val="right"/>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Header"/>
      <w:rPr>
        <w:sz w:val="20"/>
      </w:rPr>
    </w:pPr>
    <w:r>
      <w:rPr>
        <w:sz w:val="20"/>
      </w:rPr>
      <w:t>BOD 2010 Final Report</w:t>
    </w:r>
  </w:p>
  <w:p w:rsidR="00625AFA" w:rsidRDefault="00625AFA" w:rsidP="009411C0">
    <w:pPr>
      <w:pStyle w:val="Header"/>
      <w:rPr>
        <w:sz w:val="20"/>
      </w:rPr>
    </w:pPr>
    <w:r>
      <w:rPr>
        <w:sz w:val="20"/>
      </w:rPr>
      <w:t>Appendix B – AMC Agenda and Meeting Minutes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FA" w:rsidRDefault="00625AFA">
    <w:pPr>
      <w:pStyle w:val="Header"/>
      <w:jc w:val="right"/>
      <w:rPr>
        <w:sz w:val="20"/>
      </w:rPr>
    </w:pPr>
    <w:r>
      <w:rPr>
        <w:sz w:val="20"/>
      </w:rPr>
      <w:t>BOD 2010 Final Report</w:t>
    </w:r>
  </w:p>
  <w:p w:rsidR="00625AFA" w:rsidRDefault="00625AFA">
    <w:pPr>
      <w:pStyle w:val="Header"/>
      <w:jc w:val="right"/>
      <w:rPr>
        <w:sz w:val="20"/>
      </w:rPr>
    </w:pPr>
    <w:r>
      <w:rPr>
        <w:sz w:val="20"/>
      </w:rPr>
      <w:t>Appendix B – AMC Agenda and Meeting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BF5"/>
    <w:multiLevelType w:val="hybridMultilevel"/>
    <w:tmpl w:val="CAAA9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B150FB"/>
    <w:multiLevelType w:val="hybridMultilevel"/>
    <w:tmpl w:val="F6CE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32972"/>
    <w:multiLevelType w:val="hybridMultilevel"/>
    <w:tmpl w:val="6FF0DB8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0AB6140B"/>
    <w:multiLevelType w:val="hybridMultilevel"/>
    <w:tmpl w:val="5604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933C0"/>
    <w:multiLevelType w:val="hybridMultilevel"/>
    <w:tmpl w:val="0DF49706"/>
    <w:lvl w:ilvl="0" w:tplc="BAB68FB2">
      <w:start w:val="100"/>
      <w:numFmt w:val="decimal"/>
      <w:lvlText w:val="%1"/>
      <w:lvlJc w:val="left"/>
      <w:pPr>
        <w:tabs>
          <w:tab w:val="num" w:pos="2880"/>
        </w:tabs>
        <w:ind w:left="2880" w:hanging="360"/>
      </w:pPr>
      <w:rPr>
        <w:rFonts w:hint="default"/>
        <w:sz w:val="24"/>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14F479A3"/>
    <w:multiLevelType w:val="hybridMultilevel"/>
    <w:tmpl w:val="5E1A8D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D032AE5"/>
    <w:multiLevelType w:val="hybridMultilevel"/>
    <w:tmpl w:val="53B47608"/>
    <w:lvl w:ilvl="0" w:tplc="EB5A6A8E">
      <w:start w:val="1"/>
      <w:numFmt w:val="decimal"/>
      <w:lvlText w:val="%1."/>
      <w:lvlJc w:val="left"/>
      <w:pPr>
        <w:ind w:left="1440" w:hanging="360"/>
      </w:pPr>
      <w:rPr>
        <w:rFonts w:hint="default"/>
        <w:b w:val="0"/>
        <w: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DFF07A9"/>
    <w:multiLevelType w:val="hybridMultilevel"/>
    <w:tmpl w:val="25C6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E3C89"/>
    <w:multiLevelType w:val="hybridMultilevel"/>
    <w:tmpl w:val="4342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A1BF6"/>
    <w:multiLevelType w:val="hybridMultilevel"/>
    <w:tmpl w:val="5F70E64E"/>
    <w:lvl w:ilvl="0" w:tplc="EB5A6A8E">
      <w:start w:val="1"/>
      <w:numFmt w:val="decimal"/>
      <w:lvlText w:val="%1."/>
      <w:lvlJc w:val="left"/>
      <w:pPr>
        <w:ind w:left="1800" w:hanging="360"/>
      </w:pPr>
      <w:rPr>
        <w:rFonts w:hint="default"/>
        <w:b w:val="0"/>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94C098D"/>
    <w:multiLevelType w:val="hybridMultilevel"/>
    <w:tmpl w:val="EC0AE73A"/>
    <w:lvl w:ilvl="0" w:tplc="ED64A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576B23"/>
    <w:multiLevelType w:val="hybridMultilevel"/>
    <w:tmpl w:val="F5FC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C3B09"/>
    <w:multiLevelType w:val="hybridMultilevel"/>
    <w:tmpl w:val="2392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21D7B"/>
    <w:multiLevelType w:val="hybridMultilevel"/>
    <w:tmpl w:val="4338288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3A0B17"/>
    <w:multiLevelType w:val="hybridMultilevel"/>
    <w:tmpl w:val="3CAA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33D63"/>
    <w:multiLevelType w:val="hybridMultilevel"/>
    <w:tmpl w:val="3E1AF814"/>
    <w:lvl w:ilvl="0" w:tplc="A4B8A01A">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348171C"/>
    <w:multiLevelType w:val="hybridMultilevel"/>
    <w:tmpl w:val="854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405A8"/>
    <w:multiLevelType w:val="hybridMultilevel"/>
    <w:tmpl w:val="59CE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A36C5"/>
    <w:multiLevelType w:val="hybridMultilevel"/>
    <w:tmpl w:val="D7E8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4A7F5B"/>
    <w:multiLevelType w:val="hybridMultilevel"/>
    <w:tmpl w:val="145A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334259"/>
    <w:multiLevelType w:val="hybridMultilevel"/>
    <w:tmpl w:val="08CE0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E074E8"/>
    <w:multiLevelType w:val="hybridMultilevel"/>
    <w:tmpl w:val="9656D6D4"/>
    <w:lvl w:ilvl="0" w:tplc="1BBA114A">
      <w:start w:val="1"/>
      <w:numFmt w:val="decimal"/>
      <w:pStyle w:val="Heading3"/>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19"/>
  </w:num>
  <w:num w:numId="4">
    <w:abstractNumId w:val="13"/>
  </w:num>
  <w:num w:numId="5">
    <w:abstractNumId w:val="2"/>
  </w:num>
  <w:num w:numId="6">
    <w:abstractNumId w:val="0"/>
  </w:num>
  <w:num w:numId="7">
    <w:abstractNumId w:val="20"/>
  </w:num>
  <w:num w:numId="8">
    <w:abstractNumId w:val="10"/>
  </w:num>
  <w:num w:numId="9">
    <w:abstractNumId w:val="9"/>
  </w:num>
  <w:num w:numId="10">
    <w:abstractNumId w:val="6"/>
  </w:num>
  <w:num w:numId="11">
    <w:abstractNumId w:val="15"/>
  </w:num>
  <w:num w:numId="12">
    <w:abstractNumId w:val="16"/>
  </w:num>
  <w:num w:numId="13">
    <w:abstractNumId w:val="8"/>
  </w:num>
  <w:num w:numId="14">
    <w:abstractNumId w:val="14"/>
  </w:num>
  <w:num w:numId="15">
    <w:abstractNumId w:val="7"/>
  </w:num>
  <w:num w:numId="16">
    <w:abstractNumId w:val="3"/>
  </w:num>
  <w:num w:numId="17">
    <w:abstractNumId w:val="17"/>
  </w:num>
  <w:num w:numId="18">
    <w:abstractNumId w:val="18"/>
  </w:num>
  <w:num w:numId="19">
    <w:abstractNumId w:val="12"/>
  </w:num>
  <w:num w:numId="20">
    <w:abstractNumId w:val="1"/>
  </w:num>
  <w:num w:numId="21">
    <w:abstractNumId w:val="11"/>
  </w:num>
  <w:num w:numId="22">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08"/>
  <w:defaultTabStop w:val="720"/>
  <w:evenAndOddHeaders/>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BF7098"/>
    <w:rsid w:val="00000DFC"/>
    <w:rsid w:val="000033EB"/>
    <w:rsid w:val="000037A2"/>
    <w:rsid w:val="000155D9"/>
    <w:rsid w:val="00043889"/>
    <w:rsid w:val="000445EE"/>
    <w:rsid w:val="0005052E"/>
    <w:rsid w:val="00057369"/>
    <w:rsid w:val="00062439"/>
    <w:rsid w:val="00067203"/>
    <w:rsid w:val="00067E01"/>
    <w:rsid w:val="00070199"/>
    <w:rsid w:val="00071882"/>
    <w:rsid w:val="00071D7C"/>
    <w:rsid w:val="00072CDD"/>
    <w:rsid w:val="00073904"/>
    <w:rsid w:val="00075B85"/>
    <w:rsid w:val="00080E91"/>
    <w:rsid w:val="00082545"/>
    <w:rsid w:val="00084F56"/>
    <w:rsid w:val="000B5AFA"/>
    <w:rsid w:val="000B5C26"/>
    <w:rsid w:val="000C2ADA"/>
    <w:rsid w:val="000C74E7"/>
    <w:rsid w:val="000D0A00"/>
    <w:rsid w:val="000D4670"/>
    <w:rsid w:val="000E0B80"/>
    <w:rsid w:val="000E1928"/>
    <w:rsid w:val="000F02F0"/>
    <w:rsid w:val="000F0531"/>
    <w:rsid w:val="000F367A"/>
    <w:rsid w:val="000F4C42"/>
    <w:rsid w:val="001032C3"/>
    <w:rsid w:val="00115170"/>
    <w:rsid w:val="001156B1"/>
    <w:rsid w:val="00117F1C"/>
    <w:rsid w:val="001213EB"/>
    <w:rsid w:val="00124554"/>
    <w:rsid w:val="00132EDE"/>
    <w:rsid w:val="0013688F"/>
    <w:rsid w:val="00136ECE"/>
    <w:rsid w:val="0015147C"/>
    <w:rsid w:val="00164232"/>
    <w:rsid w:val="00185C28"/>
    <w:rsid w:val="001A7041"/>
    <w:rsid w:val="001C1E5F"/>
    <w:rsid w:val="001D4B1F"/>
    <w:rsid w:val="001E0D96"/>
    <w:rsid w:val="001E1BFE"/>
    <w:rsid w:val="001F3085"/>
    <w:rsid w:val="001F5209"/>
    <w:rsid w:val="001F7A0F"/>
    <w:rsid w:val="00201709"/>
    <w:rsid w:val="00212CB1"/>
    <w:rsid w:val="00241DCA"/>
    <w:rsid w:val="002516D4"/>
    <w:rsid w:val="00256A18"/>
    <w:rsid w:val="002664B2"/>
    <w:rsid w:val="00270743"/>
    <w:rsid w:val="00270CD4"/>
    <w:rsid w:val="00293E10"/>
    <w:rsid w:val="0029760C"/>
    <w:rsid w:val="002A1BD3"/>
    <w:rsid w:val="002A2271"/>
    <w:rsid w:val="002B5C0A"/>
    <w:rsid w:val="002D0B45"/>
    <w:rsid w:val="002D4D84"/>
    <w:rsid w:val="002E1E9C"/>
    <w:rsid w:val="002F1BAD"/>
    <w:rsid w:val="002F1D4D"/>
    <w:rsid w:val="002F5097"/>
    <w:rsid w:val="00300041"/>
    <w:rsid w:val="00300922"/>
    <w:rsid w:val="00322F09"/>
    <w:rsid w:val="0032439A"/>
    <w:rsid w:val="00325205"/>
    <w:rsid w:val="00325E25"/>
    <w:rsid w:val="00341557"/>
    <w:rsid w:val="003424EA"/>
    <w:rsid w:val="00350A13"/>
    <w:rsid w:val="00351C19"/>
    <w:rsid w:val="00361CE1"/>
    <w:rsid w:val="00367577"/>
    <w:rsid w:val="00372C11"/>
    <w:rsid w:val="00380C1B"/>
    <w:rsid w:val="003830F5"/>
    <w:rsid w:val="00394088"/>
    <w:rsid w:val="00394599"/>
    <w:rsid w:val="003A1618"/>
    <w:rsid w:val="003A5B13"/>
    <w:rsid w:val="003B04BE"/>
    <w:rsid w:val="003B2FE4"/>
    <w:rsid w:val="003B7B78"/>
    <w:rsid w:val="003C30AC"/>
    <w:rsid w:val="003C42CD"/>
    <w:rsid w:val="003C751F"/>
    <w:rsid w:val="003D025B"/>
    <w:rsid w:val="00402795"/>
    <w:rsid w:val="004231A8"/>
    <w:rsid w:val="00430AFA"/>
    <w:rsid w:val="00436469"/>
    <w:rsid w:val="0045298B"/>
    <w:rsid w:val="004660AE"/>
    <w:rsid w:val="004702DD"/>
    <w:rsid w:val="00471EC6"/>
    <w:rsid w:val="004842E7"/>
    <w:rsid w:val="004865E7"/>
    <w:rsid w:val="004917DB"/>
    <w:rsid w:val="004925B9"/>
    <w:rsid w:val="0049274F"/>
    <w:rsid w:val="00493B62"/>
    <w:rsid w:val="00495063"/>
    <w:rsid w:val="00496483"/>
    <w:rsid w:val="004A250C"/>
    <w:rsid w:val="004A4E2E"/>
    <w:rsid w:val="004B1027"/>
    <w:rsid w:val="004B4C0C"/>
    <w:rsid w:val="004C6183"/>
    <w:rsid w:val="004D2B94"/>
    <w:rsid w:val="004D3808"/>
    <w:rsid w:val="004D610D"/>
    <w:rsid w:val="004E2C2A"/>
    <w:rsid w:val="004E76B6"/>
    <w:rsid w:val="004F69C6"/>
    <w:rsid w:val="00512E10"/>
    <w:rsid w:val="005212E0"/>
    <w:rsid w:val="00522069"/>
    <w:rsid w:val="00523A9F"/>
    <w:rsid w:val="00525FF5"/>
    <w:rsid w:val="00544B49"/>
    <w:rsid w:val="005463E9"/>
    <w:rsid w:val="00551F58"/>
    <w:rsid w:val="00553231"/>
    <w:rsid w:val="00554274"/>
    <w:rsid w:val="00562821"/>
    <w:rsid w:val="00563591"/>
    <w:rsid w:val="00563A63"/>
    <w:rsid w:val="00563A9F"/>
    <w:rsid w:val="005670D2"/>
    <w:rsid w:val="00570354"/>
    <w:rsid w:val="00575133"/>
    <w:rsid w:val="00575920"/>
    <w:rsid w:val="00576AA2"/>
    <w:rsid w:val="00580A4E"/>
    <w:rsid w:val="005817F4"/>
    <w:rsid w:val="00587C57"/>
    <w:rsid w:val="00594800"/>
    <w:rsid w:val="005A2F88"/>
    <w:rsid w:val="005A50BD"/>
    <w:rsid w:val="005A5719"/>
    <w:rsid w:val="005A6E4A"/>
    <w:rsid w:val="005B2B3F"/>
    <w:rsid w:val="005D422D"/>
    <w:rsid w:val="005D4EB4"/>
    <w:rsid w:val="005E50A0"/>
    <w:rsid w:val="005F149C"/>
    <w:rsid w:val="005F3F8A"/>
    <w:rsid w:val="005F4852"/>
    <w:rsid w:val="006002DF"/>
    <w:rsid w:val="00600CB2"/>
    <w:rsid w:val="0060159D"/>
    <w:rsid w:val="0061287C"/>
    <w:rsid w:val="00617E9B"/>
    <w:rsid w:val="0062346B"/>
    <w:rsid w:val="00625AFA"/>
    <w:rsid w:val="00631535"/>
    <w:rsid w:val="00645FB2"/>
    <w:rsid w:val="0064690D"/>
    <w:rsid w:val="00647425"/>
    <w:rsid w:val="00647FC5"/>
    <w:rsid w:val="0065414A"/>
    <w:rsid w:val="00654BEE"/>
    <w:rsid w:val="00665D5D"/>
    <w:rsid w:val="006723E6"/>
    <w:rsid w:val="0068024C"/>
    <w:rsid w:val="006819F5"/>
    <w:rsid w:val="00690CDF"/>
    <w:rsid w:val="006940F3"/>
    <w:rsid w:val="0069453A"/>
    <w:rsid w:val="006A0CDB"/>
    <w:rsid w:val="006A111A"/>
    <w:rsid w:val="006A2758"/>
    <w:rsid w:val="006A5C33"/>
    <w:rsid w:val="006B2B5E"/>
    <w:rsid w:val="006B3FB8"/>
    <w:rsid w:val="006E0070"/>
    <w:rsid w:val="006E2641"/>
    <w:rsid w:val="006E4557"/>
    <w:rsid w:val="006E5291"/>
    <w:rsid w:val="006E6326"/>
    <w:rsid w:val="006F5705"/>
    <w:rsid w:val="007058A5"/>
    <w:rsid w:val="00713A94"/>
    <w:rsid w:val="00714A7B"/>
    <w:rsid w:val="0071579F"/>
    <w:rsid w:val="00725D7A"/>
    <w:rsid w:val="007368BB"/>
    <w:rsid w:val="007547B2"/>
    <w:rsid w:val="00754A66"/>
    <w:rsid w:val="00757A44"/>
    <w:rsid w:val="00760ED9"/>
    <w:rsid w:val="00766BD0"/>
    <w:rsid w:val="00771910"/>
    <w:rsid w:val="00773CDF"/>
    <w:rsid w:val="00776869"/>
    <w:rsid w:val="00783F77"/>
    <w:rsid w:val="0079434B"/>
    <w:rsid w:val="00794696"/>
    <w:rsid w:val="00794DAE"/>
    <w:rsid w:val="0079615E"/>
    <w:rsid w:val="007A07B0"/>
    <w:rsid w:val="007A4167"/>
    <w:rsid w:val="007B3242"/>
    <w:rsid w:val="007C344F"/>
    <w:rsid w:val="007E525A"/>
    <w:rsid w:val="007F095C"/>
    <w:rsid w:val="007F41EE"/>
    <w:rsid w:val="007F4F2B"/>
    <w:rsid w:val="008244C6"/>
    <w:rsid w:val="008454F2"/>
    <w:rsid w:val="008600B2"/>
    <w:rsid w:val="00867F82"/>
    <w:rsid w:val="00867F8E"/>
    <w:rsid w:val="00870B32"/>
    <w:rsid w:val="00875481"/>
    <w:rsid w:val="00875C5F"/>
    <w:rsid w:val="008809AE"/>
    <w:rsid w:val="00883705"/>
    <w:rsid w:val="00884356"/>
    <w:rsid w:val="00885DD0"/>
    <w:rsid w:val="00896BC3"/>
    <w:rsid w:val="008A1E1E"/>
    <w:rsid w:val="008A4F23"/>
    <w:rsid w:val="008A5A1C"/>
    <w:rsid w:val="008B6DEC"/>
    <w:rsid w:val="008D7865"/>
    <w:rsid w:val="008E197E"/>
    <w:rsid w:val="008E4252"/>
    <w:rsid w:val="008F2D68"/>
    <w:rsid w:val="008F7D70"/>
    <w:rsid w:val="00903BB7"/>
    <w:rsid w:val="0090657F"/>
    <w:rsid w:val="009272A3"/>
    <w:rsid w:val="00935996"/>
    <w:rsid w:val="009406F0"/>
    <w:rsid w:val="009411C0"/>
    <w:rsid w:val="0094317E"/>
    <w:rsid w:val="009508F1"/>
    <w:rsid w:val="00951DFD"/>
    <w:rsid w:val="0097000A"/>
    <w:rsid w:val="00971A8A"/>
    <w:rsid w:val="00975911"/>
    <w:rsid w:val="00977B5D"/>
    <w:rsid w:val="00980813"/>
    <w:rsid w:val="00981AEE"/>
    <w:rsid w:val="00990721"/>
    <w:rsid w:val="009B1734"/>
    <w:rsid w:val="009B416E"/>
    <w:rsid w:val="009C12E5"/>
    <w:rsid w:val="009C47CF"/>
    <w:rsid w:val="009D77AC"/>
    <w:rsid w:val="009E775D"/>
    <w:rsid w:val="009E78FA"/>
    <w:rsid w:val="009F7FC4"/>
    <w:rsid w:val="00A05AD5"/>
    <w:rsid w:val="00A12915"/>
    <w:rsid w:val="00A15941"/>
    <w:rsid w:val="00A305E1"/>
    <w:rsid w:val="00A32D56"/>
    <w:rsid w:val="00A373E7"/>
    <w:rsid w:val="00A4317E"/>
    <w:rsid w:val="00A61E3A"/>
    <w:rsid w:val="00A66D71"/>
    <w:rsid w:val="00A75C69"/>
    <w:rsid w:val="00A77949"/>
    <w:rsid w:val="00A81C83"/>
    <w:rsid w:val="00A82C20"/>
    <w:rsid w:val="00AA3213"/>
    <w:rsid w:val="00AA6A67"/>
    <w:rsid w:val="00AB2732"/>
    <w:rsid w:val="00AB2C4C"/>
    <w:rsid w:val="00AB628F"/>
    <w:rsid w:val="00AD0A6B"/>
    <w:rsid w:val="00AD2AC2"/>
    <w:rsid w:val="00AD3181"/>
    <w:rsid w:val="00AF26E6"/>
    <w:rsid w:val="00AF3073"/>
    <w:rsid w:val="00B02A3C"/>
    <w:rsid w:val="00B07B31"/>
    <w:rsid w:val="00B12E6B"/>
    <w:rsid w:val="00B23A3D"/>
    <w:rsid w:val="00B43666"/>
    <w:rsid w:val="00B50873"/>
    <w:rsid w:val="00B57373"/>
    <w:rsid w:val="00B64A18"/>
    <w:rsid w:val="00B65CDA"/>
    <w:rsid w:val="00B830D2"/>
    <w:rsid w:val="00B83A8A"/>
    <w:rsid w:val="00B83D6D"/>
    <w:rsid w:val="00B97A7A"/>
    <w:rsid w:val="00BB16C5"/>
    <w:rsid w:val="00BC1466"/>
    <w:rsid w:val="00BC27C8"/>
    <w:rsid w:val="00BC7C06"/>
    <w:rsid w:val="00BD041E"/>
    <w:rsid w:val="00BD4448"/>
    <w:rsid w:val="00BD7ED0"/>
    <w:rsid w:val="00BE0A3E"/>
    <w:rsid w:val="00BE38E5"/>
    <w:rsid w:val="00BE5A9F"/>
    <w:rsid w:val="00BF10CF"/>
    <w:rsid w:val="00BF7098"/>
    <w:rsid w:val="00C01113"/>
    <w:rsid w:val="00C02675"/>
    <w:rsid w:val="00C20B68"/>
    <w:rsid w:val="00C24968"/>
    <w:rsid w:val="00C2765F"/>
    <w:rsid w:val="00C36022"/>
    <w:rsid w:val="00C53C13"/>
    <w:rsid w:val="00C57495"/>
    <w:rsid w:val="00C63B75"/>
    <w:rsid w:val="00C64F47"/>
    <w:rsid w:val="00C708E5"/>
    <w:rsid w:val="00C84E33"/>
    <w:rsid w:val="00C95CFE"/>
    <w:rsid w:val="00CA3E99"/>
    <w:rsid w:val="00CB07E6"/>
    <w:rsid w:val="00CB298D"/>
    <w:rsid w:val="00CB5814"/>
    <w:rsid w:val="00CC6A58"/>
    <w:rsid w:val="00CD1E50"/>
    <w:rsid w:val="00CE10E6"/>
    <w:rsid w:val="00CE1D60"/>
    <w:rsid w:val="00CF0F73"/>
    <w:rsid w:val="00CF52D9"/>
    <w:rsid w:val="00D24F27"/>
    <w:rsid w:val="00D274D1"/>
    <w:rsid w:val="00D31F7D"/>
    <w:rsid w:val="00D37F17"/>
    <w:rsid w:val="00D65464"/>
    <w:rsid w:val="00D666B9"/>
    <w:rsid w:val="00D66EC2"/>
    <w:rsid w:val="00D74270"/>
    <w:rsid w:val="00DA6EC1"/>
    <w:rsid w:val="00DB59CE"/>
    <w:rsid w:val="00DB7CB4"/>
    <w:rsid w:val="00DC2AE4"/>
    <w:rsid w:val="00DC4B6B"/>
    <w:rsid w:val="00DD7488"/>
    <w:rsid w:val="00DE69FE"/>
    <w:rsid w:val="00DF5C9C"/>
    <w:rsid w:val="00DF7864"/>
    <w:rsid w:val="00E17403"/>
    <w:rsid w:val="00E2100E"/>
    <w:rsid w:val="00E21D4E"/>
    <w:rsid w:val="00E22E12"/>
    <w:rsid w:val="00E23289"/>
    <w:rsid w:val="00E244F6"/>
    <w:rsid w:val="00E432A4"/>
    <w:rsid w:val="00E55B6D"/>
    <w:rsid w:val="00E57546"/>
    <w:rsid w:val="00E636DA"/>
    <w:rsid w:val="00E7299D"/>
    <w:rsid w:val="00E85491"/>
    <w:rsid w:val="00E94D2A"/>
    <w:rsid w:val="00EB2551"/>
    <w:rsid w:val="00EB6671"/>
    <w:rsid w:val="00EB6E32"/>
    <w:rsid w:val="00EE1800"/>
    <w:rsid w:val="00EF41DE"/>
    <w:rsid w:val="00F00541"/>
    <w:rsid w:val="00F171F6"/>
    <w:rsid w:val="00F264BE"/>
    <w:rsid w:val="00F316B3"/>
    <w:rsid w:val="00F344E8"/>
    <w:rsid w:val="00F34A62"/>
    <w:rsid w:val="00F47F5D"/>
    <w:rsid w:val="00F51BD4"/>
    <w:rsid w:val="00F607A2"/>
    <w:rsid w:val="00F64E08"/>
    <w:rsid w:val="00F92E61"/>
    <w:rsid w:val="00FB6F11"/>
    <w:rsid w:val="00FC2DCB"/>
    <w:rsid w:val="00FC41FF"/>
    <w:rsid w:val="00FC4C08"/>
    <w:rsid w:val="00FC51C6"/>
    <w:rsid w:val="00FC7021"/>
    <w:rsid w:val="00FC7650"/>
    <w:rsid w:val="00FD11F7"/>
    <w:rsid w:val="00FF6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C6"/>
    <w:rPr>
      <w:sz w:val="24"/>
    </w:rPr>
  </w:style>
  <w:style w:type="paragraph" w:styleId="Heading1">
    <w:name w:val="heading 1"/>
    <w:basedOn w:val="Normal"/>
    <w:next w:val="Normal"/>
    <w:qFormat/>
    <w:rsid w:val="004F6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F69C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F69C6"/>
    <w:pPr>
      <w:numPr>
        <w:numId w:val="1"/>
      </w:numPr>
      <w:jc w:val="both"/>
      <w:outlineLvl w:val="2"/>
    </w:pPr>
    <w:rPr>
      <w:b/>
    </w:rPr>
  </w:style>
  <w:style w:type="paragraph" w:styleId="Heading4">
    <w:name w:val="heading 4"/>
    <w:basedOn w:val="Normal"/>
    <w:next w:val="Normal"/>
    <w:link w:val="Heading4Char"/>
    <w:qFormat/>
    <w:rsid w:val="00436469"/>
    <w:pPr>
      <w:keepNext/>
      <w:tabs>
        <w:tab w:val="num" w:pos="2520"/>
      </w:tabs>
      <w:spacing w:before="240" w:after="60"/>
      <w:ind w:left="2160"/>
      <w:outlineLvl w:val="3"/>
    </w:pPr>
    <w:rPr>
      <w:b/>
      <w:sz w:val="28"/>
      <w:szCs w:val="28"/>
    </w:rPr>
  </w:style>
  <w:style w:type="paragraph" w:styleId="Heading5">
    <w:name w:val="heading 5"/>
    <w:basedOn w:val="Normal"/>
    <w:next w:val="Normal"/>
    <w:link w:val="Heading5Char"/>
    <w:qFormat/>
    <w:rsid w:val="00436469"/>
    <w:pPr>
      <w:tabs>
        <w:tab w:val="num" w:pos="3240"/>
      </w:tabs>
      <w:spacing w:before="240" w:after="60"/>
      <w:ind w:left="2880"/>
      <w:outlineLvl w:val="4"/>
    </w:pPr>
    <w:rPr>
      <w:b/>
      <w:i/>
      <w:sz w:val="26"/>
      <w:szCs w:val="26"/>
    </w:rPr>
  </w:style>
  <w:style w:type="paragraph" w:styleId="Heading6">
    <w:name w:val="heading 6"/>
    <w:basedOn w:val="Normal"/>
    <w:next w:val="Normal"/>
    <w:link w:val="Heading6Char"/>
    <w:qFormat/>
    <w:rsid w:val="00436469"/>
    <w:pPr>
      <w:tabs>
        <w:tab w:val="num" w:pos="3960"/>
      </w:tabs>
      <w:spacing w:before="240" w:after="60"/>
      <w:ind w:left="3600"/>
      <w:outlineLvl w:val="5"/>
    </w:pPr>
    <w:rPr>
      <w:b/>
      <w:sz w:val="22"/>
      <w:szCs w:val="22"/>
    </w:rPr>
  </w:style>
  <w:style w:type="paragraph" w:styleId="Heading7">
    <w:name w:val="heading 7"/>
    <w:basedOn w:val="Normal"/>
    <w:next w:val="Normal"/>
    <w:link w:val="Heading7Char"/>
    <w:qFormat/>
    <w:rsid w:val="00436469"/>
    <w:pPr>
      <w:tabs>
        <w:tab w:val="num" w:pos="4680"/>
      </w:tabs>
      <w:spacing w:before="240" w:after="60"/>
      <w:ind w:left="4320"/>
      <w:outlineLvl w:val="6"/>
    </w:pPr>
    <w:rPr>
      <w:szCs w:val="24"/>
    </w:rPr>
  </w:style>
  <w:style w:type="paragraph" w:styleId="Heading8">
    <w:name w:val="heading 8"/>
    <w:basedOn w:val="Normal"/>
    <w:next w:val="Normal"/>
    <w:link w:val="Heading8Char"/>
    <w:qFormat/>
    <w:rsid w:val="00436469"/>
    <w:pPr>
      <w:tabs>
        <w:tab w:val="num" w:pos="5400"/>
      </w:tabs>
      <w:spacing w:before="240" w:after="60"/>
      <w:ind w:left="5040"/>
      <w:outlineLvl w:val="7"/>
    </w:pPr>
    <w:rPr>
      <w:i/>
      <w:szCs w:val="24"/>
    </w:rPr>
  </w:style>
  <w:style w:type="paragraph" w:styleId="Heading9">
    <w:name w:val="heading 9"/>
    <w:basedOn w:val="Normal"/>
    <w:next w:val="Normal"/>
    <w:link w:val="Heading9Char"/>
    <w:qFormat/>
    <w:rsid w:val="00436469"/>
    <w:pPr>
      <w:tabs>
        <w:tab w:val="num" w:pos="6120"/>
      </w:tabs>
      <w:spacing w:before="240" w:after="60"/>
      <w:ind w:left="57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F69C6"/>
    <w:rPr>
      <w:sz w:val="16"/>
      <w:szCs w:val="16"/>
    </w:rPr>
  </w:style>
  <w:style w:type="paragraph" w:styleId="Header">
    <w:name w:val="header"/>
    <w:basedOn w:val="Normal"/>
    <w:link w:val="HeaderChar"/>
    <w:uiPriority w:val="99"/>
    <w:rsid w:val="004F69C6"/>
    <w:pPr>
      <w:tabs>
        <w:tab w:val="center" w:pos="4320"/>
        <w:tab w:val="right" w:pos="8640"/>
      </w:tabs>
    </w:pPr>
  </w:style>
  <w:style w:type="paragraph" w:styleId="Footer">
    <w:name w:val="footer"/>
    <w:basedOn w:val="Normal"/>
    <w:link w:val="FooterChar"/>
    <w:uiPriority w:val="99"/>
    <w:rsid w:val="004F69C6"/>
    <w:pPr>
      <w:tabs>
        <w:tab w:val="center" w:pos="4320"/>
        <w:tab w:val="right" w:pos="8640"/>
      </w:tabs>
    </w:pPr>
  </w:style>
  <w:style w:type="character" w:styleId="PageNumber">
    <w:name w:val="page number"/>
    <w:basedOn w:val="DefaultParagraphFont"/>
    <w:rsid w:val="004F69C6"/>
  </w:style>
  <w:style w:type="paragraph" w:styleId="Subtitle">
    <w:name w:val="Subtitle"/>
    <w:basedOn w:val="Normal"/>
    <w:qFormat/>
    <w:rsid w:val="004F69C6"/>
    <w:pPr>
      <w:tabs>
        <w:tab w:val="center" w:pos="4680"/>
      </w:tabs>
      <w:jc w:val="center"/>
    </w:pPr>
    <w:rPr>
      <w:b/>
    </w:rPr>
  </w:style>
  <w:style w:type="character" w:styleId="Hyperlink">
    <w:name w:val="Hyperlink"/>
    <w:basedOn w:val="DefaultParagraphFont"/>
    <w:uiPriority w:val="99"/>
    <w:rsid w:val="004F69C6"/>
    <w:rPr>
      <w:rFonts w:ascii="Times New Roman" w:hAnsi="Times New Roman"/>
      <w:color w:val="auto"/>
      <w:sz w:val="20"/>
      <w:u w:val="none"/>
    </w:rPr>
  </w:style>
  <w:style w:type="paragraph" w:styleId="TOC1">
    <w:name w:val="toc 1"/>
    <w:aliases w:val="Tbl of Content Section"/>
    <w:basedOn w:val="Normal"/>
    <w:next w:val="Normal"/>
    <w:autoRedefine/>
    <w:uiPriority w:val="39"/>
    <w:rsid w:val="00BC7C06"/>
    <w:pPr>
      <w:tabs>
        <w:tab w:val="left" w:pos="446"/>
        <w:tab w:val="left" w:pos="720"/>
        <w:tab w:val="left" w:pos="1267"/>
        <w:tab w:val="right" w:leader="dot" w:pos="9360"/>
      </w:tabs>
      <w:ind w:right="540"/>
    </w:pPr>
    <w:rPr>
      <w:rFonts w:ascii="Times" w:eastAsia="Times" w:hAnsi="Times"/>
      <w:noProof/>
      <w:sz w:val="20"/>
    </w:rPr>
  </w:style>
  <w:style w:type="character" w:styleId="FollowedHyperlink">
    <w:name w:val="FollowedHyperlink"/>
    <w:basedOn w:val="DefaultParagraphFont"/>
    <w:rsid w:val="004F69C6"/>
    <w:rPr>
      <w:color w:val="auto"/>
      <w:sz w:val="20"/>
      <w:u w:val="none"/>
    </w:rPr>
  </w:style>
  <w:style w:type="paragraph" w:styleId="TOC3">
    <w:name w:val="toc 3"/>
    <w:basedOn w:val="Normal"/>
    <w:next w:val="Normal"/>
    <w:autoRedefine/>
    <w:uiPriority w:val="39"/>
    <w:rsid w:val="00522069"/>
    <w:pPr>
      <w:tabs>
        <w:tab w:val="left" w:pos="270"/>
        <w:tab w:val="left" w:pos="720"/>
        <w:tab w:val="left" w:pos="1080"/>
        <w:tab w:val="left" w:pos="1440"/>
        <w:tab w:val="right" w:leader="dot" w:pos="9360"/>
      </w:tabs>
      <w:ind w:left="1440" w:hanging="1440"/>
    </w:pPr>
    <w:rPr>
      <w:b/>
      <w:noProof/>
      <w:sz w:val="20"/>
    </w:rPr>
  </w:style>
  <w:style w:type="paragraph" w:customStyle="1" w:styleId="StyleTOC310ptLeft0">
    <w:name w:val="Style TOC 3 + 10 pt Left:  0&quot;"/>
    <w:basedOn w:val="TOC3"/>
    <w:rsid w:val="004F69C6"/>
    <w:pPr>
      <w:ind w:left="0"/>
    </w:pPr>
  </w:style>
  <w:style w:type="character" w:customStyle="1" w:styleId="Normal10ptChar">
    <w:name w:val="Normal_10pt Char"/>
    <w:basedOn w:val="DefaultParagraphFont"/>
    <w:rsid w:val="004F69C6"/>
    <w:rPr>
      <w:lang w:val="en-US" w:eastAsia="en-US" w:bidi="ar-SA"/>
    </w:rPr>
  </w:style>
  <w:style w:type="paragraph" w:styleId="CommentText">
    <w:name w:val="annotation text"/>
    <w:basedOn w:val="Normal"/>
    <w:semiHidden/>
    <w:rsid w:val="004F69C6"/>
    <w:rPr>
      <w:sz w:val="20"/>
    </w:rPr>
  </w:style>
  <w:style w:type="paragraph" w:styleId="CommentSubject">
    <w:name w:val="annotation subject"/>
    <w:basedOn w:val="CommentText"/>
    <w:next w:val="CommentText"/>
    <w:semiHidden/>
    <w:rsid w:val="004F69C6"/>
    <w:rPr>
      <w:b/>
      <w:bCs/>
    </w:rPr>
  </w:style>
  <w:style w:type="paragraph" w:styleId="BalloonText">
    <w:name w:val="Balloon Text"/>
    <w:basedOn w:val="Normal"/>
    <w:semiHidden/>
    <w:rsid w:val="004F69C6"/>
    <w:rPr>
      <w:rFonts w:ascii="Tahoma" w:hAnsi="Tahoma" w:cs="Tahoma"/>
      <w:sz w:val="16"/>
      <w:szCs w:val="16"/>
    </w:rPr>
  </w:style>
  <w:style w:type="paragraph" w:styleId="ListParagraph">
    <w:name w:val="List Paragraph"/>
    <w:basedOn w:val="Normal"/>
    <w:uiPriority w:val="34"/>
    <w:qFormat/>
    <w:rsid w:val="004F69C6"/>
    <w:pPr>
      <w:ind w:left="720"/>
      <w:contextualSpacing/>
    </w:pPr>
  </w:style>
  <w:style w:type="paragraph" w:styleId="BodyText">
    <w:name w:val="Body Text"/>
    <w:basedOn w:val="Normal"/>
    <w:link w:val="BodyTextChar"/>
    <w:rsid w:val="004F69C6"/>
    <w:pPr>
      <w:widowControl w:val="0"/>
    </w:pPr>
    <w:rPr>
      <w:rFonts w:ascii="Plain" w:hAnsi="Plain"/>
    </w:rPr>
  </w:style>
  <w:style w:type="character" w:customStyle="1" w:styleId="LRIREPTINTRO">
    <w:name w:val="LRIREPTINTRO"/>
    <w:rsid w:val="004F69C6"/>
  </w:style>
  <w:style w:type="character" w:customStyle="1" w:styleId="BodyTextChar">
    <w:name w:val="Body Text Char"/>
    <w:basedOn w:val="DefaultParagraphFont"/>
    <w:link w:val="BodyText"/>
    <w:rsid w:val="008F7D70"/>
    <w:rPr>
      <w:rFonts w:ascii="Plain" w:hAnsi="Plain"/>
      <w:sz w:val="24"/>
    </w:rPr>
  </w:style>
  <w:style w:type="paragraph" w:styleId="TOC2">
    <w:name w:val="toc 2"/>
    <w:basedOn w:val="Normal"/>
    <w:next w:val="Normal"/>
    <w:autoRedefine/>
    <w:semiHidden/>
    <w:rsid w:val="007B3242"/>
    <w:pPr>
      <w:ind w:left="240"/>
    </w:pPr>
    <w:rPr>
      <w:sz w:val="20"/>
    </w:rPr>
  </w:style>
  <w:style w:type="paragraph" w:styleId="FootnoteText">
    <w:name w:val="footnote text"/>
    <w:basedOn w:val="Normal"/>
    <w:link w:val="FootnoteTextChar"/>
    <w:uiPriority w:val="99"/>
    <w:semiHidden/>
    <w:unhideWhenUsed/>
    <w:rsid w:val="00A15941"/>
    <w:rPr>
      <w:sz w:val="20"/>
    </w:rPr>
  </w:style>
  <w:style w:type="character" w:customStyle="1" w:styleId="FootnoteTextChar">
    <w:name w:val="Footnote Text Char"/>
    <w:basedOn w:val="DefaultParagraphFont"/>
    <w:link w:val="FootnoteText"/>
    <w:uiPriority w:val="99"/>
    <w:semiHidden/>
    <w:rsid w:val="00A15941"/>
  </w:style>
  <w:style w:type="character" w:styleId="FootnoteReference">
    <w:name w:val="footnote reference"/>
    <w:basedOn w:val="DefaultParagraphFont"/>
    <w:uiPriority w:val="99"/>
    <w:semiHidden/>
    <w:unhideWhenUsed/>
    <w:rsid w:val="00A15941"/>
    <w:rPr>
      <w:vertAlign w:val="superscript"/>
    </w:rPr>
  </w:style>
  <w:style w:type="character" w:customStyle="1" w:styleId="Heading4Char">
    <w:name w:val="Heading 4 Char"/>
    <w:basedOn w:val="DefaultParagraphFont"/>
    <w:link w:val="Heading4"/>
    <w:rsid w:val="00436469"/>
    <w:rPr>
      <w:b/>
      <w:sz w:val="28"/>
      <w:szCs w:val="28"/>
    </w:rPr>
  </w:style>
  <w:style w:type="character" w:customStyle="1" w:styleId="Heading5Char">
    <w:name w:val="Heading 5 Char"/>
    <w:basedOn w:val="DefaultParagraphFont"/>
    <w:link w:val="Heading5"/>
    <w:rsid w:val="00436469"/>
    <w:rPr>
      <w:b/>
      <w:i/>
      <w:sz w:val="26"/>
      <w:szCs w:val="26"/>
    </w:rPr>
  </w:style>
  <w:style w:type="character" w:customStyle="1" w:styleId="Heading6Char">
    <w:name w:val="Heading 6 Char"/>
    <w:basedOn w:val="DefaultParagraphFont"/>
    <w:link w:val="Heading6"/>
    <w:rsid w:val="00436469"/>
    <w:rPr>
      <w:b/>
      <w:sz w:val="22"/>
      <w:szCs w:val="22"/>
    </w:rPr>
  </w:style>
  <w:style w:type="character" w:customStyle="1" w:styleId="Heading7Char">
    <w:name w:val="Heading 7 Char"/>
    <w:basedOn w:val="DefaultParagraphFont"/>
    <w:link w:val="Heading7"/>
    <w:rsid w:val="00436469"/>
    <w:rPr>
      <w:sz w:val="24"/>
      <w:szCs w:val="24"/>
    </w:rPr>
  </w:style>
  <w:style w:type="character" w:customStyle="1" w:styleId="Heading8Char">
    <w:name w:val="Heading 8 Char"/>
    <w:basedOn w:val="DefaultParagraphFont"/>
    <w:link w:val="Heading8"/>
    <w:rsid w:val="00436469"/>
    <w:rPr>
      <w:i/>
      <w:sz w:val="24"/>
      <w:szCs w:val="24"/>
    </w:rPr>
  </w:style>
  <w:style w:type="character" w:customStyle="1" w:styleId="Heading9Char">
    <w:name w:val="Heading 9 Char"/>
    <w:basedOn w:val="DefaultParagraphFont"/>
    <w:link w:val="Heading9"/>
    <w:rsid w:val="00436469"/>
    <w:rPr>
      <w:rFonts w:ascii="Arial" w:hAnsi="Arial"/>
      <w:sz w:val="22"/>
      <w:szCs w:val="22"/>
    </w:rPr>
  </w:style>
  <w:style w:type="paragraph" w:styleId="Title">
    <w:name w:val="Title"/>
    <w:basedOn w:val="Normal"/>
    <w:link w:val="TitleChar"/>
    <w:qFormat/>
    <w:rsid w:val="00436469"/>
    <w:pPr>
      <w:jc w:val="center"/>
    </w:pPr>
    <w:rPr>
      <w:rFonts w:ascii="Times" w:eastAsia="Times" w:hAnsi="Times"/>
      <w:b/>
    </w:rPr>
  </w:style>
  <w:style w:type="character" w:customStyle="1" w:styleId="TitleChar">
    <w:name w:val="Title Char"/>
    <w:basedOn w:val="DefaultParagraphFont"/>
    <w:link w:val="Title"/>
    <w:rsid w:val="00436469"/>
    <w:rPr>
      <w:rFonts w:ascii="Times" w:eastAsia="Times" w:hAnsi="Times"/>
      <w:b/>
      <w:sz w:val="24"/>
    </w:rPr>
  </w:style>
  <w:style w:type="paragraph" w:customStyle="1" w:styleId="size11">
    <w:name w:val="size11"/>
    <w:basedOn w:val="Normal"/>
    <w:rsid w:val="00436469"/>
    <w:pPr>
      <w:spacing w:before="100" w:beforeAutospacing="1" w:after="100" w:afterAutospacing="1"/>
    </w:pPr>
    <w:rPr>
      <w:szCs w:val="24"/>
    </w:rPr>
  </w:style>
  <w:style w:type="character" w:styleId="Strong">
    <w:name w:val="Strong"/>
    <w:basedOn w:val="DefaultParagraphFont"/>
    <w:uiPriority w:val="22"/>
    <w:qFormat/>
    <w:rsid w:val="00436469"/>
    <w:rPr>
      <w:b/>
      <w:bCs/>
    </w:rPr>
  </w:style>
  <w:style w:type="paragraph" w:styleId="NormalWeb">
    <w:name w:val="Normal (Web)"/>
    <w:basedOn w:val="Normal"/>
    <w:uiPriority w:val="99"/>
    <w:unhideWhenUsed/>
    <w:rsid w:val="00436469"/>
    <w:pPr>
      <w:spacing w:before="100" w:beforeAutospacing="1" w:after="100" w:afterAutospacing="1"/>
    </w:pPr>
    <w:rPr>
      <w:rFonts w:eastAsia="Calibri"/>
      <w:szCs w:val="24"/>
    </w:rPr>
  </w:style>
  <w:style w:type="character" w:customStyle="1" w:styleId="FooterChar">
    <w:name w:val="Footer Char"/>
    <w:basedOn w:val="DefaultParagraphFont"/>
    <w:link w:val="Footer"/>
    <w:uiPriority w:val="99"/>
    <w:rsid w:val="00436469"/>
    <w:rPr>
      <w:sz w:val="24"/>
    </w:rPr>
  </w:style>
  <w:style w:type="character" w:customStyle="1" w:styleId="HeaderChar">
    <w:name w:val="Header Char"/>
    <w:basedOn w:val="DefaultParagraphFont"/>
    <w:link w:val="Header"/>
    <w:uiPriority w:val="99"/>
    <w:rsid w:val="00436469"/>
    <w:rPr>
      <w:sz w:val="24"/>
    </w:rPr>
  </w:style>
  <w:style w:type="paragraph" w:customStyle="1" w:styleId="Style10ptJustified">
    <w:name w:val="Style 10 pt Justified"/>
    <w:basedOn w:val="Normal"/>
    <w:rsid w:val="00436469"/>
    <w:pPr>
      <w:jc w:val="both"/>
    </w:pPr>
    <w:rPr>
      <w:sz w:val="20"/>
    </w:rPr>
  </w:style>
  <w:style w:type="paragraph" w:styleId="Revision">
    <w:name w:val="Revision"/>
    <w:hidden/>
    <w:uiPriority w:val="99"/>
    <w:semiHidden/>
    <w:rsid w:val="00CE1D60"/>
    <w:rPr>
      <w:sz w:val="24"/>
    </w:rPr>
  </w:style>
  <w:style w:type="table" w:styleId="TableGrid">
    <w:name w:val="Table Grid"/>
    <w:basedOn w:val="TableNormal"/>
    <w:uiPriority w:val="59"/>
    <w:rsid w:val="00FC5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9325182">
      <w:bodyDiv w:val="1"/>
      <w:marLeft w:val="0"/>
      <w:marRight w:val="0"/>
      <w:marTop w:val="0"/>
      <w:marBottom w:val="0"/>
      <w:divBdr>
        <w:top w:val="none" w:sz="0" w:space="0" w:color="auto"/>
        <w:left w:val="none" w:sz="0" w:space="0" w:color="auto"/>
        <w:bottom w:val="none" w:sz="0" w:space="0" w:color="auto"/>
        <w:right w:val="none" w:sz="0" w:space="0" w:color="auto"/>
      </w:divBdr>
      <w:divsChild>
        <w:div w:id="713116272">
          <w:marLeft w:val="2910"/>
          <w:marRight w:val="0"/>
          <w:marTop w:val="0"/>
          <w:marBottom w:val="0"/>
          <w:divBdr>
            <w:top w:val="none" w:sz="0" w:space="0" w:color="auto"/>
            <w:left w:val="none" w:sz="0" w:space="0" w:color="auto"/>
            <w:bottom w:val="none" w:sz="0" w:space="0" w:color="auto"/>
            <w:right w:val="none" w:sz="0" w:space="0" w:color="auto"/>
          </w:divBdr>
          <w:divsChild>
            <w:div w:id="353313058">
              <w:marLeft w:val="0"/>
              <w:marRight w:val="0"/>
              <w:marTop w:val="0"/>
              <w:marBottom w:val="0"/>
              <w:divBdr>
                <w:top w:val="none" w:sz="0" w:space="0" w:color="auto"/>
                <w:left w:val="none" w:sz="0" w:space="0" w:color="auto"/>
                <w:bottom w:val="none" w:sz="0" w:space="0" w:color="auto"/>
                <w:right w:val="none" w:sz="0" w:space="0" w:color="auto"/>
              </w:divBdr>
              <w:divsChild>
                <w:div w:id="2109303746">
                  <w:marLeft w:val="0"/>
                  <w:marRight w:val="150"/>
                  <w:marTop w:val="0"/>
                  <w:marBottom w:val="0"/>
                  <w:divBdr>
                    <w:top w:val="none" w:sz="0" w:space="0" w:color="auto"/>
                    <w:left w:val="none" w:sz="0" w:space="0" w:color="auto"/>
                    <w:bottom w:val="none" w:sz="0" w:space="0" w:color="auto"/>
                    <w:right w:val="none" w:sz="0" w:space="0" w:color="auto"/>
                  </w:divBdr>
                  <w:divsChild>
                    <w:div w:id="1716269026">
                      <w:marLeft w:val="0"/>
                      <w:marRight w:val="0"/>
                      <w:marTop w:val="0"/>
                      <w:marBottom w:val="0"/>
                      <w:divBdr>
                        <w:top w:val="single" w:sz="2" w:space="0" w:color="FFA500"/>
                        <w:left w:val="single" w:sz="2" w:space="0" w:color="FFA500"/>
                        <w:bottom w:val="single" w:sz="2" w:space="0" w:color="FFA500"/>
                        <w:right w:val="single" w:sz="2" w:space="0" w:color="FFA500"/>
                      </w:divBdr>
                    </w:div>
                  </w:divsChild>
                </w:div>
              </w:divsChild>
            </w:div>
          </w:divsChild>
        </w:div>
      </w:divsChild>
    </w:div>
    <w:div w:id="14386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cwm.net" TargetMode="External"/><Relationship Id="rId13" Type="http://schemas.openxmlformats.org/officeDocument/2006/relationships/header" Target="header2.xml"/><Relationship Id="rId18" Type="http://schemas.openxmlformats.org/officeDocument/2006/relationships/hyperlink" Target="mailto:charles.ehrlich@nist.gov" TargetMode="External"/><Relationship Id="rId26" Type="http://schemas.openxmlformats.org/officeDocument/2006/relationships/hyperlink" Target="mailto:john.barton@nist.gov"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ambler@nist.gov" TargetMode="External"/><Relationship Id="rId34" Type="http://schemas.openxmlformats.org/officeDocument/2006/relationships/hyperlink" Target="mailto:ambler@nist.gov" TargetMode="Externa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nist.gov/owm" TargetMode="External"/><Relationship Id="rId25" Type="http://schemas.openxmlformats.org/officeDocument/2006/relationships/hyperlink" Target="mailto:ralph.richter@nist.gov" TargetMode="External"/><Relationship Id="rId33" Type="http://schemas.openxmlformats.org/officeDocument/2006/relationships/hyperlink" Target="mailto:senna@inmetro.rs.gov.br"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ts.nist.gov/crown/Local%20Settings/Temporary%20Internet%20Files/OLK519/www.oiml.org" TargetMode="External"/><Relationship Id="rId20" Type="http://schemas.openxmlformats.org/officeDocument/2006/relationships/hyperlink" Target="mailto:charles.ehrlich@nist.gov" TargetMode="External"/><Relationship Id="rId29" Type="http://schemas.openxmlformats.org/officeDocument/2006/relationships/hyperlink" Target="mailto:diane.lee@nist.gov"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wm.net" TargetMode="External"/><Relationship Id="rId24" Type="http://schemas.openxmlformats.org/officeDocument/2006/relationships/hyperlink" Target="mailto:juana.williams@nist.gov" TargetMode="External"/><Relationship Id="rId32" Type="http://schemas.openxmlformats.org/officeDocument/2006/relationships/hyperlink" Target="mailto:charles.ehrlich@nist.gov" TargetMode="External"/><Relationship Id="rId37" Type="http://schemas.openxmlformats.org/officeDocument/2006/relationships/footer" Target="foot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ralph.richter@nist.gov" TargetMode="External"/><Relationship Id="rId28" Type="http://schemas.openxmlformats.org/officeDocument/2006/relationships/hyperlink" Target="mailto:john.barton@nist.gov" TargetMode="External"/><Relationship Id="rId36" Type="http://schemas.openxmlformats.org/officeDocument/2006/relationships/header" Target="header4.xml"/><Relationship Id="rId10" Type="http://schemas.openxmlformats.org/officeDocument/2006/relationships/hyperlink" Target="http://www.ncwm.net" TargetMode="External"/><Relationship Id="rId19" Type="http://schemas.openxmlformats.org/officeDocument/2006/relationships/hyperlink" Target="http://www.oiml.org" TargetMode="External"/><Relationship Id="rId31" Type="http://schemas.openxmlformats.org/officeDocument/2006/relationships/hyperlink" Target="mailto:charles.ehrlich@nist.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ri.tretheway@ncwm.net" TargetMode="External"/><Relationship Id="rId14" Type="http://schemas.openxmlformats.org/officeDocument/2006/relationships/footer" Target="footer1.xml"/><Relationship Id="rId22" Type="http://schemas.openxmlformats.org/officeDocument/2006/relationships/hyperlink" Target="mailto:kenneth.butcher@nist.gov" TargetMode="External"/><Relationship Id="rId27" Type="http://schemas.openxmlformats.org/officeDocument/2006/relationships/hyperlink" Target="mailto:harshman@nist.gov" TargetMode="External"/><Relationship Id="rId30" Type="http://schemas.openxmlformats.org/officeDocument/2006/relationships/hyperlink" Target="mailto:diane.lee@nist.gov"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0E64-6B94-4717-B093-CECF2C90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10238</Words>
  <Characters>58362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Monday, January 28</vt:lpstr>
    </vt:vector>
  </TitlesOfParts>
  <Company>MSP</Company>
  <LinksUpToDate>false</LinksUpToDate>
  <CharactersWithSpaces>68464</CharactersWithSpaces>
  <SharedDoc>false</SharedDoc>
  <HLinks>
    <vt:vector size="240" baseType="variant">
      <vt:variant>
        <vt:i4>4718693</vt:i4>
      </vt:variant>
      <vt:variant>
        <vt:i4>168</vt:i4>
      </vt:variant>
      <vt:variant>
        <vt:i4>0</vt:i4>
      </vt:variant>
      <vt:variant>
        <vt:i4>5</vt:i4>
      </vt:variant>
      <vt:variant>
        <vt:lpwstr>mailto:ambler@nist.gov</vt:lpwstr>
      </vt:variant>
      <vt:variant>
        <vt:lpwstr/>
      </vt:variant>
      <vt:variant>
        <vt:i4>7209046</vt:i4>
      </vt:variant>
      <vt:variant>
        <vt:i4>165</vt:i4>
      </vt:variant>
      <vt:variant>
        <vt:i4>0</vt:i4>
      </vt:variant>
      <vt:variant>
        <vt:i4>5</vt:i4>
      </vt:variant>
      <vt:variant>
        <vt:lpwstr>mailto:senna@inmetro.rs.gov.br</vt:lpwstr>
      </vt:variant>
      <vt:variant>
        <vt:lpwstr/>
      </vt:variant>
      <vt:variant>
        <vt:i4>3473478</vt:i4>
      </vt:variant>
      <vt:variant>
        <vt:i4>162</vt:i4>
      </vt:variant>
      <vt:variant>
        <vt:i4>0</vt:i4>
      </vt:variant>
      <vt:variant>
        <vt:i4>5</vt:i4>
      </vt:variant>
      <vt:variant>
        <vt:lpwstr>mailto:charles.ehrlich@nist.gov</vt:lpwstr>
      </vt:variant>
      <vt:variant>
        <vt:lpwstr/>
      </vt:variant>
      <vt:variant>
        <vt:i4>3473478</vt:i4>
      </vt:variant>
      <vt:variant>
        <vt:i4>159</vt:i4>
      </vt:variant>
      <vt:variant>
        <vt:i4>0</vt:i4>
      </vt:variant>
      <vt:variant>
        <vt:i4>5</vt:i4>
      </vt:variant>
      <vt:variant>
        <vt:lpwstr>mailto:charles.ehrlich@nist.gov</vt:lpwstr>
      </vt:variant>
      <vt:variant>
        <vt:lpwstr/>
      </vt:variant>
      <vt:variant>
        <vt:i4>5701692</vt:i4>
      </vt:variant>
      <vt:variant>
        <vt:i4>156</vt:i4>
      </vt:variant>
      <vt:variant>
        <vt:i4>0</vt:i4>
      </vt:variant>
      <vt:variant>
        <vt:i4>5</vt:i4>
      </vt:variant>
      <vt:variant>
        <vt:lpwstr>mailto:diane.lee@nist.gov</vt:lpwstr>
      </vt:variant>
      <vt:variant>
        <vt:lpwstr/>
      </vt:variant>
      <vt:variant>
        <vt:i4>5701692</vt:i4>
      </vt:variant>
      <vt:variant>
        <vt:i4>153</vt:i4>
      </vt:variant>
      <vt:variant>
        <vt:i4>0</vt:i4>
      </vt:variant>
      <vt:variant>
        <vt:i4>5</vt:i4>
      </vt:variant>
      <vt:variant>
        <vt:lpwstr>mailto:diane.lee@nist.gov</vt:lpwstr>
      </vt:variant>
      <vt:variant>
        <vt:lpwstr/>
      </vt:variant>
      <vt:variant>
        <vt:i4>6881294</vt:i4>
      </vt:variant>
      <vt:variant>
        <vt:i4>150</vt:i4>
      </vt:variant>
      <vt:variant>
        <vt:i4>0</vt:i4>
      </vt:variant>
      <vt:variant>
        <vt:i4>5</vt:i4>
      </vt:variant>
      <vt:variant>
        <vt:lpwstr>mailto:john.barton@nist.gov</vt:lpwstr>
      </vt:variant>
      <vt:variant>
        <vt:lpwstr/>
      </vt:variant>
      <vt:variant>
        <vt:i4>3997703</vt:i4>
      </vt:variant>
      <vt:variant>
        <vt:i4>147</vt:i4>
      </vt:variant>
      <vt:variant>
        <vt:i4>0</vt:i4>
      </vt:variant>
      <vt:variant>
        <vt:i4>5</vt:i4>
      </vt:variant>
      <vt:variant>
        <vt:lpwstr>mailto:harshman@nist.gov</vt:lpwstr>
      </vt:variant>
      <vt:variant>
        <vt:lpwstr/>
      </vt:variant>
      <vt:variant>
        <vt:i4>6881294</vt:i4>
      </vt:variant>
      <vt:variant>
        <vt:i4>144</vt:i4>
      </vt:variant>
      <vt:variant>
        <vt:i4>0</vt:i4>
      </vt:variant>
      <vt:variant>
        <vt:i4>5</vt:i4>
      </vt:variant>
      <vt:variant>
        <vt:lpwstr>mailto:john.barton@nist.gov</vt:lpwstr>
      </vt:variant>
      <vt:variant>
        <vt:lpwstr/>
      </vt:variant>
      <vt:variant>
        <vt:i4>6225963</vt:i4>
      </vt:variant>
      <vt:variant>
        <vt:i4>141</vt:i4>
      </vt:variant>
      <vt:variant>
        <vt:i4>0</vt:i4>
      </vt:variant>
      <vt:variant>
        <vt:i4>5</vt:i4>
      </vt:variant>
      <vt:variant>
        <vt:lpwstr>mailto:ralph.richter@nist.gov</vt:lpwstr>
      </vt:variant>
      <vt:variant>
        <vt:lpwstr/>
      </vt:variant>
      <vt:variant>
        <vt:i4>5963828</vt:i4>
      </vt:variant>
      <vt:variant>
        <vt:i4>138</vt:i4>
      </vt:variant>
      <vt:variant>
        <vt:i4>0</vt:i4>
      </vt:variant>
      <vt:variant>
        <vt:i4>5</vt:i4>
      </vt:variant>
      <vt:variant>
        <vt:lpwstr>mailto:juana.williams@nist.gov</vt:lpwstr>
      </vt:variant>
      <vt:variant>
        <vt:lpwstr/>
      </vt:variant>
      <vt:variant>
        <vt:i4>6225963</vt:i4>
      </vt:variant>
      <vt:variant>
        <vt:i4>135</vt:i4>
      </vt:variant>
      <vt:variant>
        <vt:i4>0</vt:i4>
      </vt:variant>
      <vt:variant>
        <vt:i4>5</vt:i4>
      </vt:variant>
      <vt:variant>
        <vt:lpwstr>mailto:ralph.richter@nist.gov</vt:lpwstr>
      </vt:variant>
      <vt:variant>
        <vt:lpwstr/>
      </vt:variant>
      <vt:variant>
        <vt:i4>3801170</vt:i4>
      </vt:variant>
      <vt:variant>
        <vt:i4>132</vt:i4>
      </vt:variant>
      <vt:variant>
        <vt:i4>0</vt:i4>
      </vt:variant>
      <vt:variant>
        <vt:i4>5</vt:i4>
      </vt:variant>
      <vt:variant>
        <vt:lpwstr>mailto:kenneth.butcher@nist.gov</vt:lpwstr>
      </vt:variant>
      <vt:variant>
        <vt:lpwstr/>
      </vt:variant>
      <vt:variant>
        <vt:i4>4718693</vt:i4>
      </vt:variant>
      <vt:variant>
        <vt:i4>129</vt:i4>
      </vt:variant>
      <vt:variant>
        <vt:i4>0</vt:i4>
      </vt:variant>
      <vt:variant>
        <vt:i4>5</vt:i4>
      </vt:variant>
      <vt:variant>
        <vt:lpwstr>mailto:ambler@nist.gov</vt:lpwstr>
      </vt:variant>
      <vt:variant>
        <vt:lpwstr/>
      </vt:variant>
      <vt:variant>
        <vt:i4>3473478</vt:i4>
      </vt:variant>
      <vt:variant>
        <vt:i4>126</vt:i4>
      </vt:variant>
      <vt:variant>
        <vt:i4>0</vt:i4>
      </vt:variant>
      <vt:variant>
        <vt:i4>5</vt:i4>
      </vt:variant>
      <vt:variant>
        <vt:lpwstr>mailto:charles.ehrlich@nist.gov</vt:lpwstr>
      </vt:variant>
      <vt:variant>
        <vt:lpwstr/>
      </vt:variant>
      <vt:variant>
        <vt:i4>1835068</vt:i4>
      </vt:variant>
      <vt:variant>
        <vt:i4>119</vt:i4>
      </vt:variant>
      <vt:variant>
        <vt:i4>0</vt:i4>
      </vt:variant>
      <vt:variant>
        <vt:i4>5</vt:i4>
      </vt:variant>
      <vt:variant>
        <vt:lpwstr/>
      </vt:variant>
      <vt:variant>
        <vt:lpwstr>_Toc242885429</vt:lpwstr>
      </vt:variant>
      <vt:variant>
        <vt:i4>1835068</vt:i4>
      </vt:variant>
      <vt:variant>
        <vt:i4>113</vt:i4>
      </vt:variant>
      <vt:variant>
        <vt:i4>0</vt:i4>
      </vt:variant>
      <vt:variant>
        <vt:i4>5</vt:i4>
      </vt:variant>
      <vt:variant>
        <vt:lpwstr/>
      </vt:variant>
      <vt:variant>
        <vt:lpwstr>_Toc242885428</vt:lpwstr>
      </vt:variant>
      <vt:variant>
        <vt:i4>1835068</vt:i4>
      </vt:variant>
      <vt:variant>
        <vt:i4>107</vt:i4>
      </vt:variant>
      <vt:variant>
        <vt:i4>0</vt:i4>
      </vt:variant>
      <vt:variant>
        <vt:i4>5</vt:i4>
      </vt:variant>
      <vt:variant>
        <vt:lpwstr/>
      </vt:variant>
      <vt:variant>
        <vt:lpwstr>_Toc242885426</vt:lpwstr>
      </vt:variant>
      <vt:variant>
        <vt:i4>1835068</vt:i4>
      </vt:variant>
      <vt:variant>
        <vt:i4>101</vt:i4>
      </vt:variant>
      <vt:variant>
        <vt:i4>0</vt:i4>
      </vt:variant>
      <vt:variant>
        <vt:i4>5</vt:i4>
      </vt:variant>
      <vt:variant>
        <vt:lpwstr/>
      </vt:variant>
      <vt:variant>
        <vt:lpwstr>_Toc242885425</vt:lpwstr>
      </vt:variant>
      <vt:variant>
        <vt:i4>5898333</vt:i4>
      </vt:variant>
      <vt:variant>
        <vt:i4>96</vt:i4>
      </vt:variant>
      <vt:variant>
        <vt:i4>0</vt:i4>
      </vt:variant>
      <vt:variant>
        <vt:i4>5</vt:i4>
      </vt:variant>
      <vt:variant>
        <vt:lpwstr>http://www.oiml.org/</vt:lpwstr>
      </vt:variant>
      <vt:variant>
        <vt:lpwstr/>
      </vt:variant>
      <vt:variant>
        <vt:i4>3473478</vt:i4>
      </vt:variant>
      <vt:variant>
        <vt:i4>93</vt:i4>
      </vt:variant>
      <vt:variant>
        <vt:i4>0</vt:i4>
      </vt:variant>
      <vt:variant>
        <vt:i4>5</vt:i4>
      </vt:variant>
      <vt:variant>
        <vt:lpwstr>mailto:charles.ehrlich@nist.gov</vt:lpwstr>
      </vt:variant>
      <vt:variant>
        <vt:lpwstr/>
      </vt:variant>
      <vt:variant>
        <vt:i4>3080243</vt:i4>
      </vt:variant>
      <vt:variant>
        <vt:i4>90</vt:i4>
      </vt:variant>
      <vt:variant>
        <vt:i4>0</vt:i4>
      </vt:variant>
      <vt:variant>
        <vt:i4>5</vt:i4>
      </vt:variant>
      <vt:variant>
        <vt:lpwstr>http://www.nist.gov/owm</vt:lpwstr>
      </vt:variant>
      <vt:variant>
        <vt:lpwstr/>
      </vt:variant>
      <vt:variant>
        <vt:i4>4784216</vt:i4>
      </vt:variant>
      <vt:variant>
        <vt:i4>87</vt:i4>
      </vt:variant>
      <vt:variant>
        <vt:i4>0</vt:i4>
      </vt:variant>
      <vt:variant>
        <vt:i4>5</vt:i4>
      </vt:variant>
      <vt:variant>
        <vt:lpwstr>http://ts.nist.gov/crown/Local Settings/Temporary Internet Files/OLK519/www.oiml.org</vt:lpwstr>
      </vt:variant>
      <vt:variant>
        <vt:lpwstr/>
      </vt:variant>
      <vt:variant>
        <vt:i4>5636164</vt:i4>
      </vt:variant>
      <vt:variant>
        <vt:i4>84</vt:i4>
      </vt:variant>
      <vt:variant>
        <vt:i4>0</vt:i4>
      </vt:variant>
      <vt:variant>
        <vt:i4>5</vt:i4>
      </vt:variant>
      <vt:variant>
        <vt:lpwstr>http://www.ncwm.net/</vt:lpwstr>
      </vt:variant>
      <vt:variant>
        <vt:lpwstr/>
      </vt:variant>
      <vt:variant>
        <vt:i4>5636164</vt:i4>
      </vt:variant>
      <vt:variant>
        <vt:i4>81</vt:i4>
      </vt:variant>
      <vt:variant>
        <vt:i4>0</vt:i4>
      </vt:variant>
      <vt:variant>
        <vt:i4>5</vt:i4>
      </vt:variant>
      <vt:variant>
        <vt:lpwstr>http://www.ncwm.net/</vt:lpwstr>
      </vt:variant>
      <vt:variant>
        <vt:lpwstr/>
      </vt:variant>
      <vt:variant>
        <vt:i4>3932252</vt:i4>
      </vt:variant>
      <vt:variant>
        <vt:i4>78</vt:i4>
      </vt:variant>
      <vt:variant>
        <vt:i4>0</vt:i4>
      </vt:variant>
      <vt:variant>
        <vt:i4>5</vt:i4>
      </vt:variant>
      <vt:variant>
        <vt:lpwstr>mailto:shari.tretheway@ncwm.net</vt:lpwstr>
      </vt:variant>
      <vt:variant>
        <vt:lpwstr/>
      </vt:variant>
      <vt:variant>
        <vt:i4>3735577</vt:i4>
      </vt:variant>
      <vt:variant>
        <vt:i4>75</vt:i4>
      </vt:variant>
      <vt:variant>
        <vt:i4>0</vt:i4>
      </vt:variant>
      <vt:variant>
        <vt:i4>5</vt:i4>
      </vt:variant>
      <vt:variant>
        <vt:lpwstr>mailto:info@ncwm.net</vt:lpwstr>
      </vt:variant>
      <vt:variant>
        <vt:lpwstr/>
      </vt:variant>
      <vt:variant>
        <vt:i4>7143521</vt:i4>
      </vt:variant>
      <vt:variant>
        <vt:i4>72</vt:i4>
      </vt:variant>
      <vt:variant>
        <vt:i4>0</vt:i4>
      </vt:variant>
      <vt:variant>
        <vt:i4>5</vt:i4>
      </vt:variant>
      <vt:variant>
        <vt:lpwstr/>
      </vt:variant>
      <vt:variant>
        <vt:lpwstr>AMC</vt:lpwstr>
      </vt:variant>
      <vt:variant>
        <vt:i4>6291477</vt:i4>
      </vt:variant>
      <vt:variant>
        <vt:i4>69</vt:i4>
      </vt:variant>
      <vt:variant>
        <vt:i4>0</vt:i4>
      </vt:variant>
      <vt:variant>
        <vt:i4>5</vt:i4>
      </vt:variant>
      <vt:variant>
        <vt:lpwstr>C:\Documents and Settings\crown\Local Settings\AppData\Local\Microsoft\Windows\Local Settings\Temporary Internet Files\10-Pub16\23-Finals\Final Word Docs\09-bod-app-a-oiml-10-pub16-final.doc</vt:lpwstr>
      </vt:variant>
      <vt:variant>
        <vt:lpwstr/>
      </vt:variant>
      <vt:variant>
        <vt:i4>1376318</vt:i4>
      </vt:variant>
      <vt:variant>
        <vt:i4>62</vt:i4>
      </vt:variant>
      <vt:variant>
        <vt:i4>0</vt:i4>
      </vt:variant>
      <vt:variant>
        <vt:i4>5</vt:i4>
      </vt:variant>
      <vt:variant>
        <vt:lpwstr/>
      </vt:variant>
      <vt:variant>
        <vt:lpwstr>_Toc259111470</vt:lpwstr>
      </vt:variant>
      <vt:variant>
        <vt:i4>1310782</vt:i4>
      </vt:variant>
      <vt:variant>
        <vt:i4>56</vt:i4>
      </vt:variant>
      <vt:variant>
        <vt:i4>0</vt:i4>
      </vt:variant>
      <vt:variant>
        <vt:i4>5</vt:i4>
      </vt:variant>
      <vt:variant>
        <vt:lpwstr/>
      </vt:variant>
      <vt:variant>
        <vt:lpwstr>_Toc259111469</vt:lpwstr>
      </vt:variant>
      <vt:variant>
        <vt:i4>1310782</vt:i4>
      </vt:variant>
      <vt:variant>
        <vt:i4>50</vt:i4>
      </vt:variant>
      <vt:variant>
        <vt:i4>0</vt:i4>
      </vt:variant>
      <vt:variant>
        <vt:i4>5</vt:i4>
      </vt:variant>
      <vt:variant>
        <vt:lpwstr/>
      </vt:variant>
      <vt:variant>
        <vt:lpwstr>_Toc259111468</vt:lpwstr>
      </vt:variant>
      <vt:variant>
        <vt:i4>1310782</vt:i4>
      </vt:variant>
      <vt:variant>
        <vt:i4>44</vt:i4>
      </vt:variant>
      <vt:variant>
        <vt:i4>0</vt:i4>
      </vt:variant>
      <vt:variant>
        <vt:i4>5</vt:i4>
      </vt:variant>
      <vt:variant>
        <vt:lpwstr/>
      </vt:variant>
      <vt:variant>
        <vt:lpwstr>_Toc259111467</vt:lpwstr>
      </vt:variant>
      <vt:variant>
        <vt:i4>1310782</vt:i4>
      </vt:variant>
      <vt:variant>
        <vt:i4>38</vt:i4>
      </vt:variant>
      <vt:variant>
        <vt:i4>0</vt:i4>
      </vt:variant>
      <vt:variant>
        <vt:i4>5</vt:i4>
      </vt:variant>
      <vt:variant>
        <vt:lpwstr/>
      </vt:variant>
      <vt:variant>
        <vt:lpwstr>_Toc259111466</vt:lpwstr>
      </vt:variant>
      <vt:variant>
        <vt:i4>1310782</vt:i4>
      </vt:variant>
      <vt:variant>
        <vt:i4>32</vt:i4>
      </vt:variant>
      <vt:variant>
        <vt:i4>0</vt:i4>
      </vt:variant>
      <vt:variant>
        <vt:i4>5</vt:i4>
      </vt:variant>
      <vt:variant>
        <vt:lpwstr/>
      </vt:variant>
      <vt:variant>
        <vt:lpwstr>_Toc259111465</vt:lpwstr>
      </vt:variant>
      <vt:variant>
        <vt:i4>1310782</vt:i4>
      </vt:variant>
      <vt:variant>
        <vt:i4>26</vt:i4>
      </vt:variant>
      <vt:variant>
        <vt:i4>0</vt:i4>
      </vt:variant>
      <vt:variant>
        <vt:i4>5</vt:i4>
      </vt:variant>
      <vt:variant>
        <vt:lpwstr/>
      </vt:variant>
      <vt:variant>
        <vt:lpwstr>_Toc259111464</vt:lpwstr>
      </vt:variant>
      <vt:variant>
        <vt:i4>1310782</vt:i4>
      </vt:variant>
      <vt:variant>
        <vt:i4>20</vt:i4>
      </vt:variant>
      <vt:variant>
        <vt:i4>0</vt:i4>
      </vt:variant>
      <vt:variant>
        <vt:i4>5</vt:i4>
      </vt:variant>
      <vt:variant>
        <vt:lpwstr/>
      </vt:variant>
      <vt:variant>
        <vt:lpwstr>_Toc259111463</vt:lpwstr>
      </vt:variant>
      <vt:variant>
        <vt:i4>1310782</vt:i4>
      </vt:variant>
      <vt:variant>
        <vt:i4>14</vt:i4>
      </vt:variant>
      <vt:variant>
        <vt:i4>0</vt:i4>
      </vt:variant>
      <vt:variant>
        <vt:i4>5</vt:i4>
      </vt:variant>
      <vt:variant>
        <vt:lpwstr/>
      </vt:variant>
      <vt:variant>
        <vt:lpwstr>_Toc259111462</vt:lpwstr>
      </vt:variant>
      <vt:variant>
        <vt:i4>1310782</vt:i4>
      </vt:variant>
      <vt:variant>
        <vt:i4>8</vt:i4>
      </vt:variant>
      <vt:variant>
        <vt:i4>0</vt:i4>
      </vt:variant>
      <vt:variant>
        <vt:i4>5</vt:i4>
      </vt:variant>
      <vt:variant>
        <vt:lpwstr/>
      </vt:variant>
      <vt:variant>
        <vt:lpwstr>_Toc259111461</vt:lpwstr>
      </vt:variant>
      <vt:variant>
        <vt:i4>1310782</vt:i4>
      </vt:variant>
      <vt:variant>
        <vt:i4>2</vt:i4>
      </vt:variant>
      <vt:variant>
        <vt:i4>0</vt:i4>
      </vt:variant>
      <vt:variant>
        <vt:i4>5</vt:i4>
      </vt:variant>
      <vt:variant>
        <vt:lpwstr/>
      </vt:variant>
      <vt:variant>
        <vt:lpwstr>_Toc259111460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January 28</dc:title>
  <dc:creator>Beth Palys</dc:creator>
  <cp:lastModifiedBy>Dana Greiner</cp:lastModifiedBy>
  <cp:revision>4</cp:revision>
  <cp:lastPrinted>2010-09-29T19:54:00Z</cp:lastPrinted>
  <dcterms:created xsi:type="dcterms:W3CDTF">2011-05-24T21:16:00Z</dcterms:created>
  <dcterms:modified xsi:type="dcterms:W3CDTF">2011-05-24T22:38:00Z</dcterms:modified>
</cp:coreProperties>
</file>