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EBE" w:rsidRPr="001451F1" w:rsidRDefault="00FF7EBE" w:rsidP="00CF7C6E">
      <w:pPr>
        <w:jc w:val="center"/>
        <w:rPr>
          <w:b/>
          <w:sz w:val="28"/>
          <w:szCs w:val="28"/>
        </w:rPr>
      </w:pPr>
      <w:r w:rsidRPr="001451F1">
        <w:rPr>
          <w:b/>
          <w:sz w:val="28"/>
          <w:szCs w:val="28"/>
        </w:rPr>
        <w:t>Report of the</w:t>
      </w:r>
    </w:p>
    <w:p w:rsidR="004325B9" w:rsidRPr="001451F1" w:rsidRDefault="004325B9" w:rsidP="008E7CB9">
      <w:pPr>
        <w:pStyle w:val="Title"/>
        <w:rPr>
          <w:bCs/>
        </w:rPr>
      </w:pPr>
      <w:r w:rsidRPr="001451F1">
        <w:rPr>
          <w:bCs/>
        </w:rPr>
        <w:t>National Type Evaluation Program (NTEP) Committee</w:t>
      </w:r>
    </w:p>
    <w:p w:rsidR="00FF7EBE" w:rsidRPr="001451F1" w:rsidRDefault="00FF7EBE">
      <w:pPr>
        <w:jc w:val="center"/>
        <w:rPr>
          <w:sz w:val="20"/>
        </w:rPr>
      </w:pPr>
    </w:p>
    <w:p w:rsidR="004325B9" w:rsidRPr="001451F1" w:rsidRDefault="00FE34BA">
      <w:pPr>
        <w:jc w:val="center"/>
        <w:rPr>
          <w:sz w:val="20"/>
        </w:rPr>
      </w:pPr>
      <w:r w:rsidRPr="001451F1">
        <w:rPr>
          <w:sz w:val="20"/>
        </w:rPr>
        <w:t>Randy Jennings</w:t>
      </w:r>
      <w:r w:rsidR="004325B9" w:rsidRPr="001451F1">
        <w:rPr>
          <w:sz w:val="20"/>
        </w:rPr>
        <w:t>, Chairman</w:t>
      </w:r>
    </w:p>
    <w:p w:rsidR="004325B9" w:rsidRPr="001451F1" w:rsidRDefault="00FE34BA">
      <w:pPr>
        <w:jc w:val="center"/>
        <w:rPr>
          <w:sz w:val="20"/>
        </w:rPr>
      </w:pPr>
      <w:r w:rsidRPr="001451F1">
        <w:rPr>
          <w:sz w:val="20"/>
        </w:rPr>
        <w:t>Executive Assistant</w:t>
      </w:r>
    </w:p>
    <w:p w:rsidR="004325B9" w:rsidRPr="001451F1" w:rsidRDefault="00FE34BA" w:rsidP="007F3A45">
      <w:pPr>
        <w:tabs>
          <w:tab w:val="left" w:pos="360"/>
        </w:tabs>
        <w:jc w:val="center"/>
        <w:rPr>
          <w:sz w:val="20"/>
        </w:rPr>
      </w:pPr>
      <w:r w:rsidRPr="001451F1">
        <w:rPr>
          <w:sz w:val="20"/>
        </w:rPr>
        <w:t>Tennessee Department of Agriculture</w:t>
      </w:r>
    </w:p>
    <w:p w:rsidR="004325B9" w:rsidRPr="001451F1" w:rsidRDefault="004325B9" w:rsidP="00B037F9">
      <w:pPr>
        <w:rPr>
          <w:rStyle w:val="Style10pt"/>
        </w:rPr>
      </w:pPr>
    </w:p>
    <w:p w:rsidR="004325B9" w:rsidRPr="001451F1" w:rsidRDefault="004325B9">
      <w:pPr>
        <w:keepNext/>
        <w:rPr>
          <w:rStyle w:val="Style10pt"/>
        </w:rPr>
      </w:pPr>
      <w:r w:rsidRPr="001451F1">
        <w:rPr>
          <w:rStyle w:val="Style10pt"/>
        </w:rPr>
        <w:t>Reference</w:t>
      </w:r>
    </w:p>
    <w:p w:rsidR="004325B9" w:rsidRPr="001451F1" w:rsidRDefault="004325B9">
      <w:pPr>
        <w:keepNext/>
        <w:rPr>
          <w:rStyle w:val="Style10pt"/>
        </w:rPr>
      </w:pPr>
      <w:r w:rsidRPr="001451F1">
        <w:rPr>
          <w:rStyle w:val="Style10pt"/>
        </w:rPr>
        <w:t>Key Number</w:t>
      </w:r>
    </w:p>
    <w:p w:rsidR="004325B9" w:rsidRPr="001451F1" w:rsidRDefault="004325B9">
      <w:pPr>
        <w:keepNext/>
        <w:rPr>
          <w:rStyle w:val="Style10pt"/>
        </w:rPr>
      </w:pPr>
    </w:p>
    <w:p w:rsidR="004325B9" w:rsidRPr="001451F1" w:rsidRDefault="004325B9" w:rsidP="007161DB">
      <w:pPr>
        <w:pStyle w:val="Heading1"/>
      </w:pPr>
      <w:bookmarkStart w:id="0" w:name="_Toc25402689"/>
      <w:bookmarkStart w:id="1" w:name="_Toc25482455"/>
      <w:bookmarkStart w:id="2" w:name="_Toc53476746"/>
      <w:bookmarkStart w:id="3" w:name="_Toc53477154"/>
      <w:bookmarkStart w:id="4" w:name="_Toc53477404"/>
      <w:bookmarkStart w:id="5" w:name="_Toc56410931"/>
      <w:bookmarkStart w:id="6" w:name="_Toc57454851"/>
      <w:bookmarkStart w:id="7" w:name="_Toc289245276"/>
      <w:r w:rsidRPr="001451F1">
        <w:t>500</w:t>
      </w:r>
      <w:r w:rsidRPr="001451F1">
        <w:tab/>
        <w:t>INTRODUCTION</w:t>
      </w:r>
      <w:bookmarkEnd w:id="0"/>
      <w:bookmarkEnd w:id="1"/>
      <w:bookmarkEnd w:id="2"/>
      <w:bookmarkEnd w:id="3"/>
      <w:bookmarkEnd w:id="4"/>
      <w:bookmarkEnd w:id="5"/>
      <w:bookmarkEnd w:id="6"/>
      <w:bookmarkEnd w:id="7"/>
    </w:p>
    <w:p w:rsidR="004325B9" w:rsidRPr="001451F1" w:rsidRDefault="004325B9"/>
    <w:p w:rsidR="00FF7EBE" w:rsidRPr="001451F1" w:rsidRDefault="00FF7EBE" w:rsidP="00FF7EBE">
      <w:pPr>
        <w:autoSpaceDE w:val="0"/>
        <w:autoSpaceDN w:val="0"/>
        <w:adjustRightInd w:val="0"/>
        <w:jc w:val="both"/>
        <w:rPr>
          <w:sz w:val="20"/>
        </w:rPr>
      </w:pPr>
      <w:r w:rsidRPr="001451F1">
        <w:rPr>
          <w:sz w:val="20"/>
        </w:rPr>
        <w:t>The National Type Evaluation Program (NTEP) Committee (hereinafter referred to as “Committee”) submits its report for consideration by the 96</w:t>
      </w:r>
      <w:r w:rsidRPr="001451F1">
        <w:rPr>
          <w:sz w:val="20"/>
          <w:vertAlign w:val="superscript"/>
        </w:rPr>
        <w:t>th</w:t>
      </w:r>
      <w:r w:rsidRPr="001451F1">
        <w:rPr>
          <w:sz w:val="20"/>
        </w:rPr>
        <w:t> National Conference on Weights and Measures (NCWM).  This consists of the Interim Report presented in NCWM Publication 16 as amended in the Addendum Sheets issued during the Annual Meeting that was held July 17 </w:t>
      </w:r>
      <w:r w:rsidRPr="001451F1">
        <w:rPr>
          <w:sz w:val="20"/>
        </w:rPr>
        <w:noBreakHyphen/>
        <w:t> 21, 2011, in Missoula, Montana.  The Committee considered communications received prior to and during the 96</w:t>
      </w:r>
      <w:r w:rsidRPr="001451F1">
        <w:rPr>
          <w:sz w:val="20"/>
          <w:vertAlign w:val="superscript"/>
        </w:rPr>
        <w:t>th</w:t>
      </w:r>
      <w:r w:rsidRPr="001451F1">
        <w:rPr>
          <w:sz w:val="20"/>
        </w:rPr>
        <w:t> Annual Meeting that are noted in this report.</w:t>
      </w:r>
    </w:p>
    <w:p w:rsidR="00FF7EBE" w:rsidRPr="001451F1" w:rsidRDefault="00FF7EBE" w:rsidP="00FF7EBE">
      <w:pPr>
        <w:autoSpaceDE w:val="0"/>
        <w:autoSpaceDN w:val="0"/>
        <w:adjustRightInd w:val="0"/>
        <w:jc w:val="both"/>
        <w:rPr>
          <w:sz w:val="20"/>
        </w:rPr>
      </w:pPr>
    </w:p>
    <w:p w:rsidR="00FF7EBE" w:rsidRPr="001451F1" w:rsidRDefault="00FF7EBE" w:rsidP="00FF7EBE">
      <w:pPr>
        <w:autoSpaceDE w:val="0"/>
        <w:autoSpaceDN w:val="0"/>
        <w:adjustRightInd w:val="0"/>
        <w:jc w:val="both"/>
        <w:rPr>
          <w:sz w:val="20"/>
        </w:rPr>
      </w:pPr>
      <w:r w:rsidRPr="001451F1">
        <w:rPr>
          <w:sz w:val="20"/>
        </w:rPr>
        <w:t xml:space="preserve">Table A identifies the agenda and appendix items.  The agenda items are listed by Reference Key Number, Item Title, and Page Number.  The item numbers are those assigned in the Committee’s Interim Meeting Agenda.  A Voting item is indicated with a </w:t>
      </w:r>
      <w:r w:rsidRPr="001451F1">
        <w:rPr>
          <w:b/>
          <w:bCs/>
          <w:sz w:val="20"/>
        </w:rPr>
        <w:t>“V”</w:t>
      </w:r>
      <w:r w:rsidRPr="001451F1">
        <w:rPr>
          <w:bCs/>
          <w:sz w:val="20"/>
        </w:rPr>
        <w:t xml:space="preserve"> </w:t>
      </w:r>
      <w:r w:rsidRPr="001451F1">
        <w:rPr>
          <w:sz w:val="20"/>
        </w:rPr>
        <w:t>after the item number or, if the item was part of the consent calendar, by the suffix “</w:t>
      </w:r>
      <w:r w:rsidRPr="001451F1">
        <w:rPr>
          <w:b/>
          <w:sz w:val="20"/>
        </w:rPr>
        <w:t>VC</w:t>
      </w:r>
      <w:r w:rsidRPr="001451F1">
        <w:rPr>
          <w:sz w:val="20"/>
        </w:rPr>
        <w:t xml:space="preserve">.”  An item marked with an </w:t>
      </w:r>
      <w:r w:rsidRPr="001451F1">
        <w:rPr>
          <w:b/>
          <w:bCs/>
          <w:sz w:val="20"/>
        </w:rPr>
        <w:t>“I”</w:t>
      </w:r>
      <w:r w:rsidRPr="001451F1">
        <w:rPr>
          <w:bCs/>
          <w:sz w:val="20"/>
        </w:rPr>
        <w:t xml:space="preserve"> </w:t>
      </w:r>
      <w:r w:rsidRPr="001451F1">
        <w:rPr>
          <w:sz w:val="20"/>
        </w:rPr>
        <w:t>after the reference key number is an Information</w:t>
      </w:r>
      <w:r w:rsidR="00D23E42" w:rsidRPr="001451F1">
        <w:rPr>
          <w:sz w:val="20"/>
        </w:rPr>
        <w:t>al</w:t>
      </w:r>
      <w:r w:rsidRPr="001451F1">
        <w:rPr>
          <w:sz w:val="20"/>
        </w:rPr>
        <w:t xml:space="preserve"> item.  An item marked with a </w:t>
      </w:r>
      <w:r w:rsidRPr="001451F1">
        <w:rPr>
          <w:b/>
          <w:bCs/>
          <w:sz w:val="20"/>
        </w:rPr>
        <w:t>“W”</w:t>
      </w:r>
      <w:r w:rsidRPr="001451F1">
        <w:rPr>
          <w:bCs/>
          <w:sz w:val="20"/>
        </w:rPr>
        <w:t xml:space="preserve"> </w:t>
      </w:r>
      <w:r w:rsidRPr="001451F1">
        <w:rPr>
          <w:sz w:val="20"/>
        </w:rPr>
        <w:t xml:space="preserve">was Withdrawn by the Committee and generally will be referred to the regional weights and measures associations because it either needs additional development, analysis, and input or does not have sufficient Committee support to bring it before the NCWM.  </w:t>
      </w:r>
      <w:r w:rsidR="00A644E8" w:rsidRPr="001451F1">
        <w:rPr>
          <w:sz w:val="20"/>
        </w:rPr>
        <w:t xml:space="preserve">Table B contains provides a glossary </w:t>
      </w:r>
      <w:r w:rsidR="00E100F0" w:rsidRPr="001451F1">
        <w:rPr>
          <w:sz w:val="20"/>
        </w:rPr>
        <w:t xml:space="preserve">of acronyms used in this report, and </w:t>
      </w:r>
      <w:r w:rsidRPr="001451F1">
        <w:rPr>
          <w:sz w:val="20"/>
        </w:rPr>
        <w:t>Table </w:t>
      </w:r>
      <w:r w:rsidR="00E100F0" w:rsidRPr="001451F1">
        <w:rPr>
          <w:sz w:val="20"/>
        </w:rPr>
        <w:t>C</w:t>
      </w:r>
      <w:r w:rsidRPr="001451F1">
        <w:rPr>
          <w:sz w:val="20"/>
        </w:rPr>
        <w:t xml:space="preserve"> provides a summary of the results of the voting on the Committee’s items and the report in entirety.</w:t>
      </w:r>
    </w:p>
    <w:p w:rsidR="00FF7EBE" w:rsidRPr="001451F1" w:rsidRDefault="00FF7EBE" w:rsidP="00FF7EBE">
      <w:pPr>
        <w:autoSpaceDE w:val="0"/>
        <w:autoSpaceDN w:val="0"/>
        <w:adjustRightInd w:val="0"/>
        <w:jc w:val="both"/>
        <w:rPr>
          <w:sz w:val="20"/>
        </w:rPr>
      </w:pPr>
    </w:p>
    <w:p w:rsidR="00FF7EBE" w:rsidRPr="001451F1" w:rsidRDefault="00FF7EBE" w:rsidP="00FF7EBE">
      <w:pPr>
        <w:autoSpaceDE w:val="0"/>
        <w:autoSpaceDN w:val="0"/>
        <w:adjustRightInd w:val="0"/>
        <w:jc w:val="both"/>
        <w:rPr>
          <w:bCs/>
          <w:iCs/>
          <w:sz w:val="20"/>
        </w:rPr>
      </w:pPr>
      <w:r w:rsidRPr="001451F1">
        <w:rPr>
          <w:sz w:val="20"/>
        </w:rPr>
        <w:t xml:space="preserve">This report contains many recommendations to revise or amend National Conference on Weights and Measures (NCWM) Publication 14, Administrative Procedures, Technical Policy, Checklists, and Test Procedures or other documents.  Proposed revisions to the publication(s) are shown in </w:t>
      </w:r>
      <w:r w:rsidRPr="001451F1">
        <w:rPr>
          <w:b/>
          <w:bCs/>
          <w:sz w:val="20"/>
        </w:rPr>
        <w:t xml:space="preserve">bold face print </w:t>
      </w:r>
      <w:r w:rsidRPr="001451F1">
        <w:rPr>
          <w:sz w:val="20"/>
        </w:rPr>
        <w:t xml:space="preserve">by </w:t>
      </w:r>
      <w:r w:rsidRPr="001451F1">
        <w:rPr>
          <w:b/>
          <w:bCs/>
          <w:strike/>
          <w:sz w:val="20"/>
        </w:rPr>
        <w:t>striking out</w:t>
      </w:r>
      <w:r w:rsidRPr="001451F1">
        <w:rPr>
          <w:b/>
          <w:bCs/>
          <w:sz w:val="20"/>
        </w:rPr>
        <w:t xml:space="preserve"> </w:t>
      </w:r>
      <w:r w:rsidRPr="001451F1">
        <w:rPr>
          <w:sz w:val="20"/>
        </w:rPr>
        <w:t xml:space="preserve">information to be deleted and </w:t>
      </w:r>
      <w:r w:rsidRPr="001451F1">
        <w:rPr>
          <w:b/>
          <w:bCs/>
          <w:sz w:val="20"/>
          <w:u w:val="single"/>
        </w:rPr>
        <w:t>underlining</w:t>
      </w:r>
      <w:r w:rsidRPr="001451F1">
        <w:rPr>
          <w:b/>
          <w:bCs/>
          <w:sz w:val="20"/>
        </w:rPr>
        <w:t xml:space="preserve"> </w:t>
      </w:r>
      <w:r w:rsidRPr="001451F1">
        <w:rPr>
          <w:sz w:val="20"/>
        </w:rPr>
        <w:t xml:space="preserve">information to be added.  Requirements that are proposed to be nonretroactive are printed in </w:t>
      </w:r>
      <w:r w:rsidRPr="001451F1">
        <w:rPr>
          <w:bCs/>
          <w:i/>
          <w:iCs/>
          <w:sz w:val="20"/>
        </w:rPr>
        <w:t>italics</w:t>
      </w:r>
      <w:r w:rsidRPr="001451F1">
        <w:rPr>
          <w:bCs/>
          <w:iCs/>
          <w:sz w:val="20"/>
        </w:rPr>
        <w:t>.</w:t>
      </w:r>
    </w:p>
    <w:p w:rsidR="00FF7EBE" w:rsidRPr="001451F1" w:rsidRDefault="00FF7EBE" w:rsidP="00FF7EBE">
      <w:pPr>
        <w:autoSpaceDE w:val="0"/>
        <w:autoSpaceDN w:val="0"/>
        <w:adjustRightInd w:val="0"/>
        <w:jc w:val="both"/>
        <w:rPr>
          <w:b/>
          <w:bCs/>
          <w:i/>
          <w:iCs/>
          <w:sz w:val="20"/>
        </w:rPr>
      </w:pPr>
    </w:p>
    <w:p w:rsidR="00FF7EBE" w:rsidRPr="001451F1" w:rsidRDefault="00FF7EBE" w:rsidP="00FF7EBE">
      <w:pPr>
        <w:autoSpaceDE w:val="0"/>
        <w:autoSpaceDN w:val="0"/>
        <w:adjustRightInd w:val="0"/>
        <w:jc w:val="both"/>
        <w:rPr>
          <w:sz w:val="20"/>
        </w:rPr>
      </w:pPr>
      <w:r w:rsidRPr="001451F1">
        <w:rPr>
          <w:b/>
          <w:bCs/>
          <w:sz w:val="20"/>
        </w:rPr>
        <w:t>Note:</w:t>
      </w:r>
      <w:r w:rsidRPr="001451F1">
        <w:rPr>
          <w:bCs/>
          <w:sz w:val="20"/>
        </w:rPr>
        <w:t xml:space="preserve">  </w:t>
      </w:r>
      <w:r w:rsidRPr="001451F1">
        <w:rPr>
          <w:sz w:val="20"/>
        </w:rPr>
        <w:t>The policy of the National Institute of Standards and Technology (NIST) is to use metric units of measurement in all of its publications; however, recommendations received by the NCWM technical committees have been printed in this publication as they were submitted and may, therefore, contain references to inch-pound units.</w:t>
      </w:r>
    </w:p>
    <w:p w:rsidR="00387ADB" w:rsidRPr="001451F1" w:rsidRDefault="00387ADB" w:rsidP="00387ADB">
      <w:pPr>
        <w:pStyle w:val="HTMLBody"/>
        <w:jc w:val="both"/>
      </w:pPr>
    </w:p>
    <w:p w:rsidR="004325B9" w:rsidRPr="001451F1" w:rsidRDefault="004325B9">
      <w:pPr>
        <w:keepNext/>
        <w:pBdr>
          <w:top w:val="single" w:sz="12" w:space="1" w:color="auto"/>
        </w:pBdr>
        <w:spacing w:line="228" w:lineRule="auto"/>
        <w:jc w:val="center"/>
        <w:rPr>
          <w:b/>
        </w:rPr>
      </w:pPr>
      <w:r w:rsidRPr="001451F1">
        <w:rPr>
          <w:b/>
        </w:rPr>
        <w:t>Table A</w:t>
      </w:r>
    </w:p>
    <w:p w:rsidR="004325B9" w:rsidRPr="001451F1" w:rsidRDefault="004325B9">
      <w:pPr>
        <w:keepNext/>
        <w:pBdr>
          <w:top w:val="single" w:sz="12" w:space="1" w:color="auto"/>
        </w:pBdr>
        <w:spacing w:line="228" w:lineRule="auto"/>
        <w:jc w:val="center"/>
        <w:rPr>
          <w:b/>
        </w:rPr>
      </w:pPr>
      <w:bookmarkStart w:id="8" w:name="_Toc87976143"/>
      <w:r w:rsidRPr="001451F1">
        <w:rPr>
          <w:b/>
        </w:rPr>
        <w:t>Index to Reference Key Items</w:t>
      </w:r>
      <w:bookmarkEnd w:id="8"/>
    </w:p>
    <w:p w:rsidR="004325B9" w:rsidRPr="001451F1" w:rsidRDefault="004325B9">
      <w:pPr>
        <w:keepNext/>
        <w:pBdr>
          <w:top w:val="single" w:sz="12" w:space="1" w:color="auto"/>
          <w:bottom w:val="single" w:sz="12" w:space="1" w:color="auto"/>
        </w:pBdr>
        <w:tabs>
          <w:tab w:val="center" w:pos="4860"/>
          <w:tab w:val="right" w:pos="9360"/>
        </w:tabs>
        <w:spacing w:line="228" w:lineRule="auto"/>
        <w:rPr>
          <w:b/>
          <w:sz w:val="20"/>
        </w:rPr>
      </w:pPr>
      <w:r w:rsidRPr="001451F1">
        <w:rPr>
          <w:b/>
          <w:sz w:val="20"/>
        </w:rPr>
        <w:t>Reference</w:t>
      </w:r>
    </w:p>
    <w:p w:rsidR="004325B9" w:rsidRPr="001451F1" w:rsidRDefault="004325B9">
      <w:pPr>
        <w:keepNext/>
        <w:pBdr>
          <w:top w:val="single" w:sz="12" w:space="1" w:color="auto"/>
          <w:bottom w:val="single" w:sz="12" w:space="1" w:color="auto"/>
        </w:pBdr>
        <w:tabs>
          <w:tab w:val="center" w:pos="4680"/>
          <w:tab w:val="right" w:pos="9360"/>
        </w:tabs>
        <w:spacing w:line="228" w:lineRule="auto"/>
        <w:rPr>
          <w:b/>
          <w:sz w:val="20"/>
        </w:rPr>
      </w:pPr>
      <w:r w:rsidRPr="001451F1">
        <w:rPr>
          <w:b/>
          <w:sz w:val="20"/>
        </w:rPr>
        <w:t>Key Number</w:t>
      </w:r>
      <w:r w:rsidRPr="001451F1">
        <w:rPr>
          <w:b/>
          <w:sz w:val="20"/>
        </w:rPr>
        <w:tab/>
        <w:t>Title of Item</w:t>
      </w:r>
      <w:r w:rsidRPr="001451F1">
        <w:rPr>
          <w:b/>
          <w:sz w:val="20"/>
        </w:rPr>
        <w:tab/>
        <w:t>Page</w:t>
      </w:r>
    </w:p>
    <w:p w:rsidR="004325B9" w:rsidRPr="001451F1" w:rsidRDefault="004325B9">
      <w:pPr>
        <w:tabs>
          <w:tab w:val="right" w:pos="9360"/>
        </w:tabs>
        <w:spacing w:line="228" w:lineRule="auto"/>
        <w:rPr>
          <w:bCs/>
          <w:sz w:val="20"/>
        </w:rPr>
      </w:pPr>
    </w:p>
    <w:p w:rsidR="00B63B04" w:rsidRPr="001451F1" w:rsidRDefault="009328BB" w:rsidP="00B63B04">
      <w:pPr>
        <w:pStyle w:val="TOC1"/>
        <w:rPr>
          <w:rFonts w:ascii="Calibri" w:hAnsi="Calibri"/>
          <w:bCs w:val="0"/>
          <w:sz w:val="22"/>
          <w:szCs w:val="22"/>
        </w:rPr>
      </w:pPr>
      <w:r w:rsidRPr="001451F1">
        <w:rPr>
          <w:b/>
        </w:rPr>
        <w:fldChar w:fldCharType="begin"/>
      </w:r>
      <w:r w:rsidR="00B92132" w:rsidRPr="001451F1">
        <w:rPr>
          <w:b/>
        </w:rPr>
        <w:instrText xml:space="preserve"> TOC \o "2-2" \h \z \t "Heading 1,1,Heading 3,2,Level 1,1" </w:instrText>
      </w:r>
      <w:r w:rsidRPr="001451F1">
        <w:rPr>
          <w:b/>
        </w:rPr>
        <w:fldChar w:fldCharType="separate"/>
      </w:r>
      <w:hyperlink w:anchor="_Toc289245276" w:history="1">
        <w:r w:rsidR="00B63B04" w:rsidRPr="001451F1">
          <w:rPr>
            <w:rStyle w:val="Hyperlink"/>
          </w:rPr>
          <w:t>500</w:t>
        </w:r>
        <w:r w:rsidR="00B63B04" w:rsidRPr="001451F1">
          <w:rPr>
            <w:rFonts w:ascii="Calibri" w:hAnsi="Calibri"/>
            <w:bCs w:val="0"/>
            <w:sz w:val="22"/>
            <w:szCs w:val="22"/>
          </w:rPr>
          <w:tab/>
        </w:r>
        <w:r w:rsidR="00B63B04" w:rsidRPr="001451F1">
          <w:rPr>
            <w:rStyle w:val="Hyperlink"/>
          </w:rPr>
          <w:t>INTRODUCTION</w:t>
        </w:r>
        <w:r w:rsidR="00B63B04" w:rsidRPr="001451F1">
          <w:rPr>
            <w:webHidden/>
          </w:rPr>
          <w:tab/>
        </w:r>
        <w:r w:rsidR="00B7197B" w:rsidRPr="001451F1">
          <w:rPr>
            <w:webHidden/>
          </w:rPr>
          <w:t xml:space="preserve">NTEP - </w:t>
        </w:r>
        <w:r w:rsidRPr="001451F1">
          <w:rPr>
            <w:webHidden/>
          </w:rPr>
          <w:fldChar w:fldCharType="begin"/>
        </w:r>
        <w:r w:rsidR="00B63B04" w:rsidRPr="001451F1">
          <w:rPr>
            <w:webHidden/>
          </w:rPr>
          <w:instrText xml:space="preserve"> PAGEREF _Toc289245276 \h </w:instrText>
        </w:r>
        <w:r w:rsidRPr="001451F1">
          <w:rPr>
            <w:webHidden/>
          </w:rPr>
        </w:r>
        <w:r w:rsidRPr="001451F1">
          <w:rPr>
            <w:webHidden/>
          </w:rPr>
          <w:fldChar w:fldCharType="separate"/>
        </w:r>
        <w:r w:rsidR="00E024EA">
          <w:rPr>
            <w:webHidden/>
          </w:rPr>
          <w:t>1</w:t>
        </w:r>
        <w:r w:rsidRPr="001451F1">
          <w:rPr>
            <w:webHidden/>
          </w:rPr>
          <w:fldChar w:fldCharType="end"/>
        </w:r>
      </w:hyperlink>
    </w:p>
    <w:p w:rsidR="00B63B04" w:rsidRPr="001451F1" w:rsidRDefault="003D6AF0" w:rsidP="006C1899">
      <w:pPr>
        <w:pStyle w:val="TOC2"/>
        <w:rPr>
          <w:rFonts w:ascii="Calibri" w:hAnsi="Calibri"/>
          <w:sz w:val="22"/>
          <w:szCs w:val="22"/>
        </w:rPr>
      </w:pPr>
      <w:hyperlink w:anchor="_Toc289245277" w:history="1">
        <w:r w:rsidR="00B63B04" w:rsidRPr="001451F1">
          <w:rPr>
            <w:rStyle w:val="Hyperlink"/>
          </w:rPr>
          <w:t>500-1</w:t>
        </w:r>
        <w:r w:rsidR="00B63B04" w:rsidRPr="001451F1">
          <w:rPr>
            <w:rFonts w:ascii="Calibri" w:hAnsi="Calibri"/>
            <w:sz w:val="22"/>
            <w:szCs w:val="22"/>
          </w:rPr>
          <w:tab/>
        </w:r>
        <w:r w:rsidR="00B63B04" w:rsidRPr="001451F1">
          <w:rPr>
            <w:rStyle w:val="Hyperlink"/>
          </w:rPr>
          <w:t xml:space="preserve">I </w:t>
        </w:r>
        <w:r w:rsidR="006C1899" w:rsidRPr="001451F1">
          <w:rPr>
            <w:rStyle w:val="Hyperlink"/>
          </w:rPr>
          <w:tab/>
        </w:r>
        <w:r w:rsidR="00B63B04" w:rsidRPr="001451F1">
          <w:rPr>
            <w:rStyle w:val="Hyperlink"/>
          </w:rPr>
          <w:t>Mutual Recognition Arrangement (MRA)</w:t>
        </w:r>
        <w:r w:rsidR="00B63B04" w:rsidRPr="001451F1">
          <w:rPr>
            <w:webHidden/>
          </w:rPr>
          <w:tab/>
        </w:r>
        <w:r w:rsidR="00B7197B" w:rsidRPr="001451F1">
          <w:rPr>
            <w:webHidden/>
          </w:rPr>
          <w:t xml:space="preserve">NTEP - </w:t>
        </w:r>
        <w:r w:rsidR="009328BB" w:rsidRPr="001451F1">
          <w:rPr>
            <w:webHidden/>
          </w:rPr>
          <w:fldChar w:fldCharType="begin"/>
        </w:r>
        <w:r w:rsidR="00B63B04" w:rsidRPr="001451F1">
          <w:rPr>
            <w:webHidden/>
          </w:rPr>
          <w:instrText xml:space="preserve"> PAGEREF _Toc289245277 \h </w:instrText>
        </w:r>
        <w:r w:rsidR="009328BB" w:rsidRPr="001451F1">
          <w:rPr>
            <w:webHidden/>
          </w:rPr>
        </w:r>
        <w:r w:rsidR="009328BB" w:rsidRPr="001451F1">
          <w:rPr>
            <w:webHidden/>
          </w:rPr>
          <w:fldChar w:fldCharType="separate"/>
        </w:r>
        <w:r w:rsidR="00E024EA">
          <w:rPr>
            <w:webHidden/>
          </w:rPr>
          <w:t>3</w:t>
        </w:r>
        <w:r w:rsidR="009328BB" w:rsidRPr="001451F1">
          <w:rPr>
            <w:webHidden/>
          </w:rPr>
          <w:fldChar w:fldCharType="end"/>
        </w:r>
      </w:hyperlink>
    </w:p>
    <w:p w:rsidR="00B63B04" w:rsidRPr="001451F1" w:rsidRDefault="003D6AF0" w:rsidP="006C1899">
      <w:pPr>
        <w:pStyle w:val="TOC2"/>
        <w:rPr>
          <w:rFonts w:ascii="Calibri" w:hAnsi="Calibri"/>
          <w:sz w:val="22"/>
          <w:szCs w:val="22"/>
        </w:rPr>
      </w:pPr>
      <w:hyperlink w:anchor="_Toc289245278" w:history="1">
        <w:r w:rsidR="00B63B04" w:rsidRPr="001451F1">
          <w:rPr>
            <w:rStyle w:val="Hyperlink"/>
          </w:rPr>
          <w:t>500-2</w:t>
        </w:r>
        <w:r w:rsidR="00B63B04" w:rsidRPr="001451F1">
          <w:rPr>
            <w:rFonts w:ascii="Calibri" w:hAnsi="Calibri"/>
            <w:sz w:val="22"/>
            <w:szCs w:val="22"/>
          </w:rPr>
          <w:tab/>
        </w:r>
        <w:r w:rsidR="00B63B04" w:rsidRPr="001451F1">
          <w:rPr>
            <w:rStyle w:val="Hyperlink"/>
          </w:rPr>
          <w:t xml:space="preserve">I </w:t>
        </w:r>
        <w:r w:rsidR="006C1899" w:rsidRPr="001451F1">
          <w:rPr>
            <w:rStyle w:val="Hyperlink"/>
          </w:rPr>
          <w:tab/>
        </w:r>
        <w:r w:rsidR="00B63B04" w:rsidRPr="001451F1">
          <w:rPr>
            <w:rStyle w:val="Hyperlink"/>
          </w:rPr>
          <w:t>Mutual Acceptance Arrangement (MAA)</w:t>
        </w:r>
        <w:r w:rsidR="00B63B04" w:rsidRPr="001451F1">
          <w:rPr>
            <w:webHidden/>
          </w:rPr>
          <w:tab/>
        </w:r>
        <w:r w:rsidR="00B7197B" w:rsidRPr="001451F1">
          <w:rPr>
            <w:webHidden/>
          </w:rPr>
          <w:t xml:space="preserve">NTEP - </w:t>
        </w:r>
        <w:r w:rsidR="009328BB" w:rsidRPr="001451F1">
          <w:rPr>
            <w:webHidden/>
          </w:rPr>
          <w:fldChar w:fldCharType="begin"/>
        </w:r>
        <w:r w:rsidR="00B63B04" w:rsidRPr="001451F1">
          <w:rPr>
            <w:webHidden/>
          </w:rPr>
          <w:instrText xml:space="preserve"> PAGEREF _Toc289245278 \h </w:instrText>
        </w:r>
        <w:r w:rsidR="009328BB" w:rsidRPr="001451F1">
          <w:rPr>
            <w:webHidden/>
          </w:rPr>
        </w:r>
        <w:r w:rsidR="009328BB" w:rsidRPr="001451F1">
          <w:rPr>
            <w:webHidden/>
          </w:rPr>
          <w:fldChar w:fldCharType="separate"/>
        </w:r>
        <w:r w:rsidR="00E024EA">
          <w:rPr>
            <w:webHidden/>
          </w:rPr>
          <w:t>4</w:t>
        </w:r>
        <w:r w:rsidR="009328BB" w:rsidRPr="001451F1">
          <w:rPr>
            <w:webHidden/>
          </w:rPr>
          <w:fldChar w:fldCharType="end"/>
        </w:r>
      </w:hyperlink>
    </w:p>
    <w:p w:rsidR="00B63B04" w:rsidRPr="001451F1" w:rsidRDefault="003D6AF0" w:rsidP="006C1899">
      <w:pPr>
        <w:pStyle w:val="TOC2"/>
        <w:rPr>
          <w:rFonts w:ascii="Calibri" w:hAnsi="Calibri"/>
          <w:sz w:val="22"/>
          <w:szCs w:val="22"/>
        </w:rPr>
      </w:pPr>
      <w:hyperlink w:anchor="_Toc289245279" w:history="1">
        <w:r w:rsidR="00B63B04" w:rsidRPr="001451F1">
          <w:rPr>
            <w:rStyle w:val="Hyperlink"/>
          </w:rPr>
          <w:t>500-3</w:t>
        </w:r>
        <w:r w:rsidR="00B63B04" w:rsidRPr="001451F1">
          <w:rPr>
            <w:rFonts w:ascii="Calibri" w:hAnsi="Calibri"/>
            <w:sz w:val="22"/>
            <w:szCs w:val="22"/>
          </w:rPr>
          <w:tab/>
        </w:r>
        <w:r w:rsidR="00B63B04" w:rsidRPr="001451F1">
          <w:rPr>
            <w:rStyle w:val="Hyperlink"/>
          </w:rPr>
          <w:t xml:space="preserve">I </w:t>
        </w:r>
        <w:r w:rsidR="006C1899" w:rsidRPr="001451F1">
          <w:rPr>
            <w:rStyle w:val="Hyperlink"/>
          </w:rPr>
          <w:tab/>
        </w:r>
        <w:r w:rsidR="00B63B04" w:rsidRPr="001451F1">
          <w:rPr>
            <w:rStyle w:val="Hyperlink"/>
          </w:rPr>
          <w:t>NTEP Participating Laboratories and Evaluations Reports</w:t>
        </w:r>
        <w:r w:rsidR="00B63B04" w:rsidRPr="001451F1">
          <w:rPr>
            <w:webHidden/>
          </w:rPr>
          <w:tab/>
        </w:r>
        <w:r w:rsidR="00B7197B" w:rsidRPr="001451F1">
          <w:rPr>
            <w:webHidden/>
          </w:rPr>
          <w:t xml:space="preserve">NTEP - </w:t>
        </w:r>
        <w:r w:rsidR="009328BB" w:rsidRPr="001451F1">
          <w:rPr>
            <w:webHidden/>
          </w:rPr>
          <w:fldChar w:fldCharType="begin"/>
        </w:r>
        <w:r w:rsidR="00B63B04" w:rsidRPr="001451F1">
          <w:rPr>
            <w:webHidden/>
          </w:rPr>
          <w:instrText xml:space="preserve"> PAGEREF _Toc289245279 \h </w:instrText>
        </w:r>
        <w:r w:rsidR="009328BB" w:rsidRPr="001451F1">
          <w:rPr>
            <w:webHidden/>
          </w:rPr>
        </w:r>
        <w:r w:rsidR="009328BB" w:rsidRPr="001451F1">
          <w:rPr>
            <w:webHidden/>
          </w:rPr>
          <w:fldChar w:fldCharType="separate"/>
        </w:r>
        <w:r w:rsidR="00E024EA">
          <w:rPr>
            <w:webHidden/>
          </w:rPr>
          <w:t>6</w:t>
        </w:r>
        <w:r w:rsidR="009328BB" w:rsidRPr="001451F1">
          <w:rPr>
            <w:webHidden/>
          </w:rPr>
          <w:fldChar w:fldCharType="end"/>
        </w:r>
      </w:hyperlink>
    </w:p>
    <w:p w:rsidR="00B63B04" w:rsidRPr="001451F1" w:rsidRDefault="003D6AF0" w:rsidP="006C1899">
      <w:pPr>
        <w:pStyle w:val="TOC2"/>
        <w:rPr>
          <w:rFonts w:ascii="Calibri" w:hAnsi="Calibri"/>
          <w:sz w:val="22"/>
          <w:szCs w:val="22"/>
        </w:rPr>
      </w:pPr>
      <w:hyperlink w:anchor="_Toc289245280" w:history="1">
        <w:r w:rsidR="00B63B04" w:rsidRPr="001451F1">
          <w:rPr>
            <w:rStyle w:val="Hyperlink"/>
          </w:rPr>
          <w:t>500-4</w:t>
        </w:r>
        <w:r w:rsidR="00B63B04" w:rsidRPr="001451F1">
          <w:rPr>
            <w:rFonts w:ascii="Calibri" w:hAnsi="Calibri"/>
            <w:sz w:val="22"/>
            <w:szCs w:val="22"/>
          </w:rPr>
          <w:tab/>
        </w:r>
        <w:r w:rsidR="00B63B04" w:rsidRPr="001451F1">
          <w:rPr>
            <w:rStyle w:val="Hyperlink"/>
          </w:rPr>
          <w:t xml:space="preserve">I </w:t>
        </w:r>
        <w:r w:rsidR="006C1899" w:rsidRPr="001451F1">
          <w:rPr>
            <w:rStyle w:val="Hyperlink"/>
          </w:rPr>
          <w:tab/>
        </w:r>
        <w:r w:rsidR="00B63B04" w:rsidRPr="001451F1">
          <w:rPr>
            <w:rStyle w:val="Hyperlink"/>
          </w:rPr>
          <w:t>National Type Evaluation Technical Committee (NTETC) Sector Reports</w:t>
        </w:r>
        <w:r w:rsidR="00B63B04" w:rsidRPr="001451F1">
          <w:rPr>
            <w:webHidden/>
          </w:rPr>
          <w:tab/>
        </w:r>
        <w:r w:rsidR="00B7197B" w:rsidRPr="001451F1">
          <w:rPr>
            <w:webHidden/>
          </w:rPr>
          <w:t xml:space="preserve">NTEP - </w:t>
        </w:r>
        <w:r w:rsidR="009328BB" w:rsidRPr="001451F1">
          <w:rPr>
            <w:webHidden/>
          </w:rPr>
          <w:fldChar w:fldCharType="begin"/>
        </w:r>
        <w:r w:rsidR="00B63B04" w:rsidRPr="001451F1">
          <w:rPr>
            <w:webHidden/>
          </w:rPr>
          <w:instrText xml:space="preserve"> PAGEREF _Toc289245280 \h </w:instrText>
        </w:r>
        <w:r w:rsidR="009328BB" w:rsidRPr="001451F1">
          <w:rPr>
            <w:webHidden/>
          </w:rPr>
        </w:r>
        <w:r w:rsidR="009328BB" w:rsidRPr="001451F1">
          <w:rPr>
            <w:webHidden/>
          </w:rPr>
          <w:fldChar w:fldCharType="separate"/>
        </w:r>
        <w:r w:rsidR="00E024EA">
          <w:rPr>
            <w:webHidden/>
          </w:rPr>
          <w:t>10</w:t>
        </w:r>
        <w:r w:rsidR="009328BB" w:rsidRPr="001451F1">
          <w:rPr>
            <w:webHidden/>
          </w:rPr>
          <w:fldChar w:fldCharType="end"/>
        </w:r>
      </w:hyperlink>
    </w:p>
    <w:p w:rsidR="00B63B04" w:rsidRPr="001451F1" w:rsidRDefault="003D6AF0" w:rsidP="006C1899">
      <w:pPr>
        <w:pStyle w:val="TOC2"/>
        <w:rPr>
          <w:rFonts w:ascii="Calibri" w:hAnsi="Calibri"/>
          <w:sz w:val="22"/>
          <w:szCs w:val="22"/>
        </w:rPr>
      </w:pPr>
      <w:hyperlink w:anchor="_Toc289245281" w:history="1">
        <w:r w:rsidR="00B63B04" w:rsidRPr="001451F1">
          <w:rPr>
            <w:rStyle w:val="Hyperlink"/>
          </w:rPr>
          <w:t>500-5</w:t>
        </w:r>
        <w:r w:rsidR="00B63B04" w:rsidRPr="001451F1">
          <w:rPr>
            <w:rFonts w:ascii="Calibri" w:hAnsi="Calibri"/>
            <w:sz w:val="22"/>
            <w:szCs w:val="22"/>
          </w:rPr>
          <w:tab/>
        </w:r>
        <w:r w:rsidR="00B63B04" w:rsidRPr="001451F1">
          <w:rPr>
            <w:rStyle w:val="Hyperlink"/>
          </w:rPr>
          <w:t xml:space="preserve">I </w:t>
        </w:r>
        <w:r w:rsidR="006C1899" w:rsidRPr="001451F1">
          <w:rPr>
            <w:rStyle w:val="Hyperlink"/>
          </w:rPr>
          <w:tab/>
        </w:r>
        <w:r w:rsidR="00B63B04" w:rsidRPr="001451F1">
          <w:rPr>
            <w:rStyle w:val="Hyperlink"/>
          </w:rPr>
          <w:t>Conformity Assessment Program</w:t>
        </w:r>
        <w:r w:rsidR="00B63B04" w:rsidRPr="001451F1">
          <w:rPr>
            <w:webHidden/>
          </w:rPr>
          <w:tab/>
        </w:r>
        <w:r w:rsidR="00B7197B" w:rsidRPr="001451F1">
          <w:rPr>
            <w:webHidden/>
          </w:rPr>
          <w:t xml:space="preserve">NTEP - </w:t>
        </w:r>
        <w:r w:rsidR="009328BB" w:rsidRPr="001451F1">
          <w:rPr>
            <w:webHidden/>
          </w:rPr>
          <w:fldChar w:fldCharType="begin"/>
        </w:r>
        <w:r w:rsidR="00B63B04" w:rsidRPr="001451F1">
          <w:rPr>
            <w:webHidden/>
          </w:rPr>
          <w:instrText xml:space="preserve"> PAGEREF _Toc289245281 \h </w:instrText>
        </w:r>
        <w:r w:rsidR="009328BB" w:rsidRPr="001451F1">
          <w:rPr>
            <w:webHidden/>
          </w:rPr>
        </w:r>
        <w:r w:rsidR="009328BB" w:rsidRPr="001451F1">
          <w:rPr>
            <w:webHidden/>
          </w:rPr>
          <w:fldChar w:fldCharType="separate"/>
        </w:r>
        <w:r w:rsidR="00E024EA">
          <w:rPr>
            <w:webHidden/>
          </w:rPr>
          <w:t>11</w:t>
        </w:r>
        <w:r w:rsidR="009328BB" w:rsidRPr="001451F1">
          <w:rPr>
            <w:webHidden/>
          </w:rPr>
          <w:fldChar w:fldCharType="end"/>
        </w:r>
      </w:hyperlink>
    </w:p>
    <w:p w:rsidR="00B63B04" w:rsidRPr="001451F1" w:rsidRDefault="003D6AF0" w:rsidP="006C1899">
      <w:pPr>
        <w:pStyle w:val="TOC2"/>
        <w:rPr>
          <w:rFonts w:ascii="Calibri" w:hAnsi="Calibri"/>
          <w:sz w:val="22"/>
          <w:szCs w:val="22"/>
        </w:rPr>
      </w:pPr>
      <w:hyperlink w:anchor="_Toc289245282" w:history="1">
        <w:r w:rsidR="00B63B04" w:rsidRPr="001451F1">
          <w:rPr>
            <w:rStyle w:val="Hyperlink"/>
          </w:rPr>
          <w:t>500-6</w:t>
        </w:r>
        <w:r w:rsidR="00B63B04" w:rsidRPr="001451F1">
          <w:rPr>
            <w:rFonts w:ascii="Calibri" w:hAnsi="Calibri"/>
            <w:sz w:val="22"/>
            <w:szCs w:val="22"/>
          </w:rPr>
          <w:tab/>
        </w:r>
        <w:r w:rsidR="00B63B04" w:rsidRPr="001451F1">
          <w:rPr>
            <w:rStyle w:val="Hyperlink"/>
          </w:rPr>
          <w:t xml:space="preserve">I </w:t>
        </w:r>
        <w:r w:rsidR="006C1899" w:rsidRPr="001451F1">
          <w:rPr>
            <w:rStyle w:val="Hyperlink"/>
          </w:rPr>
          <w:tab/>
        </w:r>
        <w:r w:rsidR="00B63B04" w:rsidRPr="001451F1">
          <w:rPr>
            <w:rStyle w:val="Hyperlink"/>
          </w:rPr>
          <w:t>NTEP Contingency</w:t>
        </w:r>
        <w:r w:rsidR="00B63B04" w:rsidRPr="001451F1">
          <w:rPr>
            <w:webHidden/>
          </w:rPr>
          <w:tab/>
        </w:r>
        <w:r w:rsidR="00B7197B" w:rsidRPr="001451F1">
          <w:rPr>
            <w:webHidden/>
          </w:rPr>
          <w:t xml:space="preserve">NTEP - </w:t>
        </w:r>
        <w:r w:rsidR="009328BB" w:rsidRPr="001451F1">
          <w:rPr>
            <w:webHidden/>
          </w:rPr>
          <w:fldChar w:fldCharType="begin"/>
        </w:r>
        <w:r w:rsidR="00B63B04" w:rsidRPr="001451F1">
          <w:rPr>
            <w:webHidden/>
          </w:rPr>
          <w:instrText xml:space="preserve"> PAGEREF _Toc289245282 \h </w:instrText>
        </w:r>
        <w:r w:rsidR="009328BB" w:rsidRPr="001451F1">
          <w:rPr>
            <w:webHidden/>
          </w:rPr>
        </w:r>
        <w:r w:rsidR="009328BB" w:rsidRPr="001451F1">
          <w:rPr>
            <w:webHidden/>
          </w:rPr>
          <w:fldChar w:fldCharType="separate"/>
        </w:r>
        <w:r w:rsidR="00E024EA">
          <w:rPr>
            <w:webHidden/>
          </w:rPr>
          <w:t>15</w:t>
        </w:r>
        <w:r w:rsidR="009328BB" w:rsidRPr="001451F1">
          <w:rPr>
            <w:webHidden/>
          </w:rPr>
          <w:fldChar w:fldCharType="end"/>
        </w:r>
      </w:hyperlink>
    </w:p>
    <w:p w:rsidR="00B63B04" w:rsidRPr="001451F1" w:rsidRDefault="003D6AF0" w:rsidP="006C1899">
      <w:pPr>
        <w:pStyle w:val="TOC2"/>
        <w:rPr>
          <w:rFonts w:ascii="Calibri" w:hAnsi="Calibri"/>
          <w:sz w:val="22"/>
          <w:szCs w:val="22"/>
        </w:rPr>
      </w:pPr>
      <w:hyperlink w:anchor="_Toc289245283" w:history="1">
        <w:r w:rsidR="00B63B04" w:rsidRPr="001451F1">
          <w:rPr>
            <w:rStyle w:val="Hyperlink"/>
          </w:rPr>
          <w:t>500-7</w:t>
        </w:r>
        <w:r w:rsidR="00B63B04" w:rsidRPr="001451F1">
          <w:rPr>
            <w:rFonts w:ascii="Calibri" w:hAnsi="Calibri"/>
            <w:sz w:val="22"/>
            <w:szCs w:val="22"/>
          </w:rPr>
          <w:tab/>
        </w:r>
        <w:r w:rsidR="006C1899" w:rsidRPr="001451F1">
          <w:rPr>
            <w:rStyle w:val="Hyperlink"/>
          </w:rPr>
          <w:t>I</w:t>
        </w:r>
        <w:r w:rsidR="00B63B04" w:rsidRPr="001451F1">
          <w:rPr>
            <w:rStyle w:val="Hyperlink"/>
          </w:rPr>
          <w:t xml:space="preserve"> </w:t>
        </w:r>
        <w:r w:rsidR="006C1899" w:rsidRPr="001451F1">
          <w:rPr>
            <w:rStyle w:val="Hyperlink"/>
          </w:rPr>
          <w:tab/>
        </w:r>
        <w:r w:rsidR="00B63B04" w:rsidRPr="001451F1">
          <w:rPr>
            <w:rStyle w:val="Hyperlink"/>
          </w:rPr>
          <w:t>Publication 14 – NTEP Administrative Policy</w:t>
        </w:r>
        <w:r w:rsidR="00B63B04" w:rsidRPr="001451F1">
          <w:rPr>
            <w:webHidden/>
          </w:rPr>
          <w:tab/>
        </w:r>
        <w:r w:rsidR="00B7197B" w:rsidRPr="001451F1">
          <w:rPr>
            <w:webHidden/>
          </w:rPr>
          <w:t xml:space="preserve">NTEP - </w:t>
        </w:r>
        <w:r w:rsidR="009328BB" w:rsidRPr="001451F1">
          <w:rPr>
            <w:webHidden/>
          </w:rPr>
          <w:fldChar w:fldCharType="begin"/>
        </w:r>
        <w:r w:rsidR="00B63B04" w:rsidRPr="001451F1">
          <w:rPr>
            <w:webHidden/>
          </w:rPr>
          <w:instrText xml:space="preserve"> PAGEREF _Toc289245283 \h </w:instrText>
        </w:r>
        <w:r w:rsidR="009328BB" w:rsidRPr="001451F1">
          <w:rPr>
            <w:webHidden/>
          </w:rPr>
        </w:r>
        <w:r w:rsidR="009328BB" w:rsidRPr="001451F1">
          <w:rPr>
            <w:webHidden/>
          </w:rPr>
          <w:fldChar w:fldCharType="separate"/>
        </w:r>
        <w:r w:rsidR="00E024EA">
          <w:rPr>
            <w:webHidden/>
          </w:rPr>
          <w:t>16</w:t>
        </w:r>
        <w:r w:rsidR="009328BB" w:rsidRPr="001451F1">
          <w:rPr>
            <w:webHidden/>
          </w:rPr>
          <w:fldChar w:fldCharType="end"/>
        </w:r>
      </w:hyperlink>
    </w:p>
    <w:p w:rsidR="004325B9" w:rsidRPr="001451F1" w:rsidRDefault="009328BB" w:rsidP="005909B6">
      <w:pPr>
        <w:pStyle w:val="TOC1"/>
        <w:tabs>
          <w:tab w:val="left" w:pos="270"/>
        </w:tabs>
      </w:pPr>
      <w:r w:rsidRPr="001451F1">
        <w:rPr>
          <w:b/>
        </w:rPr>
        <w:fldChar w:fldCharType="end"/>
      </w:r>
    </w:p>
    <w:p w:rsidR="004325B9" w:rsidRPr="001451F1" w:rsidRDefault="00363E6D" w:rsidP="006D049A">
      <w:pPr>
        <w:keepNext/>
        <w:widowControl w:val="0"/>
        <w:pBdr>
          <w:top w:val="single" w:sz="12" w:space="1" w:color="auto"/>
          <w:bottom w:val="single" w:sz="12" w:space="1" w:color="auto"/>
        </w:pBdr>
        <w:tabs>
          <w:tab w:val="center" w:pos="4860"/>
          <w:tab w:val="right" w:pos="9360"/>
        </w:tabs>
        <w:rPr>
          <w:b/>
          <w:szCs w:val="24"/>
        </w:rPr>
      </w:pPr>
      <w:r w:rsidRPr="001451F1">
        <w:rPr>
          <w:b/>
          <w:szCs w:val="24"/>
        </w:rPr>
        <w:lastRenderedPageBreak/>
        <w:t>Appendices</w:t>
      </w:r>
    </w:p>
    <w:p w:rsidR="004325B9" w:rsidRPr="001451F1" w:rsidRDefault="004325B9" w:rsidP="006D049A">
      <w:pPr>
        <w:keepNext/>
        <w:rPr>
          <w:rStyle w:val="LRIREPTINTRO"/>
          <w:b/>
          <w:sz w:val="20"/>
        </w:rPr>
      </w:pPr>
    </w:p>
    <w:p w:rsidR="004325B9" w:rsidRPr="00303E7E" w:rsidRDefault="00303E7E" w:rsidP="006D049A">
      <w:pPr>
        <w:keepNext/>
        <w:tabs>
          <w:tab w:val="left" w:pos="360"/>
          <w:tab w:val="left" w:pos="1260"/>
          <w:tab w:val="right" w:leader="dot" w:pos="9360"/>
        </w:tabs>
        <w:rPr>
          <w:rStyle w:val="Hyperlink"/>
          <w:sz w:val="20"/>
        </w:rPr>
      </w:pPr>
      <w:r>
        <w:rPr>
          <w:sz w:val="20"/>
        </w:rPr>
        <w:fldChar w:fldCharType="begin"/>
      </w:r>
      <w:r>
        <w:rPr>
          <w:sz w:val="20"/>
        </w:rPr>
        <w:instrText xml:space="preserve"> HYPERLINK "10-ntep-app-a-11annual-final.docx" </w:instrText>
      </w:r>
      <w:r>
        <w:rPr>
          <w:sz w:val="20"/>
        </w:rPr>
      </w:r>
      <w:r>
        <w:rPr>
          <w:sz w:val="20"/>
        </w:rPr>
        <w:fldChar w:fldCharType="separate"/>
      </w:r>
      <w:r w:rsidR="00BD70B5" w:rsidRPr="00303E7E">
        <w:rPr>
          <w:rStyle w:val="Hyperlink"/>
          <w:sz w:val="20"/>
        </w:rPr>
        <w:t>Appendix A</w:t>
      </w:r>
      <w:r w:rsidR="00004E0C" w:rsidRPr="00303E7E">
        <w:rPr>
          <w:rStyle w:val="Hyperlink"/>
          <w:sz w:val="20"/>
        </w:rPr>
        <w:t>.</w:t>
      </w:r>
      <w:r w:rsidR="00BD70B5" w:rsidRPr="00303E7E">
        <w:rPr>
          <w:rStyle w:val="Hyperlink"/>
          <w:sz w:val="20"/>
        </w:rPr>
        <w:tab/>
        <w:t>NTETC Grain Analyzer Sector</w:t>
      </w:r>
      <w:r w:rsidR="00BD70B5" w:rsidRPr="00303E7E">
        <w:rPr>
          <w:rStyle w:val="Hyperlink"/>
          <w:sz w:val="20"/>
        </w:rPr>
        <w:tab/>
      </w:r>
      <w:r w:rsidR="00B7197B" w:rsidRPr="00303E7E">
        <w:rPr>
          <w:rStyle w:val="Hyperlink"/>
          <w:webHidden/>
          <w:sz w:val="20"/>
        </w:rPr>
        <w:t xml:space="preserve">NTEP - </w:t>
      </w:r>
      <w:r w:rsidR="00BD70B5" w:rsidRPr="00303E7E">
        <w:rPr>
          <w:rStyle w:val="Hyperlink"/>
          <w:sz w:val="20"/>
        </w:rPr>
        <w:t>A1</w:t>
      </w:r>
    </w:p>
    <w:p w:rsidR="000F1A9D" w:rsidRPr="001451F1" w:rsidRDefault="00303E7E" w:rsidP="006D049A">
      <w:pPr>
        <w:keepNext/>
        <w:tabs>
          <w:tab w:val="left" w:pos="360"/>
          <w:tab w:val="left" w:pos="1260"/>
          <w:tab w:val="right" w:leader="dot" w:pos="9360"/>
        </w:tabs>
        <w:rPr>
          <w:rStyle w:val="Style10pt"/>
        </w:rPr>
      </w:pPr>
      <w:r>
        <w:rPr>
          <w:sz w:val="20"/>
        </w:rPr>
        <w:fldChar w:fldCharType="end"/>
      </w:r>
      <w:hyperlink r:id="rId9" w:history="1">
        <w:r w:rsidR="00BD70B5" w:rsidRPr="001451F1">
          <w:rPr>
            <w:rStyle w:val="Hyperlink"/>
            <w:sz w:val="20"/>
          </w:rPr>
          <w:t>Appendix B.</w:t>
        </w:r>
        <w:r w:rsidR="00BD70B5" w:rsidRPr="001451F1">
          <w:rPr>
            <w:rStyle w:val="Hyperlink"/>
            <w:sz w:val="20"/>
          </w:rPr>
          <w:tab/>
          <w:t>NTETC Measuring Sector</w:t>
        </w:r>
        <w:r w:rsidR="00BD70B5" w:rsidRPr="001451F1">
          <w:rPr>
            <w:rStyle w:val="Hyperlink"/>
            <w:sz w:val="20"/>
          </w:rPr>
          <w:tab/>
        </w:r>
        <w:r w:rsidR="00B7197B" w:rsidRPr="001451F1">
          <w:rPr>
            <w:rStyle w:val="Hyperlink"/>
            <w:webHidden/>
            <w:sz w:val="20"/>
          </w:rPr>
          <w:t xml:space="preserve">NTEP - </w:t>
        </w:r>
        <w:r w:rsidR="00BD70B5" w:rsidRPr="001451F1">
          <w:rPr>
            <w:rStyle w:val="Hyperlink"/>
            <w:sz w:val="20"/>
          </w:rPr>
          <w:t>B1</w:t>
        </w:r>
      </w:hyperlink>
    </w:p>
    <w:p w:rsidR="004325B9" w:rsidRPr="00303E7E" w:rsidRDefault="00303E7E" w:rsidP="006D049A">
      <w:pPr>
        <w:keepNext/>
        <w:tabs>
          <w:tab w:val="left" w:pos="360"/>
          <w:tab w:val="left" w:pos="1260"/>
          <w:tab w:val="right" w:leader="dot" w:pos="9360"/>
        </w:tabs>
        <w:rPr>
          <w:rStyle w:val="Hyperlink"/>
          <w:sz w:val="20"/>
        </w:rPr>
      </w:pPr>
      <w:r>
        <w:rPr>
          <w:sz w:val="20"/>
        </w:rPr>
        <w:fldChar w:fldCharType="begin"/>
      </w:r>
      <w:r>
        <w:rPr>
          <w:sz w:val="20"/>
        </w:rPr>
        <w:instrText xml:space="preserve"> HYPERLINK "10-ntep-app-c-11-annual-final.docx" </w:instrText>
      </w:r>
      <w:r>
        <w:rPr>
          <w:sz w:val="20"/>
        </w:rPr>
      </w:r>
      <w:r>
        <w:rPr>
          <w:sz w:val="20"/>
        </w:rPr>
        <w:fldChar w:fldCharType="separate"/>
      </w:r>
      <w:r w:rsidR="00BD70B5" w:rsidRPr="00303E7E">
        <w:rPr>
          <w:rStyle w:val="Hyperlink"/>
          <w:sz w:val="20"/>
        </w:rPr>
        <w:t>Appendix C.</w:t>
      </w:r>
      <w:r w:rsidR="00BD70B5" w:rsidRPr="00303E7E">
        <w:rPr>
          <w:rStyle w:val="Hyperlink"/>
          <w:sz w:val="20"/>
        </w:rPr>
        <w:tab/>
        <w:t>NTETC Weighing Sector Meeting Summary</w:t>
      </w:r>
      <w:r w:rsidR="00BD70B5" w:rsidRPr="00303E7E">
        <w:rPr>
          <w:rStyle w:val="Hyperlink"/>
          <w:sz w:val="20"/>
        </w:rPr>
        <w:tab/>
      </w:r>
      <w:r w:rsidR="00B7197B" w:rsidRPr="00303E7E">
        <w:rPr>
          <w:rStyle w:val="Hyperlink"/>
          <w:webHidden/>
          <w:sz w:val="20"/>
        </w:rPr>
        <w:t xml:space="preserve">NTEP - </w:t>
      </w:r>
      <w:r w:rsidR="00BD70B5" w:rsidRPr="00303E7E">
        <w:rPr>
          <w:rStyle w:val="Hyperlink"/>
          <w:sz w:val="20"/>
        </w:rPr>
        <w:t>C1</w:t>
      </w:r>
    </w:p>
    <w:p w:rsidR="004325B9" w:rsidRPr="00303E7E" w:rsidRDefault="00303E7E" w:rsidP="00363E6D">
      <w:pPr>
        <w:keepNext/>
        <w:tabs>
          <w:tab w:val="left" w:pos="360"/>
          <w:tab w:val="left" w:pos="1260"/>
          <w:tab w:val="right" w:leader="dot" w:pos="9360"/>
        </w:tabs>
        <w:rPr>
          <w:rStyle w:val="Hyperlink"/>
          <w:sz w:val="20"/>
        </w:rPr>
      </w:pPr>
      <w:r>
        <w:rPr>
          <w:sz w:val="20"/>
        </w:rPr>
        <w:fldChar w:fldCharType="end"/>
      </w:r>
      <w:r>
        <w:rPr>
          <w:sz w:val="20"/>
        </w:rPr>
        <w:fldChar w:fldCharType="begin"/>
      </w:r>
      <w:r>
        <w:rPr>
          <w:sz w:val="20"/>
        </w:rPr>
        <w:instrText xml:space="preserve"> HYPERLINK "07-lr-app-d-11-annual-final.docx" </w:instrText>
      </w:r>
      <w:r>
        <w:rPr>
          <w:sz w:val="20"/>
        </w:rPr>
      </w:r>
      <w:r>
        <w:rPr>
          <w:sz w:val="20"/>
        </w:rPr>
        <w:fldChar w:fldCharType="separate"/>
      </w:r>
      <w:r w:rsidR="00BD70B5" w:rsidRPr="00303E7E">
        <w:rPr>
          <w:rStyle w:val="Hyperlink"/>
          <w:sz w:val="20"/>
        </w:rPr>
        <w:t>Appendix D.</w:t>
      </w:r>
      <w:r w:rsidR="00BD70B5" w:rsidRPr="00303E7E">
        <w:rPr>
          <w:rStyle w:val="Hyperlink"/>
          <w:sz w:val="20"/>
        </w:rPr>
        <w:tab/>
        <w:t>NTETC Software Sector Meeting Summary</w:t>
      </w:r>
      <w:r w:rsidR="00BD70B5" w:rsidRPr="00303E7E">
        <w:rPr>
          <w:rStyle w:val="Hyperlink"/>
          <w:sz w:val="20"/>
        </w:rPr>
        <w:tab/>
      </w:r>
      <w:r w:rsidR="00B7197B" w:rsidRPr="00303E7E">
        <w:rPr>
          <w:rStyle w:val="Hyperlink"/>
          <w:webHidden/>
          <w:sz w:val="20"/>
        </w:rPr>
        <w:t xml:space="preserve">NTEP - </w:t>
      </w:r>
      <w:r w:rsidR="00BD70B5" w:rsidRPr="00303E7E">
        <w:rPr>
          <w:rStyle w:val="Hyperlink"/>
          <w:sz w:val="20"/>
        </w:rPr>
        <w:t>D1</w:t>
      </w:r>
    </w:p>
    <w:p w:rsidR="00B92132" w:rsidRPr="00303E7E" w:rsidRDefault="00303E7E" w:rsidP="00363E6D">
      <w:pPr>
        <w:keepNext/>
        <w:tabs>
          <w:tab w:val="left" w:pos="360"/>
          <w:tab w:val="left" w:pos="1260"/>
          <w:tab w:val="right" w:leader="dot" w:pos="9360"/>
        </w:tabs>
        <w:rPr>
          <w:rStyle w:val="Hyperlink"/>
        </w:rPr>
      </w:pPr>
      <w:r>
        <w:rPr>
          <w:sz w:val="20"/>
        </w:rPr>
        <w:fldChar w:fldCharType="end"/>
      </w:r>
      <w:r>
        <w:rPr>
          <w:bCs/>
          <w:sz w:val="20"/>
        </w:rPr>
        <w:fldChar w:fldCharType="begin"/>
      </w:r>
      <w:r>
        <w:rPr>
          <w:bCs/>
          <w:sz w:val="20"/>
        </w:rPr>
        <w:instrText xml:space="preserve"> HYPERLINK "10-ntep-app-e-11-annual-final.docx" </w:instrText>
      </w:r>
      <w:r>
        <w:rPr>
          <w:bCs/>
          <w:sz w:val="20"/>
        </w:rPr>
      </w:r>
      <w:r>
        <w:rPr>
          <w:bCs/>
          <w:sz w:val="20"/>
        </w:rPr>
        <w:fldChar w:fldCharType="separate"/>
      </w:r>
      <w:r w:rsidR="00BD70B5" w:rsidRPr="00303E7E">
        <w:rPr>
          <w:rStyle w:val="Hyperlink"/>
          <w:bCs/>
          <w:sz w:val="20"/>
        </w:rPr>
        <w:t>Appendix E.</w:t>
      </w:r>
      <w:r w:rsidR="00BD70B5" w:rsidRPr="00303E7E">
        <w:rPr>
          <w:rStyle w:val="Hyperlink"/>
          <w:bCs/>
          <w:sz w:val="20"/>
        </w:rPr>
        <w:tab/>
        <w:t>NTETC Belt-Conveyor Scale Sector Meeting Summary</w:t>
      </w:r>
      <w:r w:rsidR="00BD70B5" w:rsidRPr="00303E7E">
        <w:rPr>
          <w:rStyle w:val="Hyperlink"/>
          <w:sz w:val="20"/>
        </w:rPr>
        <w:tab/>
      </w:r>
      <w:r w:rsidR="00B7197B" w:rsidRPr="00303E7E">
        <w:rPr>
          <w:rStyle w:val="Hyperlink"/>
          <w:webHidden/>
          <w:sz w:val="20"/>
        </w:rPr>
        <w:t xml:space="preserve">NTEP - </w:t>
      </w:r>
      <w:r w:rsidR="00BD70B5" w:rsidRPr="00303E7E">
        <w:rPr>
          <w:rStyle w:val="Hyperlink"/>
          <w:bCs/>
          <w:sz w:val="20"/>
        </w:rPr>
        <w:t>E1</w:t>
      </w:r>
    </w:p>
    <w:p w:rsidR="004046E9" w:rsidRPr="001451F1" w:rsidRDefault="00303E7E" w:rsidP="00363E6D">
      <w:pPr>
        <w:keepNext/>
        <w:tabs>
          <w:tab w:val="left" w:pos="360"/>
          <w:tab w:val="left" w:pos="1260"/>
          <w:tab w:val="right" w:leader="dot" w:pos="9360"/>
        </w:tabs>
        <w:rPr>
          <w:rStyle w:val="Hyperlink"/>
          <w:bCs/>
          <w:color w:val="auto"/>
          <w:sz w:val="20"/>
        </w:rPr>
      </w:pPr>
      <w:r>
        <w:rPr>
          <w:bCs/>
          <w:sz w:val="20"/>
        </w:rPr>
        <w:fldChar w:fldCharType="end"/>
      </w:r>
      <w:hyperlink r:id="rId10" w:history="1">
        <w:r w:rsidR="004046E9" w:rsidRPr="00303E7E">
          <w:rPr>
            <w:rStyle w:val="Hyperlink"/>
            <w:bCs/>
            <w:sz w:val="20"/>
          </w:rPr>
          <w:t>Appendix F.</w:t>
        </w:r>
        <w:r w:rsidR="004046E9" w:rsidRPr="00303E7E">
          <w:rPr>
            <w:rStyle w:val="Hyperlink"/>
            <w:bCs/>
            <w:sz w:val="20"/>
          </w:rPr>
          <w:tab/>
          <w:t>Mutual Recognition Agreement</w:t>
        </w:r>
        <w:r w:rsidR="00B7197B" w:rsidRPr="00303E7E">
          <w:rPr>
            <w:rStyle w:val="Hyperlink"/>
            <w:bCs/>
            <w:sz w:val="20"/>
          </w:rPr>
          <w:tab/>
        </w:r>
        <w:r w:rsidR="00B7197B" w:rsidRPr="00303E7E">
          <w:rPr>
            <w:rStyle w:val="Hyperlink"/>
            <w:bCs/>
            <w:webHidden/>
            <w:sz w:val="20"/>
          </w:rPr>
          <w:t>NTEP - F1</w:t>
        </w:r>
      </w:hyperlink>
      <w:bookmarkStart w:id="9" w:name="_GoBack"/>
      <w:bookmarkEnd w:id="9"/>
    </w:p>
    <w:p w:rsidR="004325B9" w:rsidRPr="001451F1" w:rsidRDefault="003D6AF0" w:rsidP="00E80923">
      <w:pPr>
        <w:keepNext/>
        <w:tabs>
          <w:tab w:val="left" w:pos="360"/>
          <w:tab w:val="right" w:leader="dot" w:pos="9360"/>
        </w:tabs>
        <w:ind w:left="450" w:hanging="450"/>
        <w:rPr>
          <w:rStyle w:val="Style10ptBold"/>
        </w:rPr>
      </w:pPr>
      <w:bookmarkStart w:id="10" w:name="_Table_B"/>
      <w:bookmarkEnd w:id="10"/>
      <w:r>
        <w:rPr>
          <w:rStyle w:val="Style10ptBold"/>
        </w:rPr>
        <w:pict>
          <v:line id="_x0000_s1027" style="position:absolute;left:0;text-align:left;z-index:251657728" from="0,8.3pt" to="467.5pt,8.3pt" strokeweight="1.5pt"/>
        </w:pict>
      </w:r>
    </w:p>
    <w:p w:rsidR="00E100F0" w:rsidRPr="001451F1" w:rsidRDefault="00E100F0" w:rsidP="001C384F">
      <w:pPr>
        <w:rPr>
          <w:rStyle w:val="Style10pt"/>
        </w:rPr>
      </w:pPr>
    </w:p>
    <w:p w:rsidR="00CD726C" w:rsidRPr="001451F1" w:rsidRDefault="00CD726C" w:rsidP="001C384F">
      <w:pPr>
        <w:rPr>
          <w:rStyle w:val="Style10pt"/>
        </w:rPr>
      </w:pPr>
    </w:p>
    <w:p w:rsidR="004325B9" w:rsidRPr="001451F1" w:rsidRDefault="004325B9" w:rsidP="007B5448">
      <w:pPr>
        <w:pBdr>
          <w:top w:val="single" w:sz="12" w:space="1" w:color="auto"/>
        </w:pBdr>
        <w:tabs>
          <w:tab w:val="center" w:pos="4680"/>
          <w:tab w:val="left" w:pos="7180"/>
        </w:tabs>
        <w:jc w:val="center"/>
        <w:rPr>
          <w:b/>
          <w:szCs w:val="24"/>
        </w:rPr>
      </w:pPr>
      <w:r w:rsidRPr="001451F1">
        <w:rPr>
          <w:b/>
          <w:szCs w:val="24"/>
        </w:rPr>
        <w:t>Table </w:t>
      </w:r>
      <w:r w:rsidR="009B1DDC" w:rsidRPr="001451F1">
        <w:rPr>
          <w:b/>
          <w:szCs w:val="24"/>
        </w:rPr>
        <w:t>B</w:t>
      </w:r>
    </w:p>
    <w:p w:rsidR="004325B9" w:rsidRPr="001451F1" w:rsidRDefault="004325B9" w:rsidP="007B5448">
      <w:pPr>
        <w:pBdr>
          <w:bottom w:val="single" w:sz="12" w:space="1" w:color="auto"/>
        </w:pBdr>
        <w:jc w:val="center"/>
        <w:rPr>
          <w:rStyle w:val="Style10ptBold"/>
        </w:rPr>
      </w:pPr>
      <w:r w:rsidRPr="001451F1">
        <w:rPr>
          <w:b/>
          <w:szCs w:val="24"/>
        </w:rPr>
        <w:t>Glossary of Acronyms*</w:t>
      </w:r>
    </w:p>
    <w:p w:rsidR="004325B9" w:rsidRPr="001451F1" w:rsidRDefault="004325B9" w:rsidP="007B5448">
      <w:pPr>
        <w:pStyle w:val="Heading6"/>
        <w:keepNext w:val="0"/>
      </w:pPr>
      <w:bookmarkStart w:id="11" w:name="_Toc466800105"/>
      <w:bookmarkStart w:id="12" w:name="_Toc25402691"/>
      <w:bookmarkStart w:id="13" w:name="_Toc25482457"/>
      <w:bookmarkStart w:id="14" w:name="_Toc53476748"/>
      <w:bookmarkStart w:id="15" w:name="_Toc53477156"/>
      <w:bookmarkStart w:id="16" w:name="_Toc53477406"/>
      <w:bookmarkStart w:id="17" w:name="_Toc56410933"/>
    </w:p>
    <w:tbl>
      <w:tblPr>
        <w:tblW w:w="9708" w:type="dxa"/>
        <w:jc w:val="center"/>
        <w:tblBorders>
          <w:top w:val="double" w:sz="4" w:space="0" w:color="auto"/>
          <w:left w:val="double" w:sz="4" w:space="0" w:color="auto"/>
          <w:bottom w:val="double" w:sz="4" w:space="0" w:color="auto"/>
          <w:right w:val="double" w:sz="4" w:space="0" w:color="auto"/>
        </w:tblBorders>
        <w:tblCellMar>
          <w:left w:w="115" w:type="dxa"/>
          <w:right w:w="115" w:type="dxa"/>
        </w:tblCellMar>
        <w:tblLook w:val="01E0" w:firstRow="1" w:lastRow="1" w:firstColumn="1" w:lastColumn="1" w:noHBand="0" w:noVBand="0"/>
      </w:tblPr>
      <w:tblGrid>
        <w:gridCol w:w="1308"/>
        <w:gridCol w:w="3720"/>
        <w:gridCol w:w="1320"/>
        <w:gridCol w:w="3360"/>
      </w:tblGrid>
      <w:tr w:rsidR="004325B9" w:rsidRPr="001451F1">
        <w:trPr>
          <w:cantSplit/>
          <w:jc w:val="center"/>
        </w:trPr>
        <w:tc>
          <w:tcPr>
            <w:tcW w:w="1308" w:type="dxa"/>
            <w:tcBorders>
              <w:top w:val="double" w:sz="4" w:space="0" w:color="auto"/>
              <w:bottom w:val="single" w:sz="6" w:space="0" w:color="auto"/>
              <w:right w:val="single" w:sz="6" w:space="0" w:color="auto"/>
            </w:tcBorders>
          </w:tcPr>
          <w:p w:rsidR="004325B9" w:rsidRPr="001451F1" w:rsidRDefault="004325B9" w:rsidP="007B5448">
            <w:pPr>
              <w:rPr>
                <w:rStyle w:val="Style10pt"/>
              </w:rPr>
            </w:pPr>
            <w:r w:rsidRPr="001451F1">
              <w:rPr>
                <w:rStyle w:val="Style10pt"/>
              </w:rPr>
              <w:t>BIML</w:t>
            </w:r>
          </w:p>
        </w:tc>
        <w:tc>
          <w:tcPr>
            <w:tcW w:w="3720" w:type="dxa"/>
            <w:tcBorders>
              <w:top w:val="double" w:sz="4" w:space="0" w:color="auto"/>
              <w:left w:val="single" w:sz="6" w:space="0" w:color="auto"/>
              <w:bottom w:val="single" w:sz="6" w:space="0" w:color="auto"/>
              <w:right w:val="single" w:sz="6" w:space="0" w:color="auto"/>
            </w:tcBorders>
          </w:tcPr>
          <w:p w:rsidR="004325B9" w:rsidRPr="001451F1" w:rsidRDefault="004325B9" w:rsidP="007B5448">
            <w:pPr>
              <w:ind w:left="187" w:hanging="187"/>
              <w:rPr>
                <w:sz w:val="20"/>
              </w:rPr>
            </w:pPr>
            <w:r w:rsidRPr="001451F1">
              <w:rPr>
                <w:sz w:val="20"/>
              </w:rPr>
              <w:t>Bureau of International Legal Metrology</w:t>
            </w:r>
          </w:p>
        </w:tc>
        <w:tc>
          <w:tcPr>
            <w:tcW w:w="1320" w:type="dxa"/>
            <w:tcBorders>
              <w:top w:val="double" w:sz="4" w:space="0" w:color="auto"/>
              <w:left w:val="single" w:sz="6" w:space="0" w:color="auto"/>
              <w:bottom w:val="single" w:sz="6" w:space="0" w:color="auto"/>
              <w:right w:val="single" w:sz="6" w:space="0" w:color="auto"/>
            </w:tcBorders>
          </w:tcPr>
          <w:p w:rsidR="004325B9" w:rsidRPr="001451F1" w:rsidRDefault="004325B9" w:rsidP="007B5448">
            <w:pPr>
              <w:rPr>
                <w:rStyle w:val="Style10pt"/>
              </w:rPr>
            </w:pPr>
            <w:r w:rsidRPr="001451F1">
              <w:rPr>
                <w:rStyle w:val="Style10pt"/>
              </w:rPr>
              <w:t>IR</w:t>
            </w:r>
          </w:p>
        </w:tc>
        <w:tc>
          <w:tcPr>
            <w:tcW w:w="3360" w:type="dxa"/>
            <w:tcBorders>
              <w:top w:val="double" w:sz="4" w:space="0" w:color="auto"/>
              <w:left w:val="single" w:sz="6" w:space="0" w:color="auto"/>
              <w:bottom w:val="single" w:sz="6" w:space="0" w:color="auto"/>
            </w:tcBorders>
          </w:tcPr>
          <w:p w:rsidR="004325B9" w:rsidRPr="001451F1" w:rsidRDefault="004325B9" w:rsidP="007B5448">
            <w:pPr>
              <w:ind w:left="187" w:hanging="187"/>
              <w:rPr>
                <w:sz w:val="20"/>
              </w:rPr>
            </w:pPr>
            <w:r w:rsidRPr="001451F1">
              <w:rPr>
                <w:sz w:val="20"/>
              </w:rPr>
              <w:t>International Recommendation</w:t>
            </w:r>
          </w:p>
        </w:tc>
      </w:tr>
      <w:tr w:rsidR="004325B9" w:rsidRPr="001451F1">
        <w:trPr>
          <w:cantSplit/>
          <w:jc w:val="center"/>
        </w:trPr>
        <w:tc>
          <w:tcPr>
            <w:tcW w:w="1308" w:type="dxa"/>
            <w:tcBorders>
              <w:top w:val="single" w:sz="6" w:space="0" w:color="auto"/>
              <w:bottom w:val="single" w:sz="6" w:space="0" w:color="auto"/>
              <w:right w:val="single" w:sz="6" w:space="0" w:color="auto"/>
            </w:tcBorders>
          </w:tcPr>
          <w:p w:rsidR="004325B9" w:rsidRPr="001451F1" w:rsidRDefault="004325B9" w:rsidP="007B5448">
            <w:pPr>
              <w:rPr>
                <w:rStyle w:val="Style10pt"/>
              </w:rPr>
            </w:pPr>
            <w:r w:rsidRPr="001451F1">
              <w:rPr>
                <w:rStyle w:val="Style10pt"/>
              </w:rPr>
              <w:t>CD</w:t>
            </w:r>
          </w:p>
        </w:tc>
        <w:tc>
          <w:tcPr>
            <w:tcW w:w="3720" w:type="dxa"/>
            <w:tcBorders>
              <w:top w:val="single" w:sz="6" w:space="0" w:color="auto"/>
              <w:left w:val="single" w:sz="6" w:space="0" w:color="auto"/>
              <w:bottom w:val="single" w:sz="6" w:space="0" w:color="auto"/>
              <w:right w:val="single" w:sz="6" w:space="0" w:color="auto"/>
            </w:tcBorders>
          </w:tcPr>
          <w:p w:rsidR="004325B9" w:rsidRPr="001451F1" w:rsidRDefault="004325B9" w:rsidP="007B5448">
            <w:pPr>
              <w:ind w:left="187" w:hanging="187"/>
              <w:rPr>
                <w:sz w:val="20"/>
              </w:rPr>
            </w:pPr>
            <w:r w:rsidRPr="001451F1">
              <w:rPr>
                <w:rStyle w:val="Style10pt"/>
              </w:rPr>
              <w:t>Committee Draft</w:t>
            </w:r>
            <w:r w:rsidRPr="001451F1">
              <w:rPr>
                <w:sz w:val="20"/>
                <w:vertAlign w:val="superscript"/>
              </w:rPr>
              <w:t>1</w:t>
            </w:r>
          </w:p>
        </w:tc>
        <w:tc>
          <w:tcPr>
            <w:tcW w:w="1320" w:type="dxa"/>
            <w:tcBorders>
              <w:top w:val="single" w:sz="6" w:space="0" w:color="auto"/>
              <w:left w:val="single" w:sz="6" w:space="0" w:color="auto"/>
              <w:bottom w:val="single" w:sz="6" w:space="0" w:color="auto"/>
              <w:right w:val="single" w:sz="6" w:space="0" w:color="auto"/>
            </w:tcBorders>
          </w:tcPr>
          <w:p w:rsidR="004325B9" w:rsidRPr="001451F1" w:rsidRDefault="004325B9" w:rsidP="007B5448">
            <w:pPr>
              <w:rPr>
                <w:rStyle w:val="Style10pt"/>
              </w:rPr>
            </w:pPr>
            <w:r w:rsidRPr="001451F1">
              <w:rPr>
                <w:rStyle w:val="Style10pt"/>
              </w:rPr>
              <w:t>MAA</w:t>
            </w:r>
          </w:p>
        </w:tc>
        <w:tc>
          <w:tcPr>
            <w:tcW w:w="3360" w:type="dxa"/>
            <w:tcBorders>
              <w:top w:val="single" w:sz="6" w:space="0" w:color="auto"/>
              <w:left w:val="single" w:sz="6" w:space="0" w:color="auto"/>
              <w:bottom w:val="single" w:sz="6" w:space="0" w:color="auto"/>
            </w:tcBorders>
          </w:tcPr>
          <w:p w:rsidR="004325B9" w:rsidRPr="001451F1" w:rsidRDefault="004325B9" w:rsidP="007B5448">
            <w:pPr>
              <w:ind w:left="187" w:hanging="187"/>
              <w:rPr>
                <w:sz w:val="20"/>
              </w:rPr>
            </w:pPr>
            <w:r w:rsidRPr="001451F1">
              <w:rPr>
                <w:sz w:val="20"/>
              </w:rPr>
              <w:t>Mutual Acceptance Arrangement</w:t>
            </w:r>
          </w:p>
        </w:tc>
      </w:tr>
      <w:tr w:rsidR="004325B9" w:rsidRPr="001451F1">
        <w:trPr>
          <w:cantSplit/>
          <w:jc w:val="center"/>
        </w:trPr>
        <w:tc>
          <w:tcPr>
            <w:tcW w:w="1308" w:type="dxa"/>
            <w:tcBorders>
              <w:top w:val="single" w:sz="6" w:space="0" w:color="auto"/>
              <w:bottom w:val="single" w:sz="6" w:space="0" w:color="auto"/>
              <w:right w:val="single" w:sz="6" w:space="0" w:color="auto"/>
            </w:tcBorders>
          </w:tcPr>
          <w:p w:rsidR="004325B9" w:rsidRPr="001451F1" w:rsidRDefault="004325B9" w:rsidP="007B5448">
            <w:pPr>
              <w:rPr>
                <w:rStyle w:val="Style10pt"/>
              </w:rPr>
            </w:pPr>
            <w:r w:rsidRPr="001451F1">
              <w:rPr>
                <w:rStyle w:val="Style10pt"/>
              </w:rPr>
              <w:t xml:space="preserve">CIML </w:t>
            </w:r>
          </w:p>
        </w:tc>
        <w:tc>
          <w:tcPr>
            <w:tcW w:w="3720" w:type="dxa"/>
            <w:tcBorders>
              <w:top w:val="single" w:sz="6" w:space="0" w:color="auto"/>
              <w:left w:val="single" w:sz="6" w:space="0" w:color="auto"/>
              <w:bottom w:val="single" w:sz="6" w:space="0" w:color="auto"/>
              <w:right w:val="single" w:sz="6" w:space="0" w:color="auto"/>
            </w:tcBorders>
          </w:tcPr>
          <w:p w:rsidR="004325B9" w:rsidRPr="001451F1" w:rsidRDefault="004325B9" w:rsidP="007B5448">
            <w:pPr>
              <w:ind w:left="187" w:hanging="187"/>
              <w:rPr>
                <w:sz w:val="20"/>
              </w:rPr>
            </w:pPr>
            <w:r w:rsidRPr="001451F1">
              <w:rPr>
                <w:sz w:val="20"/>
              </w:rPr>
              <w:t>International Committee of Legal Metrology</w:t>
            </w:r>
          </w:p>
        </w:tc>
        <w:tc>
          <w:tcPr>
            <w:tcW w:w="1320" w:type="dxa"/>
            <w:tcBorders>
              <w:top w:val="single" w:sz="6" w:space="0" w:color="auto"/>
              <w:left w:val="single" w:sz="6" w:space="0" w:color="auto"/>
              <w:bottom w:val="single" w:sz="6" w:space="0" w:color="auto"/>
              <w:right w:val="single" w:sz="6" w:space="0" w:color="auto"/>
            </w:tcBorders>
          </w:tcPr>
          <w:p w:rsidR="004325B9" w:rsidRPr="001451F1" w:rsidRDefault="004325B9" w:rsidP="007B5448">
            <w:pPr>
              <w:rPr>
                <w:rStyle w:val="Style10pt"/>
              </w:rPr>
            </w:pPr>
            <w:r w:rsidRPr="001451F1">
              <w:rPr>
                <w:rStyle w:val="Style10pt"/>
              </w:rPr>
              <w:t xml:space="preserve">OIML </w:t>
            </w:r>
          </w:p>
        </w:tc>
        <w:tc>
          <w:tcPr>
            <w:tcW w:w="3360" w:type="dxa"/>
            <w:tcBorders>
              <w:top w:val="single" w:sz="6" w:space="0" w:color="auto"/>
              <w:left w:val="single" w:sz="6" w:space="0" w:color="auto"/>
              <w:bottom w:val="single" w:sz="6" w:space="0" w:color="auto"/>
            </w:tcBorders>
          </w:tcPr>
          <w:p w:rsidR="004325B9" w:rsidRPr="001451F1" w:rsidRDefault="004325B9" w:rsidP="007B5448">
            <w:pPr>
              <w:ind w:left="187" w:hanging="187"/>
              <w:rPr>
                <w:sz w:val="20"/>
              </w:rPr>
            </w:pPr>
            <w:r w:rsidRPr="001451F1">
              <w:rPr>
                <w:sz w:val="20"/>
              </w:rPr>
              <w:t>International Organization of Legal Metrology</w:t>
            </w:r>
          </w:p>
        </w:tc>
      </w:tr>
      <w:tr w:rsidR="004325B9" w:rsidRPr="001451F1">
        <w:trPr>
          <w:cantSplit/>
          <w:jc w:val="center"/>
        </w:trPr>
        <w:tc>
          <w:tcPr>
            <w:tcW w:w="1308" w:type="dxa"/>
            <w:tcBorders>
              <w:top w:val="single" w:sz="6" w:space="0" w:color="auto"/>
              <w:bottom w:val="single" w:sz="6" w:space="0" w:color="auto"/>
              <w:right w:val="single" w:sz="6" w:space="0" w:color="auto"/>
            </w:tcBorders>
          </w:tcPr>
          <w:p w:rsidR="004325B9" w:rsidRPr="001451F1" w:rsidRDefault="004325B9" w:rsidP="007B5448">
            <w:pPr>
              <w:rPr>
                <w:rStyle w:val="Style10pt"/>
              </w:rPr>
            </w:pPr>
            <w:r w:rsidRPr="001451F1">
              <w:rPr>
                <w:rStyle w:val="Style10pt"/>
              </w:rPr>
              <w:t xml:space="preserve">CPR </w:t>
            </w:r>
          </w:p>
        </w:tc>
        <w:tc>
          <w:tcPr>
            <w:tcW w:w="3720" w:type="dxa"/>
            <w:tcBorders>
              <w:top w:val="single" w:sz="6" w:space="0" w:color="auto"/>
              <w:left w:val="single" w:sz="6" w:space="0" w:color="auto"/>
              <w:bottom w:val="single" w:sz="6" w:space="0" w:color="auto"/>
              <w:right w:val="single" w:sz="6" w:space="0" w:color="auto"/>
            </w:tcBorders>
          </w:tcPr>
          <w:p w:rsidR="004325B9" w:rsidRPr="001451F1" w:rsidRDefault="004325B9" w:rsidP="007B5448">
            <w:pPr>
              <w:ind w:left="187" w:hanging="187"/>
              <w:rPr>
                <w:sz w:val="20"/>
              </w:rPr>
            </w:pPr>
            <w:r w:rsidRPr="001451F1">
              <w:rPr>
                <w:bCs/>
                <w:sz w:val="20"/>
              </w:rPr>
              <w:t>Committee on Participation Review</w:t>
            </w:r>
          </w:p>
        </w:tc>
        <w:tc>
          <w:tcPr>
            <w:tcW w:w="1320" w:type="dxa"/>
            <w:tcBorders>
              <w:top w:val="single" w:sz="6" w:space="0" w:color="auto"/>
              <w:left w:val="single" w:sz="6" w:space="0" w:color="auto"/>
              <w:bottom w:val="single" w:sz="6" w:space="0" w:color="auto"/>
              <w:right w:val="single" w:sz="6" w:space="0" w:color="auto"/>
            </w:tcBorders>
          </w:tcPr>
          <w:p w:rsidR="004325B9" w:rsidRPr="001451F1" w:rsidRDefault="00A63059" w:rsidP="007B5448">
            <w:pPr>
              <w:rPr>
                <w:rStyle w:val="Style10pt"/>
              </w:rPr>
            </w:pPr>
            <w:r w:rsidRPr="001451F1">
              <w:rPr>
                <w:rStyle w:val="Style10pt"/>
              </w:rPr>
              <w:t>MC</w:t>
            </w:r>
          </w:p>
        </w:tc>
        <w:tc>
          <w:tcPr>
            <w:tcW w:w="3360" w:type="dxa"/>
            <w:tcBorders>
              <w:top w:val="single" w:sz="6" w:space="0" w:color="auto"/>
              <w:left w:val="single" w:sz="6" w:space="0" w:color="auto"/>
              <w:bottom w:val="single" w:sz="6" w:space="0" w:color="auto"/>
            </w:tcBorders>
          </w:tcPr>
          <w:p w:rsidR="004325B9" w:rsidRPr="001451F1" w:rsidRDefault="00A63059" w:rsidP="007B5448">
            <w:pPr>
              <w:ind w:left="187" w:hanging="187"/>
              <w:rPr>
                <w:sz w:val="20"/>
              </w:rPr>
            </w:pPr>
            <w:proofErr w:type="spellStart"/>
            <w:r w:rsidRPr="001451F1">
              <w:rPr>
                <w:sz w:val="20"/>
                <w:lang w:val="fr-FR"/>
              </w:rPr>
              <w:t>Measurement</w:t>
            </w:r>
            <w:proofErr w:type="spellEnd"/>
            <w:r w:rsidRPr="001451F1">
              <w:rPr>
                <w:sz w:val="20"/>
                <w:lang w:val="fr-FR"/>
              </w:rPr>
              <w:t xml:space="preserve"> Canada</w:t>
            </w:r>
          </w:p>
        </w:tc>
      </w:tr>
      <w:tr w:rsidR="004325B9" w:rsidRPr="001451F1">
        <w:trPr>
          <w:cantSplit/>
          <w:jc w:val="center"/>
        </w:trPr>
        <w:tc>
          <w:tcPr>
            <w:tcW w:w="1308" w:type="dxa"/>
            <w:tcBorders>
              <w:top w:val="single" w:sz="6" w:space="0" w:color="auto"/>
              <w:bottom w:val="single" w:sz="6" w:space="0" w:color="auto"/>
              <w:right w:val="single" w:sz="6" w:space="0" w:color="auto"/>
            </w:tcBorders>
          </w:tcPr>
          <w:p w:rsidR="004325B9" w:rsidRPr="001451F1" w:rsidRDefault="004325B9" w:rsidP="007B5448">
            <w:pPr>
              <w:rPr>
                <w:rStyle w:val="Style10pt"/>
              </w:rPr>
            </w:pPr>
            <w:r w:rsidRPr="001451F1">
              <w:rPr>
                <w:rStyle w:val="Style10pt"/>
              </w:rPr>
              <w:t xml:space="preserve">DD </w:t>
            </w:r>
          </w:p>
        </w:tc>
        <w:tc>
          <w:tcPr>
            <w:tcW w:w="3720" w:type="dxa"/>
            <w:tcBorders>
              <w:top w:val="single" w:sz="6" w:space="0" w:color="auto"/>
              <w:left w:val="single" w:sz="6" w:space="0" w:color="auto"/>
              <w:bottom w:val="single" w:sz="6" w:space="0" w:color="auto"/>
              <w:right w:val="single" w:sz="6" w:space="0" w:color="auto"/>
            </w:tcBorders>
          </w:tcPr>
          <w:p w:rsidR="004325B9" w:rsidRPr="001451F1" w:rsidRDefault="004325B9" w:rsidP="007B5448">
            <w:pPr>
              <w:ind w:left="187" w:hanging="187"/>
              <w:rPr>
                <w:sz w:val="20"/>
              </w:rPr>
            </w:pPr>
            <w:r w:rsidRPr="001451F1">
              <w:rPr>
                <w:rStyle w:val="Style10pt"/>
              </w:rPr>
              <w:t>Draft Document</w:t>
            </w:r>
            <w:r w:rsidRPr="001451F1">
              <w:rPr>
                <w:sz w:val="20"/>
                <w:vertAlign w:val="superscript"/>
              </w:rPr>
              <w:t>2</w:t>
            </w:r>
          </w:p>
        </w:tc>
        <w:tc>
          <w:tcPr>
            <w:tcW w:w="1320" w:type="dxa"/>
            <w:tcBorders>
              <w:top w:val="single" w:sz="6" w:space="0" w:color="auto"/>
              <w:left w:val="single" w:sz="6" w:space="0" w:color="auto"/>
              <w:bottom w:val="single" w:sz="6" w:space="0" w:color="auto"/>
              <w:right w:val="single" w:sz="6" w:space="0" w:color="auto"/>
            </w:tcBorders>
          </w:tcPr>
          <w:p w:rsidR="004325B9" w:rsidRPr="001451F1" w:rsidRDefault="00A63059" w:rsidP="007B5448">
            <w:pPr>
              <w:rPr>
                <w:rStyle w:val="Style10pt"/>
              </w:rPr>
            </w:pPr>
            <w:r w:rsidRPr="001451F1">
              <w:rPr>
                <w:rStyle w:val="Style10pt"/>
              </w:rPr>
              <w:t xml:space="preserve">R </w:t>
            </w:r>
          </w:p>
        </w:tc>
        <w:tc>
          <w:tcPr>
            <w:tcW w:w="3360" w:type="dxa"/>
            <w:tcBorders>
              <w:top w:val="single" w:sz="6" w:space="0" w:color="auto"/>
              <w:left w:val="single" w:sz="6" w:space="0" w:color="auto"/>
              <w:bottom w:val="single" w:sz="6" w:space="0" w:color="auto"/>
            </w:tcBorders>
          </w:tcPr>
          <w:p w:rsidR="004325B9" w:rsidRPr="001451F1" w:rsidRDefault="00A63059" w:rsidP="007B5448">
            <w:pPr>
              <w:ind w:left="187" w:hanging="187"/>
              <w:rPr>
                <w:sz w:val="20"/>
              </w:rPr>
            </w:pPr>
            <w:proofErr w:type="spellStart"/>
            <w:r w:rsidRPr="001451F1">
              <w:rPr>
                <w:sz w:val="20"/>
                <w:lang w:val="fr-FR"/>
              </w:rPr>
              <w:t>Recommendation</w:t>
            </w:r>
            <w:proofErr w:type="spellEnd"/>
            <w:r w:rsidRPr="001451F1" w:rsidDel="00A63059">
              <w:rPr>
                <w:sz w:val="20"/>
                <w:lang w:val="fr-FR"/>
              </w:rPr>
              <w:t xml:space="preserve"> </w:t>
            </w:r>
          </w:p>
        </w:tc>
      </w:tr>
      <w:tr w:rsidR="004325B9" w:rsidRPr="001451F1">
        <w:trPr>
          <w:cantSplit/>
          <w:jc w:val="center"/>
        </w:trPr>
        <w:tc>
          <w:tcPr>
            <w:tcW w:w="1308" w:type="dxa"/>
            <w:tcBorders>
              <w:top w:val="single" w:sz="6" w:space="0" w:color="auto"/>
              <w:bottom w:val="single" w:sz="6" w:space="0" w:color="auto"/>
              <w:right w:val="single" w:sz="6" w:space="0" w:color="auto"/>
            </w:tcBorders>
          </w:tcPr>
          <w:p w:rsidR="004325B9" w:rsidRPr="001451F1" w:rsidRDefault="004325B9" w:rsidP="007B5448">
            <w:pPr>
              <w:rPr>
                <w:rStyle w:val="Style10pt"/>
              </w:rPr>
            </w:pPr>
            <w:r w:rsidRPr="001451F1">
              <w:rPr>
                <w:rStyle w:val="Style10pt"/>
              </w:rPr>
              <w:t xml:space="preserve">DR </w:t>
            </w:r>
          </w:p>
        </w:tc>
        <w:tc>
          <w:tcPr>
            <w:tcW w:w="3720" w:type="dxa"/>
            <w:tcBorders>
              <w:top w:val="single" w:sz="6" w:space="0" w:color="auto"/>
              <w:left w:val="single" w:sz="6" w:space="0" w:color="auto"/>
              <w:bottom w:val="single" w:sz="6" w:space="0" w:color="auto"/>
              <w:right w:val="single" w:sz="6" w:space="0" w:color="auto"/>
            </w:tcBorders>
          </w:tcPr>
          <w:p w:rsidR="004325B9" w:rsidRPr="001451F1" w:rsidRDefault="004325B9" w:rsidP="007B5448">
            <w:pPr>
              <w:ind w:left="187" w:hanging="187"/>
              <w:rPr>
                <w:sz w:val="20"/>
              </w:rPr>
            </w:pPr>
            <w:r w:rsidRPr="001451F1">
              <w:rPr>
                <w:rStyle w:val="Style10pt"/>
              </w:rPr>
              <w:t>Draft Recommendation</w:t>
            </w:r>
            <w:r w:rsidRPr="001451F1">
              <w:rPr>
                <w:sz w:val="20"/>
                <w:vertAlign w:val="superscript"/>
              </w:rPr>
              <w:t>2</w:t>
            </w:r>
          </w:p>
        </w:tc>
        <w:tc>
          <w:tcPr>
            <w:tcW w:w="1320" w:type="dxa"/>
            <w:tcBorders>
              <w:top w:val="single" w:sz="6" w:space="0" w:color="auto"/>
              <w:left w:val="single" w:sz="6" w:space="0" w:color="auto"/>
              <w:bottom w:val="single" w:sz="6" w:space="0" w:color="auto"/>
              <w:right w:val="single" w:sz="6" w:space="0" w:color="auto"/>
            </w:tcBorders>
          </w:tcPr>
          <w:p w:rsidR="004325B9" w:rsidRPr="001451F1" w:rsidRDefault="00A63059" w:rsidP="007B5448">
            <w:pPr>
              <w:rPr>
                <w:rStyle w:val="Style10pt"/>
              </w:rPr>
            </w:pPr>
            <w:r w:rsidRPr="001451F1">
              <w:rPr>
                <w:rStyle w:val="Style10pt"/>
              </w:rPr>
              <w:t xml:space="preserve">SC </w:t>
            </w:r>
          </w:p>
        </w:tc>
        <w:tc>
          <w:tcPr>
            <w:tcW w:w="3360" w:type="dxa"/>
            <w:tcBorders>
              <w:top w:val="single" w:sz="6" w:space="0" w:color="auto"/>
              <w:left w:val="single" w:sz="6" w:space="0" w:color="auto"/>
              <w:bottom w:val="single" w:sz="6" w:space="0" w:color="auto"/>
            </w:tcBorders>
          </w:tcPr>
          <w:p w:rsidR="004325B9" w:rsidRPr="001451F1" w:rsidRDefault="00A63059" w:rsidP="007B5448">
            <w:pPr>
              <w:ind w:left="187" w:hanging="187"/>
              <w:rPr>
                <w:sz w:val="20"/>
              </w:rPr>
            </w:pPr>
            <w:proofErr w:type="spellStart"/>
            <w:r w:rsidRPr="001451F1">
              <w:rPr>
                <w:sz w:val="20"/>
                <w:lang w:val="fr-FR"/>
              </w:rPr>
              <w:t>Subcommittee</w:t>
            </w:r>
            <w:proofErr w:type="spellEnd"/>
            <w:r w:rsidRPr="001451F1" w:rsidDel="00A63059">
              <w:rPr>
                <w:sz w:val="20"/>
              </w:rPr>
              <w:t xml:space="preserve"> </w:t>
            </w:r>
          </w:p>
        </w:tc>
      </w:tr>
      <w:tr w:rsidR="004325B9" w:rsidRPr="001451F1">
        <w:trPr>
          <w:cantSplit/>
          <w:jc w:val="center"/>
        </w:trPr>
        <w:tc>
          <w:tcPr>
            <w:tcW w:w="1308" w:type="dxa"/>
            <w:tcBorders>
              <w:top w:val="single" w:sz="6" w:space="0" w:color="auto"/>
              <w:bottom w:val="single" w:sz="6" w:space="0" w:color="auto"/>
              <w:right w:val="single" w:sz="6" w:space="0" w:color="auto"/>
            </w:tcBorders>
          </w:tcPr>
          <w:p w:rsidR="004325B9" w:rsidRPr="001451F1" w:rsidRDefault="004325B9" w:rsidP="007B5448">
            <w:pPr>
              <w:rPr>
                <w:rStyle w:val="Style10pt"/>
              </w:rPr>
            </w:pPr>
            <w:r w:rsidRPr="001451F1">
              <w:rPr>
                <w:rStyle w:val="Style10pt"/>
              </w:rPr>
              <w:t xml:space="preserve">DV </w:t>
            </w:r>
          </w:p>
        </w:tc>
        <w:tc>
          <w:tcPr>
            <w:tcW w:w="3720" w:type="dxa"/>
            <w:tcBorders>
              <w:top w:val="single" w:sz="6" w:space="0" w:color="auto"/>
              <w:left w:val="single" w:sz="6" w:space="0" w:color="auto"/>
              <w:bottom w:val="single" w:sz="6" w:space="0" w:color="auto"/>
              <w:right w:val="single" w:sz="6" w:space="0" w:color="auto"/>
            </w:tcBorders>
          </w:tcPr>
          <w:p w:rsidR="004325B9" w:rsidRPr="001451F1" w:rsidRDefault="004325B9" w:rsidP="007B5448">
            <w:pPr>
              <w:ind w:left="187" w:hanging="187"/>
              <w:rPr>
                <w:sz w:val="20"/>
                <w:vertAlign w:val="superscript"/>
              </w:rPr>
            </w:pPr>
            <w:r w:rsidRPr="001451F1">
              <w:rPr>
                <w:rStyle w:val="Style10pt"/>
              </w:rPr>
              <w:t>Draft Vocabulary</w:t>
            </w:r>
            <w:r w:rsidRPr="001451F1">
              <w:rPr>
                <w:sz w:val="20"/>
                <w:vertAlign w:val="superscript"/>
              </w:rPr>
              <w:t>2</w:t>
            </w:r>
          </w:p>
        </w:tc>
        <w:tc>
          <w:tcPr>
            <w:tcW w:w="1320" w:type="dxa"/>
            <w:tcBorders>
              <w:top w:val="single" w:sz="6" w:space="0" w:color="auto"/>
              <w:left w:val="single" w:sz="6" w:space="0" w:color="auto"/>
              <w:bottom w:val="single" w:sz="6" w:space="0" w:color="auto"/>
              <w:right w:val="single" w:sz="6" w:space="0" w:color="auto"/>
            </w:tcBorders>
          </w:tcPr>
          <w:p w:rsidR="004325B9" w:rsidRPr="001451F1" w:rsidRDefault="00A63059" w:rsidP="007B5448">
            <w:pPr>
              <w:rPr>
                <w:rStyle w:val="Style10pt"/>
              </w:rPr>
            </w:pPr>
            <w:r w:rsidRPr="001451F1">
              <w:rPr>
                <w:rStyle w:val="Style10pt"/>
              </w:rPr>
              <w:t xml:space="preserve">TC </w:t>
            </w:r>
          </w:p>
        </w:tc>
        <w:tc>
          <w:tcPr>
            <w:tcW w:w="3360" w:type="dxa"/>
            <w:tcBorders>
              <w:top w:val="single" w:sz="6" w:space="0" w:color="auto"/>
              <w:left w:val="single" w:sz="6" w:space="0" w:color="auto"/>
              <w:bottom w:val="single" w:sz="6" w:space="0" w:color="auto"/>
            </w:tcBorders>
          </w:tcPr>
          <w:p w:rsidR="004325B9" w:rsidRPr="001451F1" w:rsidRDefault="00A63059" w:rsidP="007B5448">
            <w:pPr>
              <w:ind w:left="187" w:hanging="187"/>
              <w:rPr>
                <w:sz w:val="20"/>
              </w:rPr>
            </w:pPr>
            <w:r w:rsidRPr="001451F1">
              <w:rPr>
                <w:sz w:val="20"/>
              </w:rPr>
              <w:t>Technical Committee</w:t>
            </w:r>
            <w:r w:rsidRPr="001451F1" w:rsidDel="00A63059">
              <w:rPr>
                <w:sz w:val="20"/>
              </w:rPr>
              <w:t xml:space="preserve"> </w:t>
            </w:r>
          </w:p>
        </w:tc>
      </w:tr>
      <w:tr w:rsidR="004325B9" w:rsidRPr="001451F1">
        <w:trPr>
          <w:cantSplit/>
          <w:jc w:val="center"/>
        </w:trPr>
        <w:tc>
          <w:tcPr>
            <w:tcW w:w="1308" w:type="dxa"/>
            <w:tcBorders>
              <w:top w:val="single" w:sz="6" w:space="0" w:color="auto"/>
              <w:bottom w:val="single" w:sz="6" w:space="0" w:color="auto"/>
              <w:right w:val="single" w:sz="6" w:space="0" w:color="auto"/>
            </w:tcBorders>
          </w:tcPr>
          <w:p w:rsidR="004325B9" w:rsidRPr="001451F1" w:rsidRDefault="004325B9" w:rsidP="007B5448">
            <w:pPr>
              <w:rPr>
                <w:rStyle w:val="Style10pt"/>
              </w:rPr>
            </w:pPr>
            <w:proofErr w:type="spellStart"/>
            <w:r w:rsidRPr="001451F1">
              <w:rPr>
                <w:rStyle w:val="Style10pt"/>
              </w:rPr>
              <w:t>DoMC</w:t>
            </w:r>
            <w:proofErr w:type="spellEnd"/>
            <w:r w:rsidRPr="001451F1">
              <w:rPr>
                <w:rStyle w:val="Style10pt"/>
              </w:rPr>
              <w:t xml:space="preserve"> </w:t>
            </w:r>
          </w:p>
        </w:tc>
        <w:tc>
          <w:tcPr>
            <w:tcW w:w="3720" w:type="dxa"/>
            <w:tcBorders>
              <w:top w:val="single" w:sz="6" w:space="0" w:color="auto"/>
              <w:left w:val="single" w:sz="6" w:space="0" w:color="auto"/>
              <w:bottom w:val="single" w:sz="6" w:space="0" w:color="auto"/>
              <w:right w:val="single" w:sz="6" w:space="0" w:color="auto"/>
            </w:tcBorders>
          </w:tcPr>
          <w:p w:rsidR="004325B9" w:rsidRPr="001451F1" w:rsidRDefault="004325B9" w:rsidP="007B5448">
            <w:pPr>
              <w:ind w:left="187" w:hanging="187"/>
              <w:rPr>
                <w:sz w:val="20"/>
              </w:rPr>
            </w:pPr>
            <w:r w:rsidRPr="001451F1">
              <w:rPr>
                <w:bCs/>
                <w:sz w:val="20"/>
              </w:rPr>
              <w:t>Declarations of Mutual Confidence</w:t>
            </w:r>
          </w:p>
        </w:tc>
        <w:tc>
          <w:tcPr>
            <w:tcW w:w="1320" w:type="dxa"/>
            <w:tcBorders>
              <w:top w:val="single" w:sz="6" w:space="0" w:color="auto"/>
              <w:left w:val="single" w:sz="6" w:space="0" w:color="auto"/>
              <w:bottom w:val="single" w:sz="6" w:space="0" w:color="auto"/>
              <w:right w:val="single" w:sz="6" w:space="0" w:color="auto"/>
            </w:tcBorders>
          </w:tcPr>
          <w:p w:rsidR="004325B9" w:rsidRPr="001451F1" w:rsidRDefault="00A63059" w:rsidP="007B5448">
            <w:pPr>
              <w:rPr>
                <w:rStyle w:val="Style10pt"/>
              </w:rPr>
            </w:pPr>
            <w:r w:rsidRPr="001451F1">
              <w:rPr>
                <w:rStyle w:val="Style10pt"/>
              </w:rPr>
              <w:t>UT</w:t>
            </w:r>
            <w:r w:rsidRPr="001451F1" w:rsidDel="00A63059">
              <w:rPr>
                <w:rStyle w:val="Style10pt"/>
              </w:rPr>
              <w:t xml:space="preserve"> </w:t>
            </w:r>
          </w:p>
        </w:tc>
        <w:tc>
          <w:tcPr>
            <w:tcW w:w="3360" w:type="dxa"/>
            <w:tcBorders>
              <w:top w:val="single" w:sz="6" w:space="0" w:color="auto"/>
              <w:left w:val="single" w:sz="6" w:space="0" w:color="auto"/>
              <w:bottom w:val="single" w:sz="6" w:space="0" w:color="auto"/>
            </w:tcBorders>
          </w:tcPr>
          <w:p w:rsidR="004325B9" w:rsidRPr="001451F1" w:rsidRDefault="00A63059" w:rsidP="007B5448">
            <w:pPr>
              <w:ind w:left="187" w:hanging="187"/>
              <w:rPr>
                <w:sz w:val="20"/>
              </w:rPr>
            </w:pPr>
            <w:r w:rsidRPr="001451F1">
              <w:rPr>
                <w:sz w:val="20"/>
              </w:rPr>
              <w:t>Utilizing Participant</w:t>
            </w:r>
            <w:r w:rsidRPr="001451F1" w:rsidDel="00A63059">
              <w:rPr>
                <w:sz w:val="20"/>
              </w:rPr>
              <w:t xml:space="preserve"> </w:t>
            </w:r>
          </w:p>
        </w:tc>
      </w:tr>
      <w:tr w:rsidR="004325B9" w:rsidRPr="001451F1">
        <w:trPr>
          <w:cantSplit/>
          <w:jc w:val="center"/>
        </w:trPr>
        <w:tc>
          <w:tcPr>
            <w:tcW w:w="1308" w:type="dxa"/>
            <w:tcBorders>
              <w:top w:val="single" w:sz="6" w:space="0" w:color="auto"/>
              <w:bottom w:val="double" w:sz="4" w:space="0" w:color="auto"/>
              <w:right w:val="single" w:sz="6" w:space="0" w:color="auto"/>
            </w:tcBorders>
          </w:tcPr>
          <w:p w:rsidR="004325B9" w:rsidRPr="001451F1" w:rsidRDefault="004325B9" w:rsidP="007B5448">
            <w:pPr>
              <w:rPr>
                <w:rStyle w:val="Style10pt"/>
              </w:rPr>
            </w:pPr>
            <w:r w:rsidRPr="001451F1">
              <w:rPr>
                <w:rStyle w:val="Style10pt"/>
              </w:rPr>
              <w:t>IP</w:t>
            </w:r>
          </w:p>
        </w:tc>
        <w:tc>
          <w:tcPr>
            <w:tcW w:w="3720" w:type="dxa"/>
            <w:tcBorders>
              <w:top w:val="single" w:sz="6" w:space="0" w:color="auto"/>
              <w:left w:val="single" w:sz="6" w:space="0" w:color="auto"/>
              <w:bottom w:val="double" w:sz="4" w:space="0" w:color="auto"/>
              <w:right w:val="single" w:sz="6" w:space="0" w:color="auto"/>
            </w:tcBorders>
          </w:tcPr>
          <w:p w:rsidR="004325B9" w:rsidRPr="001451F1" w:rsidRDefault="004325B9" w:rsidP="007B5448">
            <w:pPr>
              <w:ind w:left="187" w:hanging="187"/>
              <w:rPr>
                <w:sz w:val="20"/>
              </w:rPr>
            </w:pPr>
            <w:r w:rsidRPr="001451F1">
              <w:rPr>
                <w:bCs/>
                <w:sz w:val="20"/>
              </w:rPr>
              <w:t>Issuing Participant</w:t>
            </w:r>
          </w:p>
        </w:tc>
        <w:tc>
          <w:tcPr>
            <w:tcW w:w="1320" w:type="dxa"/>
            <w:tcBorders>
              <w:top w:val="single" w:sz="6" w:space="0" w:color="auto"/>
              <w:left w:val="single" w:sz="6" w:space="0" w:color="auto"/>
              <w:bottom w:val="double" w:sz="4" w:space="0" w:color="auto"/>
              <w:right w:val="single" w:sz="6" w:space="0" w:color="auto"/>
            </w:tcBorders>
          </w:tcPr>
          <w:p w:rsidR="004325B9" w:rsidRPr="001451F1" w:rsidRDefault="00A63059" w:rsidP="007B5448">
            <w:pPr>
              <w:rPr>
                <w:rStyle w:val="Style10pt"/>
              </w:rPr>
            </w:pPr>
            <w:r w:rsidRPr="001451F1">
              <w:rPr>
                <w:rStyle w:val="Style10pt"/>
              </w:rPr>
              <w:t>WD</w:t>
            </w:r>
          </w:p>
        </w:tc>
        <w:tc>
          <w:tcPr>
            <w:tcW w:w="3360" w:type="dxa"/>
            <w:tcBorders>
              <w:top w:val="single" w:sz="6" w:space="0" w:color="auto"/>
              <w:left w:val="single" w:sz="6" w:space="0" w:color="auto"/>
              <w:bottom w:val="double" w:sz="4" w:space="0" w:color="auto"/>
            </w:tcBorders>
          </w:tcPr>
          <w:p w:rsidR="004325B9" w:rsidRPr="001451F1" w:rsidRDefault="00A63059" w:rsidP="007B5448">
            <w:pPr>
              <w:ind w:left="191" w:hanging="191"/>
              <w:rPr>
                <w:sz w:val="20"/>
                <w:vertAlign w:val="superscript"/>
              </w:rPr>
            </w:pPr>
            <w:r w:rsidRPr="001451F1">
              <w:rPr>
                <w:rStyle w:val="Style10pt"/>
              </w:rPr>
              <w:t>Working Document</w:t>
            </w:r>
            <w:r w:rsidRPr="001451F1">
              <w:rPr>
                <w:sz w:val="20"/>
                <w:vertAlign w:val="superscript"/>
              </w:rPr>
              <w:t>3</w:t>
            </w:r>
          </w:p>
        </w:tc>
      </w:tr>
      <w:tr w:rsidR="004325B9" w:rsidRPr="001451F1">
        <w:trPr>
          <w:cantSplit/>
          <w:jc w:val="center"/>
        </w:trPr>
        <w:tc>
          <w:tcPr>
            <w:tcW w:w="9708" w:type="dxa"/>
            <w:gridSpan w:val="4"/>
            <w:tcBorders>
              <w:top w:val="double" w:sz="4" w:space="0" w:color="auto"/>
            </w:tcBorders>
          </w:tcPr>
          <w:p w:rsidR="004325B9" w:rsidRPr="001451F1" w:rsidRDefault="004325B9" w:rsidP="007B5448">
            <w:pPr>
              <w:ind w:left="360" w:hanging="360"/>
              <w:jc w:val="both"/>
              <w:rPr>
                <w:sz w:val="20"/>
                <w:vertAlign w:val="superscript"/>
              </w:rPr>
            </w:pPr>
          </w:p>
          <w:p w:rsidR="004325B9" w:rsidRPr="001451F1" w:rsidRDefault="004325B9" w:rsidP="007B5448">
            <w:pPr>
              <w:ind w:left="360" w:hanging="360"/>
              <w:jc w:val="both"/>
              <w:rPr>
                <w:rStyle w:val="Style10pt"/>
              </w:rPr>
            </w:pPr>
            <w:r w:rsidRPr="001451F1">
              <w:rPr>
                <w:sz w:val="20"/>
                <w:vertAlign w:val="superscript"/>
              </w:rPr>
              <w:t>1</w:t>
            </w:r>
            <w:r w:rsidRPr="001451F1">
              <w:rPr>
                <w:rStyle w:val="Style10pt"/>
              </w:rPr>
              <w:t> CD:</w:t>
            </w:r>
            <w:r w:rsidR="007D3F38" w:rsidRPr="001451F1">
              <w:rPr>
                <w:rStyle w:val="Style10pt"/>
              </w:rPr>
              <w:t xml:space="preserve">  </w:t>
            </w:r>
            <w:r w:rsidRPr="001451F1">
              <w:rPr>
                <w:rStyle w:val="Style10pt"/>
              </w:rPr>
              <w:t>a draft at the stage of development within a technical committee or subcommittee; in this document, successive drafts are numbered 1 CD, 2 CD, etc.</w:t>
            </w:r>
          </w:p>
          <w:p w:rsidR="004325B9" w:rsidRPr="001451F1" w:rsidRDefault="004325B9" w:rsidP="007B5448">
            <w:pPr>
              <w:ind w:left="360" w:hanging="360"/>
              <w:jc w:val="both"/>
              <w:rPr>
                <w:sz w:val="20"/>
              </w:rPr>
            </w:pPr>
          </w:p>
          <w:p w:rsidR="004325B9" w:rsidRPr="001451F1" w:rsidRDefault="004325B9" w:rsidP="007B5448">
            <w:pPr>
              <w:ind w:left="360" w:hanging="360"/>
              <w:jc w:val="both"/>
              <w:rPr>
                <w:rStyle w:val="Style10pt"/>
              </w:rPr>
            </w:pPr>
            <w:r w:rsidRPr="001451F1">
              <w:rPr>
                <w:sz w:val="20"/>
                <w:vertAlign w:val="superscript"/>
              </w:rPr>
              <w:t>2</w:t>
            </w:r>
            <w:r w:rsidRPr="001451F1">
              <w:rPr>
                <w:rStyle w:val="Style10pt"/>
              </w:rPr>
              <w:t xml:space="preserve"> DD, DR, </w:t>
            </w:r>
            <w:proofErr w:type="gramStart"/>
            <w:r w:rsidRPr="001451F1">
              <w:rPr>
                <w:rStyle w:val="Style10pt"/>
              </w:rPr>
              <w:t>DV</w:t>
            </w:r>
            <w:proofErr w:type="gramEnd"/>
            <w:r w:rsidRPr="001451F1">
              <w:rPr>
                <w:rStyle w:val="Style10pt"/>
              </w:rPr>
              <w:t>:  draft documents approved at the level of the technical committee or subcommittee concerned and sent to BIML for approval by CIML.</w:t>
            </w:r>
          </w:p>
          <w:p w:rsidR="004325B9" w:rsidRPr="001451F1" w:rsidRDefault="004325B9" w:rsidP="007B5448">
            <w:pPr>
              <w:ind w:left="360" w:hanging="360"/>
              <w:jc w:val="both"/>
              <w:rPr>
                <w:sz w:val="20"/>
              </w:rPr>
            </w:pPr>
          </w:p>
          <w:p w:rsidR="004325B9" w:rsidRPr="001451F1" w:rsidRDefault="004325B9" w:rsidP="007B5448">
            <w:pPr>
              <w:ind w:left="360" w:hanging="360"/>
              <w:jc w:val="both"/>
              <w:rPr>
                <w:rStyle w:val="Style10pt"/>
              </w:rPr>
            </w:pPr>
            <w:r w:rsidRPr="001451F1">
              <w:rPr>
                <w:sz w:val="20"/>
                <w:vertAlign w:val="superscript"/>
              </w:rPr>
              <w:t>3</w:t>
            </w:r>
            <w:r w:rsidRPr="001451F1">
              <w:rPr>
                <w:rStyle w:val="Style10pt"/>
              </w:rPr>
              <w:t> WD:  precedes the development of a CD; in this document, successive drafts are number 1 WD, 2 WD, etc.</w:t>
            </w:r>
          </w:p>
          <w:p w:rsidR="004325B9" w:rsidRPr="001451F1" w:rsidRDefault="004325B9" w:rsidP="007B5448">
            <w:pPr>
              <w:ind w:left="360" w:hanging="360"/>
              <w:jc w:val="both"/>
              <w:rPr>
                <w:sz w:val="20"/>
              </w:rPr>
            </w:pPr>
          </w:p>
          <w:p w:rsidR="004325B9" w:rsidRPr="001451F1" w:rsidRDefault="004325B9" w:rsidP="007B5448">
            <w:pPr>
              <w:ind w:left="360" w:hanging="360"/>
              <w:jc w:val="both"/>
              <w:rPr>
                <w:sz w:val="20"/>
              </w:rPr>
            </w:pPr>
            <w:r w:rsidRPr="001451F1">
              <w:rPr>
                <w:sz w:val="20"/>
              </w:rPr>
              <w:t>* Explanation of acronyms provided by OIML.</w:t>
            </w:r>
          </w:p>
        </w:tc>
      </w:tr>
    </w:tbl>
    <w:p w:rsidR="004325B9" w:rsidRPr="001451F1" w:rsidRDefault="004325B9">
      <w:pPr>
        <w:pBdr>
          <w:bottom w:val="single" w:sz="12" w:space="1" w:color="auto"/>
        </w:pBdr>
        <w:rPr>
          <w:sz w:val="12"/>
          <w:szCs w:val="12"/>
        </w:rPr>
      </w:pPr>
    </w:p>
    <w:p w:rsidR="003415B9" w:rsidRPr="001451F1" w:rsidRDefault="003415B9">
      <w:pPr>
        <w:rPr>
          <w:rStyle w:val="Style10pt"/>
        </w:rPr>
      </w:pPr>
    </w:p>
    <w:p w:rsidR="00D23E42" w:rsidRPr="001451F1" w:rsidRDefault="00D23E42" w:rsidP="00D23E42">
      <w:pPr>
        <w:tabs>
          <w:tab w:val="left" w:pos="360"/>
          <w:tab w:val="right" w:leader="dot" w:pos="9360"/>
        </w:tabs>
        <w:rPr>
          <w:sz w:val="20"/>
        </w:rPr>
      </w:pPr>
    </w:p>
    <w:p w:rsidR="00D23E42" w:rsidRPr="001451F1" w:rsidRDefault="00D23E42" w:rsidP="00D23E42">
      <w:pPr>
        <w:keepNext/>
        <w:pBdr>
          <w:top w:val="single" w:sz="12" w:space="0" w:color="auto"/>
        </w:pBdr>
        <w:spacing w:line="228" w:lineRule="auto"/>
        <w:jc w:val="center"/>
        <w:rPr>
          <w:rFonts w:eastAsia="Calibri"/>
          <w:b/>
          <w:szCs w:val="24"/>
        </w:rPr>
      </w:pPr>
      <w:r w:rsidRPr="001451F1">
        <w:rPr>
          <w:rFonts w:eastAsia="Calibri"/>
          <w:b/>
          <w:szCs w:val="24"/>
        </w:rPr>
        <w:t>Table C</w:t>
      </w:r>
    </w:p>
    <w:p w:rsidR="00D23E42" w:rsidRPr="001451F1" w:rsidRDefault="00D23E42" w:rsidP="00D23E42">
      <w:pPr>
        <w:keepNext/>
        <w:pBdr>
          <w:bottom w:val="single" w:sz="12" w:space="2" w:color="auto"/>
        </w:pBdr>
        <w:tabs>
          <w:tab w:val="center" w:pos="4680"/>
          <w:tab w:val="right" w:pos="9360"/>
        </w:tabs>
        <w:spacing w:after="240" w:line="228" w:lineRule="auto"/>
        <w:rPr>
          <w:rFonts w:eastAsia="Calibri"/>
          <w:b/>
          <w:szCs w:val="24"/>
        </w:rPr>
      </w:pPr>
      <w:r w:rsidRPr="001451F1">
        <w:rPr>
          <w:rFonts w:eastAsia="Calibri"/>
          <w:b/>
          <w:szCs w:val="24"/>
        </w:rPr>
        <w:tab/>
        <w:t>Voting Results</w:t>
      </w:r>
      <w:r w:rsidRPr="001451F1">
        <w:rPr>
          <w:rFonts w:eastAsia="Calibri"/>
          <w:b/>
          <w:szCs w:val="24"/>
        </w:rPr>
        <w:tab/>
      </w:r>
    </w:p>
    <w:tbl>
      <w:tblPr>
        <w:tblW w:w="4898" w:type="pct"/>
        <w:jc w:val="center"/>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72" w:type="dxa"/>
          <w:right w:w="115" w:type="dxa"/>
        </w:tblCellMar>
        <w:tblLook w:val="0000" w:firstRow="0" w:lastRow="0" w:firstColumn="0" w:lastColumn="0" w:noHBand="0" w:noVBand="0"/>
      </w:tblPr>
      <w:tblGrid>
        <w:gridCol w:w="1818"/>
        <w:gridCol w:w="1114"/>
        <w:gridCol w:w="1411"/>
        <w:gridCol w:w="1167"/>
        <w:gridCol w:w="1263"/>
        <w:gridCol w:w="2621"/>
      </w:tblGrid>
      <w:tr w:rsidR="00D23E42" w:rsidRPr="001451F1" w:rsidTr="005338F6">
        <w:trPr>
          <w:cantSplit/>
          <w:jc w:val="center"/>
        </w:trPr>
        <w:tc>
          <w:tcPr>
            <w:tcW w:w="1818" w:type="dxa"/>
            <w:vMerge w:val="restart"/>
            <w:tcBorders>
              <w:top w:val="double" w:sz="4" w:space="0" w:color="auto"/>
              <w:left w:val="double" w:sz="4" w:space="0" w:color="auto"/>
            </w:tcBorders>
            <w:vAlign w:val="center"/>
          </w:tcPr>
          <w:p w:rsidR="00D23E42" w:rsidRPr="001451F1" w:rsidRDefault="00D23E42" w:rsidP="00D33539">
            <w:pPr>
              <w:pStyle w:val="BodyText"/>
              <w:keepNext/>
              <w:jc w:val="center"/>
              <w:rPr>
                <w:rStyle w:val="LRIREPTINTRO"/>
                <w:b/>
                <w:i/>
                <w:iCs/>
                <w:sz w:val="20"/>
              </w:rPr>
            </w:pPr>
            <w:r w:rsidRPr="001451F1">
              <w:rPr>
                <w:rStyle w:val="LRIREPTINTRO"/>
                <w:b/>
                <w:i/>
                <w:iCs/>
                <w:sz w:val="20"/>
              </w:rPr>
              <w:t>Reference Key Number</w:t>
            </w:r>
          </w:p>
        </w:tc>
        <w:tc>
          <w:tcPr>
            <w:tcW w:w="2525" w:type="dxa"/>
            <w:gridSpan w:val="2"/>
            <w:tcBorders>
              <w:top w:val="double" w:sz="4" w:space="0" w:color="auto"/>
            </w:tcBorders>
            <w:vAlign w:val="center"/>
          </w:tcPr>
          <w:p w:rsidR="00D23E42" w:rsidRPr="001451F1" w:rsidRDefault="00D23E42" w:rsidP="00D33539">
            <w:pPr>
              <w:pStyle w:val="BodyText"/>
              <w:keepNext/>
              <w:jc w:val="center"/>
              <w:rPr>
                <w:rStyle w:val="LRIREPTINTRO"/>
                <w:b/>
                <w:i/>
                <w:iCs/>
                <w:sz w:val="20"/>
              </w:rPr>
            </w:pPr>
            <w:r w:rsidRPr="001451F1">
              <w:rPr>
                <w:rStyle w:val="LRIREPTINTRO"/>
                <w:b/>
                <w:i/>
                <w:iCs/>
                <w:sz w:val="20"/>
              </w:rPr>
              <w:t>House of State Representatives</w:t>
            </w:r>
          </w:p>
        </w:tc>
        <w:tc>
          <w:tcPr>
            <w:tcW w:w="2430" w:type="dxa"/>
            <w:gridSpan w:val="2"/>
            <w:tcBorders>
              <w:top w:val="double" w:sz="4" w:space="0" w:color="auto"/>
            </w:tcBorders>
            <w:vAlign w:val="center"/>
          </w:tcPr>
          <w:p w:rsidR="00D23E42" w:rsidRPr="001451F1" w:rsidRDefault="00D23E42" w:rsidP="00D33539">
            <w:pPr>
              <w:pStyle w:val="BodyText"/>
              <w:keepNext/>
              <w:jc w:val="center"/>
              <w:rPr>
                <w:rStyle w:val="LRIREPTINTRO"/>
                <w:b/>
                <w:i/>
                <w:iCs/>
                <w:sz w:val="20"/>
              </w:rPr>
            </w:pPr>
            <w:r w:rsidRPr="001451F1">
              <w:rPr>
                <w:rStyle w:val="LRIREPTINTRO"/>
                <w:b/>
                <w:i/>
                <w:iCs/>
                <w:sz w:val="20"/>
              </w:rPr>
              <w:t>House of Delegates</w:t>
            </w:r>
          </w:p>
        </w:tc>
        <w:tc>
          <w:tcPr>
            <w:tcW w:w="2621" w:type="dxa"/>
            <w:vMerge w:val="restart"/>
            <w:tcBorders>
              <w:top w:val="double" w:sz="4" w:space="0" w:color="auto"/>
              <w:right w:val="double" w:sz="4" w:space="0" w:color="auto"/>
            </w:tcBorders>
            <w:vAlign w:val="center"/>
          </w:tcPr>
          <w:p w:rsidR="00D23E42" w:rsidRPr="001451F1" w:rsidRDefault="00D23E42" w:rsidP="00D33539">
            <w:pPr>
              <w:pStyle w:val="BodyText"/>
              <w:keepNext/>
              <w:jc w:val="center"/>
              <w:rPr>
                <w:rStyle w:val="LRIREPTINTRO"/>
                <w:b/>
                <w:i/>
                <w:iCs/>
                <w:sz w:val="20"/>
              </w:rPr>
            </w:pPr>
            <w:r w:rsidRPr="001451F1">
              <w:rPr>
                <w:rStyle w:val="LRIREPTINTRO"/>
                <w:b/>
                <w:i/>
                <w:iCs/>
                <w:sz w:val="20"/>
              </w:rPr>
              <w:t>Results</w:t>
            </w:r>
          </w:p>
        </w:tc>
      </w:tr>
      <w:tr w:rsidR="00D23E42" w:rsidRPr="001451F1" w:rsidTr="005338F6">
        <w:trPr>
          <w:cantSplit/>
          <w:jc w:val="center"/>
        </w:trPr>
        <w:tc>
          <w:tcPr>
            <w:tcW w:w="1818" w:type="dxa"/>
            <w:vMerge/>
            <w:tcBorders>
              <w:left w:val="double" w:sz="4" w:space="0" w:color="auto"/>
              <w:bottom w:val="double" w:sz="4" w:space="0" w:color="auto"/>
            </w:tcBorders>
            <w:vAlign w:val="center"/>
          </w:tcPr>
          <w:p w:rsidR="00D23E42" w:rsidRPr="001451F1" w:rsidRDefault="00D23E42" w:rsidP="00D33539">
            <w:pPr>
              <w:pStyle w:val="BodyText"/>
              <w:keepNext/>
              <w:jc w:val="center"/>
              <w:rPr>
                <w:rStyle w:val="LRIREPTINTRO"/>
                <w:iCs/>
                <w:sz w:val="20"/>
              </w:rPr>
            </w:pPr>
          </w:p>
        </w:tc>
        <w:tc>
          <w:tcPr>
            <w:tcW w:w="1114" w:type="dxa"/>
            <w:tcBorders>
              <w:bottom w:val="double" w:sz="4" w:space="0" w:color="auto"/>
            </w:tcBorders>
            <w:vAlign w:val="center"/>
          </w:tcPr>
          <w:p w:rsidR="00D23E42" w:rsidRPr="001451F1" w:rsidRDefault="00D23E42" w:rsidP="00D33539">
            <w:pPr>
              <w:pStyle w:val="BodyText"/>
              <w:keepNext/>
              <w:jc w:val="center"/>
              <w:rPr>
                <w:rStyle w:val="LRIREPTINTRO"/>
                <w:b/>
                <w:i/>
                <w:iCs/>
                <w:sz w:val="20"/>
              </w:rPr>
            </w:pPr>
            <w:r w:rsidRPr="001451F1">
              <w:rPr>
                <w:rStyle w:val="LRIREPTINTRO"/>
                <w:b/>
                <w:i/>
                <w:iCs/>
                <w:sz w:val="20"/>
              </w:rPr>
              <w:t>Yeas</w:t>
            </w:r>
          </w:p>
        </w:tc>
        <w:tc>
          <w:tcPr>
            <w:tcW w:w="1411" w:type="dxa"/>
            <w:tcBorders>
              <w:bottom w:val="double" w:sz="4" w:space="0" w:color="auto"/>
            </w:tcBorders>
            <w:vAlign w:val="center"/>
          </w:tcPr>
          <w:p w:rsidR="00D23E42" w:rsidRPr="001451F1" w:rsidRDefault="00D23E42" w:rsidP="00D33539">
            <w:pPr>
              <w:pStyle w:val="BodyText"/>
              <w:keepNext/>
              <w:jc w:val="center"/>
              <w:rPr>
                <w:rStyle w:val="LRIREPTINTRO"/>
                <w:b/>
                <w:i/>
                <w:iCs/>
                <w:sz w:val="20"/>
              </w:rPr>
            </w:pPr>
            <w:r w:rsidRPr="001451F1">
              <w:rPr>
                <w:rStyle w:val="LRIREPTINTRO"/>
                <w:b/>
                <w:i/>
                <w:iCs/>
                <w:sz w:val="20"/>
              </w:rPr>
              <w:t>Nays</w:t>
            </w:r>
          </w:p>
        </w:tc>
        <w:tc>
          <w:tcPr>
            <w:tcW w:w="1167" w:type="dxa"/>
            <w:tcBorders>
              <w:bottom w:val="double" w:sz="4" w:space="0" w:color="auto"/>
            </w:tcBorders>
            <w:vAlign w:val="center"/>
          </w:tcPr>
          <w:p w:rsidR="00D23E42" w:rsidRPr="001451F1" w:rsidRDefault="00D23E42" w:rsidP="00D33539">
            <w:pPr>
              <w:pStyle w:val="BodyText"/>
              <w:keepNext/>
              <w:jc w:val="center"/>
              <w:rPr>
                <w:rStyle w:val="LRIREPTINTRO"/>
                <w:b/>
                <w:i/>
                <w:iCs/>
                <w:sz w:val="20"/>
              </w:rPr>
            </w:pPr>
            <w:r w:rsidRPr="001451F1">
              <w:rPr>
                <w:rStyle w:val="LRIREPTINTRO"/>
                <w:b/>
                <w:i/>
                <w:iCs/>
                <w:sz w:val="20"/>
              </w:rPr>
              <w:t>Yeas</w:t>
            </w:r>
          </w:p>
        </w:tc>
        <w:tc>
          <w:tcPr>
            <w:tcW w:w="1263" w:type="dxa"/>
            <w:tcBorders>
              <w:bottom w:val="double" w:sz="4" w:space="0" w:color="auto"/>
            </w:tcBorders>
            <w:vAlign w:val="center"/>
          </w:tcPr>
          <w:p w:rsidR="00D23E42" w:rsidRPr="001451F1" w:rsidRDefault="00D23E42" w:rsidP="00D33539">
            <w:pPr>
              <w:pStyle w:val="BodyText"/>
              <w:keepNext/>
              <w:jc w:val="center"/>
              <w:rPr>
                <w:rStyle w:val="LRIREPTINTRO"/>
                <w:b/>
                <w:i/>
                <w:iCs/>
                <w:sz w:val="20"/>
              </w:rPr>
            </w:pPr>
            <w:r w:rsidRPr="001451F1">
              <w:rPr>
                <w:rStyle w:val="LRIREPTINTRO"/>
                <w:b/>
                <w:i/>
                <w:iCs/>
                <w:sz w:val="20"/>
              </w:rPr>
              <w:t>Nays</w:t>
            </w:r>
          </w:p>
        </w:tc>
        <w:tc>
          <w:tcPr>
            <w:tcW w:w="2621" w:type="dxa"/>
            <w:vMerge/>
            <w:tcBorders>
              <w:bottom w:val="double" w:sz="4" w:space="0" w:color="auto"/>
              <w:right w:val="double" w:sz="4" w:space="0" w:color="auto"/>
            </w:tcBorders>
            <w:vAlign w:val="center"/>
          </w:tcPr>
          <w:p w:rsidR="00D23E42" w:rsidRPr="001451F1" w:rsidRDefault="00D23E42" w:rsidP="00D33539">
            <w:pPr>
              <w:pStyle w:val="BodyText"/>
              <w:keepNext/>
              <w:jc w:val="center"/>
              <w:rPr>
                <w:rStyle w:val="LRIREPTINTRO"/>
                <w:iCs/>
                <w:sz w:val="20"/>
              </w:rPr>
            </w:pPr>
          </w:p>
        </w:tc>
      </w:tr>
      <w:tr w:rsidR="00D23E42" w:rsidRPr="001451F1" w:rsidTr="005338F6">
        <w:trPr>
          <w:trHeight w:val="294"/>
          <w:jc w:val="center"/>
        </w:trPr>
        <w:tc>
          <w:tcPr>
            <w:tcW w:w="1818" w:type="dxa"/>
            <w:tcBorders>
              <w:left w:val="double" w:sz="4" w:space="0" w:color="auto"/>
              <w:bottom w:val="double" w:sz="4" w:space="0" w:color="auto"/>
            </w:tcBorders>
            <w:vAlign w:val="center"/>
          </w:tcPr>
          <w:p w:rsidR="00D23E42" w:rsidRPr="001451F1" w:rsidRDefault="00D23E42" w:rsidP="00D33539">
            <w:pPr>
              <w:keepNext/>
              <w:jc w:val="center"/>
              <w:rPr>
                <w:rFonts w:eastAsia="Calibri"/>
                <w:sz w:val="20"/>
              </w:rPr>
            </w:pPr>
            <w:r w:rsidRPr="001451F1">
              <w:rPr>
                <w:rFonts w:eastAsia="Calibri"/>
                <w:sz w:val="20"/>
              </w:rPr>
              <w:t>500 (In its entirety) voice vote</w:t>
            </w:r>
          </w:p>
        </w:tc>
        <w:tc>
          <w:tcPr>
            <w:tcW w:w="1114" w:type="dxa"/>
            <w:tcBorders>
              <w:bottom w:val="double" w:sz="4" w:space="0" w:color="auto"/>
            </w:tcBorders>
            <w:vAlign w:val="center"/>
          </w:tcPr>
          <w:p w:rsidR="00D23E42" w:rsidRPr="001451F1" w:rsidRDefault="00D23E42" w:rsidP="00D33539">
            <w:pPr>
              <w:keepNext/>
              <w:jc w:val="center"/>
              <w:rPr>
                <w:rFonts w:eastAsia="Calibri"/>
                <w:sz w:val="20"/>
              </w:rPr>
            </w:pPr>
          </w:p>
        </w:tc>
        <w:tc>
          <w:tcPr>
            <w:tcW w:w="1411" w:type="dxa"/>
            <w:tcBorders>
              <w:bottom w:val="double" w:sz="4" w:space="0" w:color="auto"/>
            </w:tcBorders>
            <w:vAlign w:val="center"/>
          </w:tcPr>
          <w:p w:rsidR="00D23E42" w:rsidRPr="001451F1" w:rsidRDefault="00D23E42" w:rsidP="00D33539">
            <w:pPr>
              <w:keepNext/>
              <w:ind w:right="432"/>
              <w:jc w:val="right"/>
              <w:rPr>
                <w:rFonts w:eastAsia="Calibri"/>
                <w:sz w:val="20"/>
              </w:rPr>
            </w:pPr>
          </w:p>
        </w:tc>
        <w:tc>
          <w:tcPr>
            <w:tcW w:w="1167" w:type="dxa"/>
            <w:tcBorders>
              <w:bottom w:val="double" w:sz="4" w:space="0" w:color="auto"/>
            </w:tcBorders>
            <w:vAlign w:val="center"/>
          </w:tcPr>
          <w:p w:rsidR="00D23E42" w:rsidRPr="001451F1" w:rsidRDefault="00D23E42" w:rsidP="00D33539">
            <w:pPr>
              <w:keepNext/>
              <w:jc w:val="center"/>
              <w:rPr>
                <w:rFonts w:eastAsia="Calibri"/>
                <w:sz w:val="20"/>
              </w:rPr>
            </w:pPr>
          </w:p>
        </w:tc>
        <w:tc>
          <w:tcPr>
            <w:tcW w:w="1263" w:type="dxa"/>
            <w:tcBorders>
              <w:bottom w:val="double" w:sz="4" w:space="0" w:color="auto"/>
            </w:tcBorders>
            <w:vAlign w:val="center"/>
          </w:tcPr>
          <w:p w:rsidR="00D23E42" w:rsidRPr="001451F1" w:rsidRDefault="00D23E42" w:rsidP="00D33539">
            <w:pPr>
              <w:keepNext/>
              <w:ind w:right="251"/>
              <w:jc w:val="right"/>
              <w:rPr>
                <w:rFonts w:eastAsia="Calibri"/>
                <w:sz w:val="20"/>
              </w:rPr>
            </w:pPr>
          </w:p>
        </w:tc>
        <w:tc>
          <w:tcPr>
            <w:tcW w:w="2621" w:type="dxa"/>
            <w:tcBorders>
              <w:bottom w:val="double" w:sz="4" w:space="0" w:color="auto"/>
              <w:right w:val="double" w:sz="4" w:space="0" w:color="auto"/>
            </w:tcBorders>
            <w:vAlign w:val="center"/>
          </w:tcPr>
          <w:p w:rsidR="00D23E42" w:rsidRPr="001451F1" w:rsidRDefault="00BD2FDB" w:rsidP="00D33539">
            <w:pPr>
              <w:keepNext/>
              <w:jc w:val="center"/>
              <w:rPr>
                <w:rFonts w:eastAsia="Calibri"/>
                <w:iCs/>
                <w:sz w:val="20"/>
              </w:rPr>
            </w:pPr>
            <w:r w:rsidRPr="001451F1">
              <w:rPr>
                <w:rFonts w:eastAsia="Calibri"/>
                <w:iCs/>
                <w:sz w:val="20"/>
              </w:rPr>
              <w:t>Passed</w:t>
            </w:r>
          </w:p>
        </w:tc>
      </w:tr>
    </w:tbl>
    <w:p w:rsidR="00D23E42" w:rsidRPr="001451F1" w:rsidRDefault="00D23E42" w:rsidP="00D23E42">
      <w:pPr>
        <w:pBdr>
          <w:bottom w:val="single" w:sz="12" w:space="1" w:color="auto"/>
        </w:pBdr>
        <w:tabs>
          <w:tab w:val="center" w:pos="4860"/>
          <w:tab w:val="right" w:pos="9720"/>
        </w:tabs>
        <w:rPr>
          <w:rFonts w:eastAsia="Calibri"/>
          <w:b/>
          <w:sz w:val="20"/>
        </w:rPr>
      </w:pPr>
    </w:p>
    <w:p w:rsidR="00D23E42" w:rsidRPr="001451F1" w:rsidRDefault="00D23E42" w:rsidP="00D23E42">
      <w:pPr>
        <w:tabs>
          <w:tab w:val="left" w:pos="360"/>
          <w:tab w:val="right" w:leader="dot" w:pos="9360"/>
        </w:tabs>
        <w:rPr>
          <w:sz w:val="20"/>
        </w:rPr>
      </w:pPr>
    </w:p>
    <w:p w:rsidR="00D23E42" w:rsidRPr="001451F1" w:rsidRDefault="00D23E42">
      <w:pPr>
        <w:rPr>
          <w:rStyle w:val="Style10pt"/>
        </w:rPr>
      </w:pPr>
      <w:r w:rsidRPr="001451F1">
        <w:rPr>
          <w:rStyle w:val="Style10pt"/>
        </w:rPr>
        <w:br w:type="page"/>
      </w:r>
    </w:p>
    <w:p w:rsidR="004325B9" w:rsidRPr="001451F1" w:rsidRDefault="004325B9">
      <w:pPr>
        <w:keepNext/>
        <w:pBdr>
          <w:top w:val="single" w:sz="12" w:space="1" w:color="auto"/>
        </w:pBdr>
        <w:jc w:val="center"/>
        <w:rPr>
          <w:b/>
          <w:szCs w:val="24"/>
        </w:rPr>
      </w:pPr>
      <w:r w:rsidRPr="001451F1">
        <w:rPr>
          <w:b/>
          <w:szCs w:val="24"/>
        </w:rPr>
        <w:lastRenderedPageBreak/>
        <w:t>Details of All Items</w:t>
      </w:r>
    </w:p>
    <w:p w:rsidR="004325B9" w:rsidRPr="001451F1" w:rsidRDefault="004325B9">
      <w:pPr>
        <w:keepNext/>
        <w:pBdr>
          <w:bottom w:val="single" w:sz="12" w:space="1" w:color="auto"/>
        </w:pBdr>
        <w:jc w:val="center"/>
        <w:rPr>
          <w:sz w:val="20"/>
        </w:rPr>
      </w:pPr>
      <w:r w:rsidRPr="001451F1">
        <w:rPr>
          <w:sz w:val="20"/>
        </w:rPr>
        <w:t>(In Order by Reference Key Number)</w:t>
      </w:r>
    </w:p>
    <w:p w:rsidR="004325B9" w:rsidRPr="001451F1" w:rsidRDefault="0083682F" w:rsidP="00656B36">
      <w:pPr>
        <w:pStyle w:val="Heading3"/>
        <w:tabs>
          <w:tab w:val="left" w:pos="1260"/>
        </w:tabs>
      </w:pPr>
      <w:bookmarkStart w:id="18" w:name="_Toc289245277"/>
      <w:r w:rsidRPr="001451F1">
        <w:t>500-</w:t>
      </w:r>
      <w:r w:rsidR="004325B9" w:rsidRPr="001451F1">
        <w:t>1</w:t>
      </w:r>
      <w:bookmarkEnd w:id="11"/>
      <w:bookmarkEnd w:id="12"/>
      <w:bookmarkEnd w:id="13"/>
      <w:bookmarkEnd w:id="14"/>
      <w:bookmarkEnd w:id="15"/>
      <w:bookmarkEnd w:id="16"/>
      <w:bookmarkEnd w:id="17"/>
      <w:r w:rsidR="00973D68" w:rsidRPr="001451F1">
        <w:tab/>
      </w:r>
      <w:r w:rsidR="00656B36" w:rsidRPr="001451F1">
        <w:t>I</w:t>
      </w:r>
      <w:r w:rsidR="00656B36" w:rsidRPr="001451F1">
        <w:tab/>
      </w:r>
      <w:r w:rsidR="004325B9" w:rsidRPr="001451F1">
        <w:t>Mutual Recognition Arrangement (MRA)</w:t>
      </w:r>
      <w:bookmarkEnd w:id="18"/>
    </w:p>
    <w:p w:rsidR="004325B9" w:rsidRPr="001451F1" w:rsidRDefault="004325B9">
      <w:pPr>
        <w:keepNext/>
        <w:jc w:val="both"/>
        <w:rPr>
          <w:sz w:val="20"/>
        </w:rPr>
      </w:pPr>
    </w:p>
    <w:p w:rsidR="001D1BE9" w:rsidRPr="001451F1" w:rsidRDefault="004325B9" w:rsidP="002F2678">
      <w:pPr>
        <w:pStyle w:val="BodyText2"/>
      </w:pPr>
      <w:r w:rsidRPr="001451F1">
        <w:rPr>
          <w:b/>
        </w:rPr>
        <w:t>Background</w:t>
      </w:r>
      <w:r w:rsidR="00C92967" w:rsidRPr="001451F1">
        <w:rPr>
          <w:b/>
        </w:rPr>
        <w:t>/Discussion</w:t>
      </w:r>
      <w:r w:rsidR="00482D5A" w:rsidRPr="001451F1">
        <w:t xml:space="preserve">:  </w:t>
      </w:r>
      <w:r w:rsidR="002F2678" w:rsidRPr="001451F1">
        <w:t>The MRA between Measurement Canada (MC) and the National Type Evaluation Program (NTEP) labs originated April</w:t>
      </w:r>
      <w:r w:rsidR="002B00AC" w:rsidRPr="001451F1">
        <w:t> </w:t>
      </w:r>
      <w:r w:rsidR="002F2678" w:rsidRPr="001451F1">
        <w:t>1,</w:t>
      </w:r>
      <w:r w:rsidR="002B00AC" w:rsidRPr="001451F1">
        <w:t> </w:t>
      </w:r>
      <w:r w:rsidR="002F2678" w:rsidRPr="001451F1">
        <w:t>1994.  Since that time, the original MRA has expanded, and a second MRA covering measuring devices has been developed.  The MRA pursuant to weighing devices will expire in January</w:t>
      </w:r>
      <w:r w:rsidR="002B00AC" w:rsidRPr="001451F1">
        <w:t> </w:t>
      </w:r>
      <w:r w:rsidR="002F2678" w:rsidRPr="001451F1">
        <w:t>2011, and the MRA for measuring devices will expire in July</w:t>
      </w:r>
      <w:r w:rsidR="00D85162" w:rsidRPr="001451F1">
        <w:t> </w:t>
      </w:r>
      <w:r w:rsidR="002F2678" w:rsidRPr="001451F1">
        <w:t xml:space="preserve">2011.  The NTEP Committee and members of the Board of Directors have been actively engaged with MC over the past </w:t>
      </w:r>
      <w:r w:rsidR="00BD2FDB" w:rsidRPr="001451F1">
        <w:t xml:space="preserve">two </w:t>
      </w:r>
      <w:r w:rsidR="002F2678" w:rsidRPr="001451F1">
        <w:t>year</w:t>
      </w:r>
      <w:r w:rsidR="00BD2FDB" w:rsidRPr="001451F1">
        <w:t>s</w:t>
      </w:r>
      <w:r w:rsidR="002F2678" w:rsidRPr="001451F1">
        <w:t xml:space="preserve"> to develop a new agreement that will continue our relationship with MC by formalizing an updated MRA that meets the needs of both the NCWM and MC, and includes both weighing and measuring devices in one document.</w:t>
      </w:r>
      <w:r w:rsidR="00AC68EC" w:rsidRPr="001451F1">
        <w:t xml:space="preserve">  </w:t>
      </w:r>
    </w:p>
    <w:p w:rsidR="002F2678" w:rsidRPr="001451F1" w:rsidRDefault="002F2678" w:rsidP="002F2678">
      <w:pPr>
        <w:pStyle w:val="BodyText2"/>
      </w:pPr>
      <w:r w:rsidRPr="001451F1">
        <w:t>The scope of the current MRA’s includes:</w:t>
      </w:r>
    </w:p>
    <w:p w:rsidR="002F2678" w:rsidRPr="001451F1" w:rsidRDefault="002F2678" w:rsidP="002F2678">
      <w:pPr>
        <w:pStyle w:val="BodyText2"/>
      </w:pPr>
    </w:p>
    <w:p w:rsidR="002F2678" w:rsidRPr="001451F1" w:rsidRDefault="002F2678" w:rsidP="002F2678">
      <w:pPr>
        <w:pStyle w:val="BodyText2"/>
        <w:numPr>
          <w:ilvl w:val="0"/>
          <w:numId w:val="38"/>
        </w:numPr>
      </w:pPr>
      <w:r w:rsidRPr="001451F1">
        <w:t>gasoline and diesel dispensers</w:t>
      </w:r>
      <w:r w:rsidR="00D85162" w:rsidRPr="001451F1">
        <w:t>;</w:t>
      </w:r>
    </w:p>
    <w:p w:rsidR="002F2678" w:rsidRPr="001451F1" w:rsidRDefault="002F2678" w:rsidP="002F2678">
      <w:pPr>
        <w:pStyle w:val="BodyText2"/>
        <w:numPr>
          <w:ilvl w:val="0"/>
          <w:numId w:val="38"/>
        </w:numPr>
      </w:pPr>
      <w:r w:rsidRPr="001451F1">
        <w:t>high-speed dispensers</w:t>
      </w:r>
      <w:r w:rsidR="00D85162" w:rsidRPr="001451F1">
        <w:t>;</w:t>
      </w:r>
    </w:p>
    <w:p w:rsidR="002F2678" w:rsidRPr="001451F1" w:rsidRDefault="002F2678" w:rsidP="002F2678">
      <w:pPr>
        <w:pStyle w:val="BodyText2"/>
        <w:numPr>
          <w:ilvl w:val="0"/>
          <w:numId w:val="38"/>
        </w:numPr>
      </w:pPr>
      <w:r w:rsidRPr="001451F1">
        <w:t xml:space="preserve">gasoline and diesel meters intended to be used in fuel dispensers and truck </w:t>
      </w:r>
      <w:proofErr w:type="spellStart"/>
      <w:r w:rsidRPr="001451F1">
        <w:t>refuelers</w:t>
      </w:r>
      <w:proofErr w:type="spellEnd"/>
      <w:r w:rsidR="00D85162" w:rsidRPr="001451F1">
        <w:t>;</w:t>
      </w:r>
    </w:p>
    <w:p w:rsidR="002F2678" w:rsidRPr="001451F1" w:rsidRDefault="002F2678" w:rsidP="002F2678">
      <w:pPr>
        <w:pStyle w:val="BodyText2"/>
        <w:numPr>
          <w:ilvl w:val="0"/>
          <w:numId w:val="38"/>
        </w:numPr>
      </w:pPr>
      <w:r w:rsidRPr="001451F1">
        <w:t>electronic computing and non-computing bench</w:t>
      </w:r>
      <w:r w:rsidR="00733760" w:rsidRPr="001451F1">
        <w:t xml:space="preserve">, counter, </w:t>
      </w:r>
      <w:r w:rsidRPr="001451F1">
        <w:t>floor</w:t>
      </w:r>
      <w:r w:rsidR="003A7C79" w:rsidRPr="001451F1">
        <w:t>,</w:t>
      </w:r>
      <w:r w:rsidRPr="001451F1">
        <w:t xml:space="preserve"> </w:t>
      </w:r>
      <w:r w:rsidR="00733760" w:rsidRPr="001451F1">
        <w:t xml:space="preserve">and platform </w:t>
      </w:r>
      <w:r w:rsidRPr="001451F1">
        <w:t>scales with a capacity up to 1000</w:t>
      </w:r>
      <w:r w:rsidR="00D85162" w:rsidRPr="001451F1">
        <w:t> </w:t>
      </w:r>
      <w:r w:rsidRPr="001451F1">
        <w:t>kg (2000</w:t>
      </w:r>
      <w:r w:rsidR="00D85162" w:rsidRPr="001451F1">
        <w:t> </w:t>
      </w:r>
      <w:r w:rsidRPr="001451F1">
        <w:t>lb)</w:t>
      </w:r>
      <w:r w:rsidR="00D85162" w:rsidRPr="001451F1">
        <w:t>;</w:t>
      </w:r>
    </w:p>
    <w:p w:rsidR="002F2678" w:rsidRPr="001451F1" w:rsidRDefault="002F2678" w:rsidP="002F2678">
      <w:pPr>
        <w:pStyle w:val="BodyText2"/>
        <w:numPr>
          <w:ilvl w:val="0"/>
          <w:numId w:val="38"/>
        </w:numPr>
      </w:pPr>
      <w:r w:rsidRPr="001451F1">
        <w:t>weighing/load receiving elements with a capacity of up to 1000</w:t>
      </w:r>
      <w:r w:rsidR="00D85162" w:rsidRPr="001451F1">
        <w:t> </w:t>
      </w:r>
      <w:r w:rsidRPr="001451F1">
        <w:t>kg (2000</w:t>
      </w:r>
      <w:r w:rsidR="00D85162" w:rsidRPr="001451F1">
        <w:t> </w:t>
      </w:r>
      <w:r w:rsidRPr="001451F1">
        <w:t>lb)</w:t>
      </w:r>
      <w:r w:rsidR="00015D69" w:rsidRPr="001451F1">
        <w:t>;</w:t>
      </w:r>
    </w:p>
    <w:p w:rsidR="002F2678" w:rsidRPr="001451F1" w:rsidRDefault="002F2678" w:rsidP="002F2678">
      <w:pPr>
        <w:pStyle w:val="BodyText2"/>
        <w:numPr>
          <w:ilvl w:val="0"/>
          <w:numId w:val="38"/>
        </w:numPr>
      </w:pPr>
      <w:r w:rsidRPr="001451F1">
        <w:t>electronic weight indicating elements (except those that are software based, i.e., programmed by downloading parameters)</w:t>
      </w:r>
      <w:r w:rsidR="00D85162" w:rsidRPr="001451F1">
        <w:t>; and</w:t>
      </w:r>
    </w:p>
    <w:p w:rsidR="002F2678" w:rsidRPr="001451F1" w:rsidRDefault="002F2678" w:rsidP="002F2678">
      <w:pPr>
        <w:pStyle w:val="BodyText2"/>
        <w:numPr>
          <w:ilvl w:val="0"/>
          <w:numId w:val="38"/>
        </w:numPr>
      </w:pPr>
      <w:proofErr w:type="gramStart"/>
      <w:r w:rsidRPr="001451F1">
        <w:t>mechanical</w:t>
      </w:r>
      <w:proofErr w:type="gramEnd"/>
      <w:r w:rsidRPr="001451F1">
        <w:t xml:space="preserve"> scales up to 10</w:t>
      </w:r>
      <w:r w:rsidR="00D85162" w:rsidRPr="001451F1">
        <w:t> </w:t>
      </w:r>
      <w:r w:rsidRPr="001451F1">
        <w:t>000</w:t>
      </w:r>
      <w:r w:rsidR="002B00AC" w:rsidRPr="001451F1">
        <w:t> </w:t>
      </w:r>
      <w:r w:rsidRPr="001451F1">
        <w:t>kg (20</w:t>
      </w:r>
      <w:r w:rsidR="00D85162" w:rsidRPr="001451F1">
        <w:t> </w:t>
      </w:r>
      <w:r w:rsidRPr="001451F1">
        <w:t>000</w:t>
      </w:r>
      <w:r w:rsidR="002B00AC" w:rsidRPr="001451F1">
        <w:t> </w:t>
      </w:r>
      <w:r w:rsidRPr="001451F1">
        <w:t>lb)</w:t>
      </w:r>
      <w:r w:rsidR="00D85162" w:rsidRPr="001451F1">
        <w:t>.</w:t>
      </w:r>
    </w:p>
    <w:p w:rsidR="002F2678" w:rsidRPr="001451F1" w:rsidRDefault="002F2678" w:rsidP="00C92967">
      <w:pPr>
        <w:pStyle w:val="BodyText2"/>
      </w:pPr>
    </w:p>
    <w:p w:rsidR="00AF69A2" w:rsidRPr="001451F1" w:rsidRDefault="002F2678" w:rsidP="00AF69A2">
      <w:pPr>
        <w:jc w:val="both"/>
        <w:rPr>
          <w:rStyle w:val="Style10pt"/>
        </w:rPr>
      </w:pPr>
      <w:r w:rsidRPr="001451F1">
        <w:rPr>
          <w:rStyle w:val="Style10pt"/>
        </w:rPr>
        <w:t xml:space="preserve">As part of this evaluation process, the NTEP Committee was asked to consider expanding the MRA to higher capacity scales.  The NTEP weighing labs agreed that expanding the MRA should be considered and MC expressed willingness to consider a proposal from </w:t>
      </w:r>
      <w:r w:rsidR="0049068D" w:rsidRPr="001451F1">
        <w:rPr>
          <w:rStyle w:val="Style10pt"/>
        </w:rPr>
        <w:t xml:space="preserve">the </w:t>
      </w:r>
      <w:r w:rsidRPr="001451F1">
        <w:rPr>
          <w:rStyle w:val="Style10pt"/>
        </w:rPr>
        <w:t xml:space="preserve">NCWM.  </w:t>
      </w:r>
      <w:r w:rsidR="007262E7" w:rsidRPr="001451F1">
        <w:rPr>
          <w:rStyle w:val="Style10pt"/>
        </w:rPr>
        <w:t>The NTEP Administrator</w:t>
      </w:r>
      <w:r w:rsidR="007262E7" w:rsidRPr="001451F1">
        <w:rPr>
          <w:rStyle w:val="Style10ptBold"/>
        </w:rPr>
        <w:t xml:space="preserve"> </w:t>
      </w:r>
      <w:r w:rsidR="002A0C67" w:rsidRPr="001451F1">
        <w:rPr>
          <w:rStyle w:val="Style10pt"/>
        </w:rPr>
        <w:t xml:space="preserve">opened communication with MC with a recommendation to expand the MRA to include electronic platform scales up to </w:t>
      </w:r>
      <w:r w:rsidR="00A815E8" w:rsidRPr="001451F1">
        <w:rPr>
          <w:rStyle w:val="Style10pt"/>
        </w:rPr>
        <w:t>14 000 </w:t>
      </w:r>
      <w:r w:rsidR="002A0C67" w:rsidRPr="001451F1">
        <w:rPr>
          <w:rStyle w:val="Style10pt"/>
        </w:rPr>
        <w:t>kg (</w:t>
      </w:r>
      <w:r w:rsidR="00A815E8" w:rsidRPr="001451F1">
        <w:rPr>
          <w:rStyle w:val="Style10pt"/>
        </w:rPr>
        <w:t>30 000 </w:t>
      </w:r>
      <w:r w:rsidR="002A0C67" w:rsidRPr="001451F1">
        <w:rPr>
          <w:rStyle w:val="Style10pt"/>
        </w:rPr>
        <w:t xml:space="preserve">lb).  The current limit is </w:t>
      </w:r>
      <w:r w:rsidR="00A815E8" w:rsidRPr="001451F1">
        <w:rPr>
          <w:rStyle w:val="Style10pt"/>
        </w:rPr>
        <w:t>1000 </w:t>
      </w:r>
      <w:r w:rsidR="002A0C67" w:rsidRPr="001451F1">
        <w:rPr>
          <w:rStyle w:val="Style10pt"/>
        </w:rPr>
        <w:t>kg.  If the limit was expanded to just platform scales (i.e</w:t>
      </w:r>
      <w:r w:rsidR="00C92967" w:rsidRPr="001451F1">
        <w:rPr>
          <w:rStyle w:val="Style10pt"/>
        </w:rPr>
        <w:t xml:space="preserve">., </w:t>
      </w:r>
      <w:r w:rsidR="002A0C67" w:rsidRPr="001451F1">
        <w:rPr>
          <w:rStyle w:val="Style10pt"/>
        </w:rPr>
        <w:t>not including hoppers, OBWS, IIIL</w:t>
      </w:r>
      <w:r w:rsidR="00C92967" w:rsidRPr="001451F1">
        <w:rPr>
          <w:rStyle w:val="Style10pt"/>
        </w:rPr>
        <w:t xml:space="preserve">), </w:t>
      </w:r>
      <w:r w:rsidR="002A0C67" w:rsidRPr="001451F1">
        <w:rPr>
          <w:rStyle w:val="Style10pt"/>
        </w:rPr>
        <w:t>it appeared the only addition to what is required during an evaluation would be the field permanence test criteria (</w:t>
      </w:r>
      <w:r w:rsidR="00D85162" w:rsidRPr="001451F1">
        <w:rPr>
          <w:rStyle w:val="Style10pt"/>
        </w:rPr>
        <w:t>Pub </w:t>
      </w:r>
      <w:r w:rsidR="002A0C67" w:rsidRPr="001451F1">
        <w:rPr>
          <w:rStyle w:val="Style10pt"/>
        </w:rPr>
        <w:t>14, DES Sections 62.22</w:t>
      </w:r>
      <w:r w:rsidR="00D85162" w:rsidRPr="001451F1">
        <w:rPr>
          <w:rStyle w:val="Style10pt"/>
        </w:rPr>
        <w:t>.</w:t>
      </w:r>
      <w:r w:rsidR="002A0C67" w:rsidRPr="001451F1">
        <w:rPr>
          <w:rStyle w:val="Style10pt"/>
        </w:rPr>
        <w:t xml:space="preserve">, 63.7., 64.3., </w:t>
      </w:r>
      <w:r w:rsidR="00A815E8" w:rsidRPr="001451F1">
        <w:rPr>
          <w:rStyle w:val="Style10pt"/>
        </w:rPr>
        <w:t xml:space="preserve">and </w:t>
      </w:r>
      <w:r w:rsidR="002A0C67" w:rsidRPr="001451F1">
        <w:rPr>
          <w:rStyle w:val="Style10pt"/>
        </w:rPr>
        <w:t>64.4.).  Upon discussion with MC type evaluation personnel, other issues surfaced:</w:t>
      </w:r>
      <w:r w:rsidR="00C92967" w:rsidRPr="001451F1">
        <w:rPr>
          <w:rStyle w:val="Style10pt"/>
        </w:rPr>
        <w:t xml:space="preserve"> </w:t>
      </w:r>
      <w:r w:rsidR="002A0C67" w:rsidRPr="001451F1">
        <w:rPr>
          <w:rStyle w:val="Style10pt"/>
        </w:rPr>
        <w:t xml:space="preserve"> </w:t>
      </w:r>
      <w:r w:rsidR="002670A6" w:rsidRPr="001451F1">
        <w:rPr>
          <w:rStyle w:val="Style10pt"/>
        </w:rPr>
        <w:t>a</w:t>
      </w:r>
      <w:r w:rsidR="002A0C67" w:rsidRPr="001451F1">
        <w:rPr>
          <w:rStyle w:val="Style10pt"/>
        </w:rPr>
        <w:t xml:space="preserve">) MC tests some weighing elements up to </w:t>
      </w:r>
      <w:r w:rsidR="00A815E8" w:rsidRPr="001451F1">
        <w:rPr>
          <w:rStyle w:val="Style10pt"/>
        </w:rPr>
        <w:t>10 000 </w:t>
      </w:r>
      <w:r w:rsidR="002A0C67" w:rsidRPr="001451F1">
        <w:rPr>
          <w:rStyle w:val="Style10pt"/>
        </w:rPr>
        <w:t>kg in the lab, applying influence factor requirements (power, temperature, EMI, etc).  There is a size limit of 1.</w:t>
      </w:r>
      <w:r w:rsidR="00D85162" w:rsidRPr="001451F1">
        <w:rPr>
          <w:rStyle w:val="Style10pt"/>
        </w:rPr>
        <w:t>6 </w:t>
      </w:r>
      <w:r w:rsidR="002A0C67" w:rsidRPr="001451F1">
        <w:rPr>
          <w:rStyle w:val="Style10pt"/>
        </w:rPr>
        <w:t>m x 1.</w:t>
      </w:r>
      <w:r w:rsidR="00D85162" w:rsidRPr="001451F1">
        <w:rPr>
          <w:rStyle w:val="Style10pt"/>
        </w:rPr>
        <w:t>6 </w:t>
      </w:r>
      <w:r w:rsidR="002A0C67" w:rsidRPr="001451F1">
        <w:rPr>
          <w:rStyle w:val="Style10pt"/>
        </w:rPr>
        <w:t xml:space="preserve">m.  NTEP has a lab test limit of </w:t>
      </w:r>
      <w:r w:rsidR="00A815E8" w:rsidRPr="001451F1">
        <w:rPr>
          <w:rStyle w:val="Style10pt"/>
        </w:rPr>
        <w:t>1000 </w:t>
      </w:r>
      <w:r w:rsidR="002A0C67" w:rsidRPr="001451F1">
        <w:rPr>
          <w:rStyle w:val="Style10pt"/>
        </w:rPr>
        <w:t>kg and some of the chambers will not accommodate the larger weighing elements</w:t>
      </w:r>
      <w:r w:rsidR="00015D69" w:rsidRPr="001451F1">
        <w:rPr>
          <w:rStyle w:val="Style10pt"/>
        </w:rPr>
        <w:t xml:space="preserve">; </w:t>
      </w:r>
      <w:r w:rsidR="002A0C67" w:rsidRPr="001451F1">
        <w:rPr>
          <w:rStyle w:val="Style10pt"/>
        </w:rPr>
        <w:t xml:space="preserve">and MC does not apply the minimum </w:t>
      </w:r>
      <w:r w:rsidR="00A815E8" w:rsidRPr="001451F1">
        <w:rPr>
          <w:rStyle w:val="Style10pt"/>
        </w:rPr>
        <w:t>20 </w:t>
      </w:r>
      <w:r w:rsidR="007D3F38" w:rsidRPr="001451F1">
        <w:rPr>
          <w:rStyle w:val="Style10pt"/>
        </w:rPr>
        <w:t>day</w:t>
      </w:r>
      <w:r w:rsidR="002A0C67" w:rsidRPr="001451F1">
        <w:rPr>
          <w:rStyle w:val="Style10pt"/>
        </w:rPr>
        <w:t xml:space="preserve"> use limit for field permanence tests </w:t>
      </w:r>
      <w:r w:rsidR="00733760" w:rsidRPr="001451F1">
        <w:rPr>
          <w:rStyle w:val="Style10pt"/>
        </w:rPr>
        <w:t xml:space="preserve">to field performance tests </w:t>
      </w:r>
      <w:r w:rsidR="002A0C67" w:rsidRPr="001451F1">
        <w:rPr>
          <w:rStyle w:val="Style10pt"/>
        </w:rPr>
        <w:t>for “cost factor” reasons</w:t>
      </w:r>
      <w:r w:rsidR="00C92967" w:rsidRPr="001451F1">
        <w:rPr>
          <w:rStyle w:val="Style10pt"/>
        </w:rPr>
        <w:t xml:space="preserve"> (i.e., they want to avoid a second visit to the site)</w:t>
      </w:r>
      <w:r w:rsidR="005D7A69" w:rsidRPr="001451F1">
        <w:rPr>
          <w:rStyle w:val="Style10pt"/>
        </w:rPr>
        <w:t>.</w:t>
      </w:r>
      <w:r w:rsidR="002A0C67" w:rsidRPr="001451F1">
        <w:rPr>
          <w:rStyle w:val="Style10pt"/>
        </w:rPr>
        <w:t xml:space="preserve">  MC initially had a </w:t>
      </w:r>
      <w:r w:rsidR="00A815E8" w:rsidRPr="001451F1">
        <w:rPr>
          <w:rStyle w:val="Style10pt"/>
        </w:rPr>
        <w:t>20 </w:t>
      </w:r>
      <w:r w:rsidR="007D3F38" w:rsidRPr="001451F1">
        <w:rPr>
          <w:rStyle w:val="Style10pt"/>
        </w:rPr>
        <w:t>day</w:t>
      </w:r>
      <w:r w:rsidR="002A0C67" w:rsidRPr="001451F1">
        <w:rPr>
          <w:rStyle w:val="Style10pt"/>
        </w:rPr>
        <w:t xml:space="preserve"> use requirement</w:t>
      </w:r>
      <w:r w:rsidR="005757E8" w:rsidRPr="001451F1">
        <w:rPr>
          <w:strike/>
          <w:sz w:val="20"/>
        </w:rPr>
        <w:t>.</w:t>
      </w:r>
      <w:r w:rsidR="00687A2C" w:rsidRPr="001451F1">
        <w:rPr>
          <w:rStyle w:val="Style10pt"/>
        </w:rPr>
        <w:t xml:space="preserve"> </w:t>
      </w:r>
      <w:r w:rsidR="005757E8" w:rsidRPr="001451F1">
        <w:rPr>
          <w:rStyle w:val="Style10pt"/>
        </w:rPr>
        <w:t xml:space="preserve"> </w:t>
      </w:r>
      <w:r w:rsidR="00E30F6E" w:rsidRPr="001451F1">
        <w:rPr>
          <w:rStyle w:val="Style10pt"/>
        </w:rPr>
        <w:t xml:space="preserve">But replaced it with a 300 </w:t>
      </w:r>
      <w:proofErr w:type="spellStart"/>
      <w:r w:rsidR="00E30F6E" w:rsidRPr="001451F1">
        <w:rPr>
          <w:rStyle w:val="Style10pt"/>
        </w:rPr>
        <w:t>weighments</w:t>
      </w:r>
      <w:proofErr w:type="spellEnd"/>
      <w:r w:rsidR="00E30F6E" w:rsidRPr="001451F1">
        <w:rPr>
          <w:rStyle w:val="Style10pt"/>
        </w:rPr>
        <w:t xml:space="preserve"> test at half capacity and acquired equipment to have the permanence test conducted in their laboratory. </w:t>
      </w:r>
      <w:r w:rsidR="00687A2C" w:rsidRPr="001451F1">
        <w:rPr>
          <w:rStyle w:val="Style10pt"/>
        </w:rPr>
        <w:t xml:space="preserve"> </w:t>
      </w:r>
      <w:r w:rsidR="002A0C67" w:rsidRPr="001451F1">
        <w:rPr>
          <w:rStyle w:val="Style10pt"/>
        </w:rPr>
        <w:t xml:space="preserve">Based upon this information, taking the current workload of the weighing labs and current economic conditions into consideration, NTEP does not plan to move forward with the expansion of the MRA </w:t>
      </w:r>
      <w:r w:rsidR="00687A2C" w:rsidRPr="001451F1">
        <w:rPr>
          <w:rStyle w:val="Style10pt"/>
        </w:rPr>
        <w:t xml:space="preserve">to include larger capacity weighing devices </w:t>
      </w:r>
      <w:r w:rsidR="002A0C67" w:rsidRPr="001451F1">
        <w:rPr>
          <w:rStyle w:val="Style10pt"/>
        </w:rPr>
        <w:t>at this time.</w:t>
      </w:r>
      <w:r w:rsidR="00AF69A2" w:rsidRPr="001451F1">
        <w:rPr>
          <w:rStyle w:val="Style10pt"/>
        </w:rPr>
        <w:t xml:space="preserve"> </w:t>
      </w:r>
      <w:r w:rsidR="0049068D" w:rsidRPr="001451F1">
        <w:rPr>
          <w:rStyle w:val="Style10pt"/>
        </w:rPr>
        <w:t xml:space="preserve"> </w:t>
      </w:r>
      <w:r w:rsidRPr="001451F1">
        <w:rPr>
          <w:rStyle w:val="Style10pt"/>
        </w:rPr>
        <w:t xml:space="preserve">Additionally, U.S. </w:t>
      </w:r>
      <w:r w:rsidR="005118F9" w:rsidRPr="001451F1">
        <w:rPr>
          <w:rStyle w:val="Style10pt"/>
        </w:rPr>
        <w:t>m</w:t>
      </w:r>
      <w:r w:rsidRPr="001451F1">
        <w:rPr>
          <w:rStyle w:val="Style10pt"/>
        </w:rPr>
        <w:t xml:space="preserve">anufacturers requested that the </w:t>
      </w:r>
      <w:r w:rsidR="002670A6" w:rsidRPr="001451F1">
        <w:rPr>
          <w:rStyle w:val="Style10pt"/>
        </w:rPr>
        <w:t>C</w:t>
      </w:r>
      <w:r w:rsidRPr="001451F1">
        <w:rPr>
          <w:rStyle w:val="Style10pt"/>
        </w:rPr>
        <w:t xml:space="preserve">ommittee </w:t>
      </w:r>
      <w:r w:rsidR="00AF69A2" w:rsidRPr="001451F1">
        <w:rPr>
          <w:rStyle w:val="Style10pt"/>
        </w:rPr>
        <w:t xml:space="preserve">consider expanding the MRA to include Automatic Weighing Systems </w:t>
      </w:r>
      <w:r w:rsidR="0049068D" w:rsidRPr="001451F1">
        <w:rPr>
          <w:rStyle w:val="Style10pt"/>
        </w:rPr>
        <w:t xml:space="preserve">(AWS) </w:t>
      </w:r>
      <w:r w:rsidR="00AF69A2" w:rsidRPr="001451F1">
        <w:rPr>
          <w:rStyle w:val="Style10pt"/>
        </w:rPr>
        <w:t xml:space="preserve">and Multiple Dimension Measuring Devices (MDMD).  The requests were discussed by </w:t>
      </w:r>
      <w:r w:rsidR="0049068D" w:rsidRPr="001451F1">
        <w:rPr>
          <w:rStyle w:val="Style10pt"/>
        </w:rPr>
        <w:t xml:space="preserve">the </w:t>
      </w:r>
      <w:r w:rsidR="00AF69A2" w:rsidRPr="001451F1">
        <w:rPr>
          <w:rStyle w:val="Style10pt"/>
        </w:rPr>
        <w:t xml:space="preserve">MC and </w:t>
      </w:r>
      <w:r w:rsidR="0049068D" w:rsidRPr="001451F1">
        <w:rPr>
          <w:rStyle w:val="Style10pt"/>
        </w:rPr>
        <w:t xml:space="preserve">the </w:t>
      </w:r>
      <w:r w:rsidR="00AF69A2" w:rsidRPr="001451F1">
        <w:rPr>
          <w:rStyle w:val="Style10pt"/>
        </w:rPr>
        <w:t>NCWM Board members.  Expansion to include AWS was deemed inappropriate at this time because of significant differences in requirements.  The inclusion of MDMD is under consideration.  NTEP is working to identify differences between the U</w:t>
      </w:r>
      <w:r w:rsidR="0049068D" w:rsidRPr="001451F1">
        <w:rPr>
          <w:rStyle w:val="Style10pt"/>
        </w:rPr>
        <w:t>nited States</w:t>
      </w:r>
      <w:r w:rsidR="00AF69A2" w:rsidRPr="001451F1">
        <w:rPr>
          <w:rStyle w:val="Style10pt"/>
        </w:rPr>
        <w:t xml:space="preserve"> and Canada technical requirements and test procedures.</w:t>
      </w:r>
    </w:p>
    <w:p w:rsidR="00687A2C" w:rsidRPr="001451F1" w:rsidRDefault="00687A2C" w:rsidP="00DF0E59">
      <w:pPr>
        <w:jc w:val="both"/>
        <w:rPr>
          <w:sz w:val="20"/>
        </w:rPr>
      </w:pPr>
    </w:p>
    <w:p w:rsidR="00DB5885" w:rsidRPr="001451F1" w:rsidRDefault="00DB5885" w:rsidP="00DB5885">
      <w:pPr>
        <w:pStyle w:val="BodyText2"/>
      </w:pPr>
      <w:r w:rsidRPr="001451F1">
        <w:t>At the NCWM Annual meeting in July 2010, the NCWM Chairman and Chair-elect as well as the NTEP Chair and Administrator met with Measurement Canada (MC) President and Vice-President and it was agreed to consider possible expansion of the MRA for multiple-dimension measuring devices</w:t>
      </w:r>
      <w:r w:rsidR="003C31FD" w:rsidRPr="001451F1">
        <w:t xml:space="preserve"> </w:t>
      </w:r>
      <w:r w:rsidRPr="001451F1">
        <w:t xml:space="preserve">(MDMD).  It was also agreed that further information was needed before a decision could be made on such an expansion.  </w:t>
      </w:r>
    </w:p>
    <w:p w:rsidR="00DB5885" w:rsidRPr="001451F1" w:rsidRDefault="00DB5885" w:rsidP="00DB5885">
      <w:pPr>
        <w:pStyle w:val="BodyText2"/>
      </w:pPr>
    </w:p>
    <w:p w:rsidR="00DB5885" w:rsidRPr="001451F1" w:rsidRDefault="00DB5885" w:rsidP="00DB5885">
      <w:pPr>
        <w:pStyle w:val="BodyText2"/>
      </w:pPr>
      <w:r w:rsidRPr="001451F1">
        <w:t>The NTEP Committee was asked to identify the differences between Canadian and U</w:t>
      </w:r>
      <w:r w:rsidR="005757E8" w:rsidRPr="001451F1">
        <w:t xml:space="preserve">nited </w:t>
      </w:r>
      <w:r w:rsidRPr="001451F1">
        <w:t>S</w:t>
      </w:r>
      <w:r w:rsidR="005757E8" w:rsidRPr="001451F1">
        <w:t>tates</w:t>
      </w:r>
      <w:r w:rsidRPr="001451F1">
        <w:t xml:space="preserve"> requirements, procedures, and practices regarding the type approval evalu</w:t>
      </w:r>
      <w:r w:rsidR="003C31FD" w:rsidRPr="001451F1">
        <w:t>ation of MDMDs.  The NTEP MDMD W</w:t>
      </w:r>
      <w:r w:rsidRPr="001451F1">
        <w:t>ork</w:t>
      </w:r>
      <w:r w:rsidR="003C31FD" w:rsidRPr="001451F1">
        <w:t xml:space="preserve"> G</w:t>
      </w:r>
      <w:r w:rsidRPr="001451F1">
        <w:t>roup began this task at the December 2010 meeting.</w:t>
      </w:r>
    </w:p>
    <w:p w:rsidR="00DB5885" w:rsidRPr="001451F1" w:rsidRDefault="00DB5885" w:rsidP="00DB5885">
      <w:pPr>
        <w:pStyle w:val="BodyText2"/>
      </w:pPr>
    </w:p>
    <w:p w:rsidR="00DB5885" w:rsidRPr="001451F1" w:rsidRDefault="00DB5885" w:rsidP="00DB5885">
      <w:pPr>
        <w:pStyle w:val="BodyText2"/>
      </w:pPr>
      <w:r w:rsidRPr="001451F1">
        <w:t xml:space="preserve">NTEP also requested that tests conducted at manufacturers’ premises under the supervision of an NTEP evaluator be included in the scope of the MRA.  MC expressed the desire to keep these evaluations outside the scope of the MRA for scales, load receiving elements, and electronic weight indicating elements.  </w:t>
      </w:r>
    </w:p>
    <w:p w:rsidR="003C31FD" w:rsidRPr="001451F1" w:rsidRDefault="003C31FD" w:rsidP="00DB5885">
      <w:pPr>
        <w:pStyle w:val="BodyText2"/>
      </w:pPr>
    </w:p>
    <w:p w:rsidR="00BD2FDB" w:rsidRPr="001451F1" w:rsidRDefault="00DB5885" w:rsidP="00DB5885">
      <w:pPr>
        <w:pStyle w:val="BodyText2"/>
      </w:pPr>
      <w:r w:rsidRPr="001451F1">
        <w:t>In order to allow MC and the NCWM to review the NTEP MDMD work</w:t>
      </w:r>
      <w:r w:rsidR="005757E8" w:rsidRPr="001451F1">
        <w:t xml:space="preserve"> </w:t>
      </w:r>
      <w:r w:rsidRPr="001451F1">
        <w:t>group analysis, MC President</w:t>
      </w:r>
      <w:r w:rsidR="005338F6" w:rsidRPr="001451F1">
        <w:t>,</w:t>
      </w:r>
      <w:r w:rsidRPr="001451F1">
        <w:t xml:space="preserve"> </w:t>
      </w:r>
      <w:r w:rsidR="005757E8" w:rsidRPr="001451F1">
        <w:t>Mr.</w:t>
      </w:r>
      <w:r w:rsidR="00E8404C" w:rsidRPr="001451F1">
        <w:t xml:space="preserve"> </w:t>
      </w:r>
      <w:r w:rsidRPr="001451F1">
        <w:t>Alan Johnston</w:t>
      </w:r>
      <w:r w:rsidR="005338F6" w:rsidRPr="001451F1">
        <w:t>,</w:t>
      </w:r>
      <w:r w:rsidRPr="001451F1">
        <w:t xml:space="preserve"> and NCWM Chairman</w:t>
      </w:r>
      <w:r w:rsidR="005338F6" w:rsidRPr="001451F1">
        <w:t>,</w:t>
      </w:r>
      <w:r w:rsidRPr="001451F1">
        <w:t xml:space="preserve"> </w:t>
      </w:r>
      <w:r w:rsidR="005757E8" w:rsidRPr="001451F1">
        <w:t>Mr.</w:t>
      </w:r>
      <w:r w:rsidR="005338F6" w:rsidRPr="001451F1">
        <w:t xml:space="preserve"> </w:t>
      </w:r>
      <w:r w:rsidRPr="001451F1">
        <w:t>Tim Tyson</w:t>
      </w:r>
      <w:r w:rsidR="005338F6" w:rsidRPr="001451F1">
        <w:t>,</w:t>
      </w:r>
      <w:r w:rsidRPr="001451F1">
        <w:t xml:space="preserve"> signed a </w:t>
      </w:r>
      <w:r w:rsidR="005757E8" w:rsidRPr="001451F1">
        <w:t>six</w:t>
      </w:r>
      <w:r w:rsidRPr="001451F1">
        <w:t xml:space="preserve">-month extension agreement to the MRA </w:t>
      </w:r>
      <w:r w:rsidR="0009647C" w:rsidRPr="001451F1">
        <w:t xml:space="preserve">for weighing devices </w:t>
      </w:r>
      <w:r w:rsidRPr="001451F1">
        <w:t xml:space="preserve">at the Interim Meeting in January 2011.  </w:t>
      </w:r>
    </w:p>
    <w:p w:rsidR="00C71571" w:rsidRPr="001451F1" w:rsidRDefault="00C71571" w:rsidP="00DB5885">
      <w:pPr>
        <w:pStyle w:val="BodyText2"/>
        <w:rPr>
          <w:strike/>
        </w:rPr>
      </w:pPr>
    </w:p>
    <w:p w:rsidR="00BD2FDB" w:rsidRPr="001451F1" w:rsidRDefault="00BD2FDB" w:rsidP="00BD2FDB">
      <w:pPr>
        <w:pStyle w:val="BodyTextLetteringP14"/>
        <w:rPr>
          <w:b w:val="0"/>
          <w:szCs w:val="20"/>
        </w:rPr>
      </w:pPr>
      <w:r w:rsidRPr="001451F1">
        <w:rPr>
          <w:b w:val="0"/>
          <w:szCs w:val="20"/>
        </w:rPr>
        <w:t>The NTEP Committee continued working with MC to develop a new "combined" agreement and to explore the possibility of expanding the scope to include Multiple Dimension Measuring Devices (MDMD) and higher capacity scales. Technical obstacles have taken both MDMD and higher capacity scales off the table for now, but NTEP and MC remain committed to continue to discuss expansion.</w:t>
      </w:r>
    </w:p>
    <w:p w:rsidR="00BD2FDB" w:rsidRPr="001451F1" w:rsidRDefault="00BD2FDB" w:rsidP="00BD2FDB">
      <w:pPr>
        <w:pStyle w:val="BodyTextLetteringP14"/>
        <w:numPr>
          <w:ilvl w:val="0"/>
          <w:numId w:val="0"/>
        </w:numPr>
        <w:rPr>
          <w:b w:val="0"/>
          <w:szCs w:val="20"/>
        </w:rPr>
      </w:pPr>
      <w:r w:rsidRPr="001451F1">
        <w:rPr>
          <w:b w:val="0"/>
          <w:szCs w:val="20"/>
        </w:rPr>
        <w:t xml:space="preserve">NTEP also requested that tests conducted at manufacturers' premises under the supervision of an NTEP evaluator be included in the scope of the MRA.  MC expressed the desire to keep these evaluations outside the scope of the MRA for scales, load receiving elements, and electronic weight indicating elements.  </w:t>
      </w:r>
    </w:p>
    <w:p w:rsidR="00BD2FDB" w:rsidRPr="001451F1" w:rsidRDefault="00BD2FDB" w:rsidP="00BD2FDB">
      <w:pPr>
        <w:pStyle w:val="BodyTextLetteringP14"/>
        <w:rPr>
          <w:b w:val="0"/>
          <w:szCs w:val="20"/>
        </w:rPr>
      </w:pPr>
      <w:r w:rsidRPr="001451F1">
        <w:rPr>
          <w:b w:val="0"/>
          <w:szCs w:val="20"/>
        </w:rPr>
        <w:t>MC, NTEP, and all of our mutual stakeholders agree that the MRA is a benefit for the North American weights and measures industry.  Therefore, the NTEP Committee was proud to see the signing of a new MRA on Tuesday</w:t>
      </w:r>
      <w:r w:rsidR="003F0928" w:rsidRPr="001451F1">
        <w:rPr>
          <w:b w:val="0"/>
          <w:szCs w:val="20"/>
        </w:rPr>
        <w:t>,</w:t>
      </w:r>
      <w:r w:rsidRPr="001451F1">
        <w:rPr>
          <w:b w:val="0"/>
          <w:szCs w:val="20"/>
        </w:rPr>
        <w:t xml:space="preserve"> July 19th, by NCWM Chairman</w:t>
      </w:r>
      <w:r w:rsidR="005338F6" w:rsidRPr="001451F1">
        <w:rPr>
          <w:b w:val="0"/>
          <w:szCs w:val="20"/>
        </w:rPr>
        <w:t>,</w:t>
      </w:r>
      <w:r w:rsidRPr="001451F1">
        <w:rPr>
          <w:b w:val="0"/>
          <w:szCs w:val="20"/>
        </w:rPr>
        <w:t xml:space="preserve"> </w:t>
      </w:r>
      <w:r w:rsidR="005338F6" w:rsidRPr="001451F1">
        <w:rPr>
          <w:b w:val="0"/>
          <w:szCs w:val="20"/>
        </w:rPr>
        <w:t xml:space="preserve">Mr. </w:t>
      </w:r>
      <w:r w:rsidRPr="001451F1">
        <w:rPr>
          <w:b w:val="0"/>
          <w:szCs w:val="20"/>
        </w:rPr>
        <w:t>Tyson</w:t>
      </w:r>
      <w:r w:rsidR="005338F6" w:rsidRPr="001451F1">
        <w:rPr>
          <w:b w:val="0"/>
          <w:szCs w:val="20"/>
        </w:rPr>
        <w:t>,</w:t>
      </w:r>
      <w:r w:rsidRPr="001451F1">
        <w:rPr>
          <w:b w:val="0"/>
          <w:szCs w:val="20"/>
        </w:rPr>
        <w:t xml:space="preserve"> and Measurement Canada President</w:t>
      </w:r>
      <w:r w:rsidR="003F0928" w:rsidRPr="001451F1">
        <w:rPr>
          <w:b w:val="0"/>
          <w:szCs w:val="20"/>
        </w:rPr>
        <w:t xml:space="preserve">, </w:t>
      </w:r>
      <w:r w:rsidR="005338F6" w:rsidRPr="001451F1">
        <w:rPr>
          <w:b w:val="0"/>
          <w:szCs w:val="20"/>
        </w:rPr>
        <w:t xml:space="preserve">Mr. </w:t>
      </w:r>
      <w:proofErr w:type="gramStart"/>
      <w:r w:rsidR="00C71571" w:rsidRPr="001451F1">
        <w:rPr>
          <w:b w:val="0"/>
          <w:szCs w:val="20"/>
        </w:rPr>
        <w:t>Johnston</w:t>
      </w:r>
      <w:r w:rsidR="00E8404C" w:rsidRPr="001451F1">
        <w:rPr>
          <w:b w:val="0"/>
          <w:szCs w:val="20"/>
        </w:rPr>
        <w:t>,</w:t>
      </w:r>
      <w:r w:rsidR="00C71571" w:rsidRPr="001451F1">
        <w:rPr>
          <w:b w:val="0"/>
          <w:szCs w:val="20"/>
        </w:rPr>
        <w:t xml:space="preserve"> that</w:t>
      </w:r>
      <w:proofErr w:type="gramEnd"/>
      <w:r w:rsidRPr="001451F1">
        <w:rPr>
          <w:b w:val="0"/>
          <w:szCs w:val="20"/>
        </w:rPr>
        <w:t xml:space="preserve"> combines the weighing and measuring devices into one document and provides for continued cooperation between the two organizations and continuation of the beneficial partnership.  The new MRA will be effective for </w:t>
      </w:r>
      <w:r w:rsidR="003F0928" w:rsidRPr="001451F1">
        <w:rPr>
          <w:b w:val="0"/>
          <w:szCs w:val="20"/>
        </w:rPr>
        <w:t xml:space="preserve">five </w:t>
      </w:r>
      <w:r w:rsidRPr="001451F1">
        <w:rPr>
          <w:b w:val="0"/>
          <w:szCs w:val="20"/>
        </w:rPr>
        <w:t>years.</w:t>
      </w:r>
      <w:r w:rsidR="004046E9" w:rsidRPr="001451F1">
        <w:rPr>
          <w:b w:val="0"/>
          <w:szCs w:val="20"/>
        </w:rPr>
        <w:t xml:space="preserve"> </w:t>
      </w:r>
      <w:r w:rsidR="005338F6" w:rsidRPr="001451F1">
        <w:rPr>
          <w:b w:val="0"/>
          <w:szCs w:val="20"/>
        </w:rPr>
        <w:t xml:space="preserve"> </w:t>
      </w:r>
      <w:r w:rsidR="004046E9" w:rsidRPr="001451F1">
        <w:rPr>
          <w:b w:val="0"/>
          <w:szCs w:val="20"/>
        </w:rPr>
        <w:t>A copy of the signed MRA is included with this report, see Appendix F.</w:t>
      </w:r>
    </w:p>
    <w:p w:rsidR="004325B9" w:rsidRPr="001451F1" w:rsidRDefault="0083682F" w:rsidP="00656B36">
      <w:pPr>
        <w:pStyle w:val="Heading3"/>
        <w:tabs>
          <w:tab w:val="left" w:pos="1260"/>
        </w:tabs>
      </w:pPr>
      <w:bookmarkStart w:id="19" w:name="NTEP_Intro"/>
      <w:bookmarkStart w:id="20" w:name="AppendixA"/>
      <w:bookmarkStart w:id="21" w:name="_Toc289245278"/>
      <w:bookmarkEnd w:id="19"/>
      <w:bookmarkEnd w:id="20"/>
      <w:r w:rsidRPr="001451F1">
        <w:t>500-</w:t>
      </w:r>
      <w:r w:rsidR="00973D68" w:rsidRPr="001451F1">
        <w:t>2</w:t>
      </w:r>
      <w:r w:rsidR="00973D68" w:rsidRPr="001451F1">
        <w:tab/>
      </w:r>
      <w:r w:rsidR="00656B36" w:rsidRPr="001451F1">
        <w:t>I</w:t>
      </w:r>
      <w:r w:rsidR="00656B36" w:rsidRPr="001451F1">
        <w:tab/>
      </w:r>
      <w:r w:rsidR="004325B9" w:rsidRPr="001451F1">
        <w:t>Mutual Acceptance Arrangement (MAA)</w:t>
      </w:r>
      <w:bookmarkEnd w:id="21"/>
    </w:p>
    <w:p w:rsidR="004325B9" w:rsidRPr="001451F1" w:rsidRDefault="004325B9" w:rsidP="002932A0">
      <w:pPr>
        <w:pStyle w:val="BodyTextIndent"/>
        <w:keepNext/>
      </w:pPr>
    </w:p>
    <w:p w:rsidR="004325B9" w:rsidRPr="001451F1" w:rsidRDefault="004325B9" w:rsidP="005B67D7">
      <w:pPr>
        <w:pStyle w:val="BodyTextIndent"/>
        <w:keepNext/>
        <w:ind w:left="0"/>
        <w:jc w:val="both"/>
      </w:pPr>
      <w:r w:rsidRPr="001451F1">
        <w:rPr>
          <w:b/>
        </w:rPr>
        <w:t>Background</w:t>
      </w:r>
      <w:r w:rsidR="005D7A69" w:rsidRPr="001451F1">
        <w:rPr>
          <w:b/>
        </w:rPr>
        <w:t>/Discussion</w:t>
      </w:r>
      <w:r w:rsidRPr="001451F1">
        <w:rPr>
          <w:b/>
        </w:rPr>
        <w:t xml:space="preserve">:  </w:t>
      </w:r>
      <w:r w:rsidRPr="001451F1">
        <w:t xml:space="preserve">Information regarding the </w:t>
      </w:r>
      <w:r w:rsidR="00015D69" w:rsidRPr="001451F1">
        <w:t>International Organization of Legal Metrology (</w:t>
      </w:r>
      <w:r w:rsidRPr="001451F1">
        <w:t>OIML</w:t>
      </w:r>
      <w:r w:rsidR="00015D69" w:rsidRPr="001451F1">
        <w:t>) Mutual Acceptance Agreement (</w:t>
      </w:r>
      <w:r w:rsidRPr="001451F1">
        <w:t>MAA</w:t>
      </w:r>
      <w:r w:rsidR="00015D69" w:rsidRPr="001451F1">
        <w:t>)</w:t>
      </w:r>
      <w:r w:rsidRPr="001451F1">
        <w:t xml:space="preserve"> can be found at </w:t>
      </w:r>
      <w:hyperlink r:id="rId11" w:history="1">
        <w:r w:rsidR="00021824" w:rsidRPr="001451F1">
          <w:rPr>
            <w:rStyle w:val="Hyperlink"/>
            <w:color w:val="auto"/>
          </w:rPr>
          <w:t>www.oiml.org/maa</w:t>
        </w:r>
      </w:hyperlink>
      <w:r w:rsidRPr="001451F1">
        <w:t xml:space="preserve">.  </w:t>
      </w:r>
      <w:r w:rsidR="00BA1E3E" w:rsidRPr="001451F1">
        <w:t xml:space="preserve">The </w:t>
      </w:r>
      <w:r w:rsidRPr="001451F1">
        <w:t xml:space="preserve">NCWM has signed the OIML MAA </w:t>
      </w:r>
      <w:proofErr w:type="spellStart"/>
      <w:r w:rsidRPr="001451F1">
        <w:t>DoMC</w:t>
      </w:r>
      <w:proofErr w:type="spellEnd"/>
      <w:r w:rsidRPr="001451F1">
        <w:t xml:space="preserve"> for R 60 Load Cells as a utilizing participant.</w:t>
      </w:r>
      <w:r w:rsidR="00CE3327" w:rsidRPr="001451F1">
        <w:t xml:space="preserve">  A Utilizing Participant is a participant which does not issue any OIML Certificates of Conformity </w:t>
      </w:r>
      <w:r w:rsidR="005B67D7" w:rsidRPr="001451F1">
        <w:t xml:space="preserve">(CC) </w:t>
      </w:r>
      <w:r w:rsidR="00CE3327" w:rsidRPr="001451F1">
        <w:t xml:space="preserve">nor OIML Test Reports and/or Test Reports under a </w:t>
      </w:r>
      <w:proofErr w:type="spellStart"/>
      <w:r w:rsidR="00CE3327" w:rsidRPr="001451F1">
        <w:t>DoMC</w:t>
      </w:r>
      <w:proofErr w:type="spellEnd"/>
      <w:r w:rsidR="00CE3327" w:rsidRPr="001451F1">
        <w:t xml:space="preserve"> but which utilizes the reports issued by Issuing Participants.</w:t>
      </w:r>
    </w:p>
    <w:p w:rsidR="004325B9" w:rsidRPr="001451F1" w:rsidRDefault="004325B9" w:rsidP="005B67D7">
      <w:pPr>
        <w:keepNext/>
        <w:jc w:val="both"/>
        <w:rPr>
          <w:sz w:val="20"/>
        </w:rPr>
      </w:pPr>
    </w:p>
    <w:p w:rsidR="00E31A72" w:rsidRPr="001451F1" w:rsidRDefault="00BA1E3E" w:rsidP="005B67D7">
      <w:pPr>
        <w:jc w:val="both"/>
        <w:rPr>
          <w:sz w:val="20"/>
        </w:rPr>
      </w:pPr>
      <w:r w:rsidRPr="001451F1">
        <w:rPr>
          <w:sz w:val="20"/>
        </w:rPr>
        <w:t xml:space="preserve">The </w:t>
      </w:r>
      <w:r w:rsidR="00E31A72" w:rsidRPr="001451F1">
        <w:rPr>
          <w:sz w:val="20"/>
        </w:rPr>
        <w:t xml:space="preserve">OIML </w:t>
      </w:r>
      <w:r w:rsidR="002670A6" w:rsidRPr="001451F1">
        <w:rPr>
          <w:sz w:val="20"/>
        </w:rPr>
        <w:t xml:space="preserve">Technical Subcommittee </w:t>
      </w:r>
      <w:r w:rsidR="00DC6D9F" w:rsidRPr="001451F1">
        <w:rPr>
          <w:sz w:val="20"/>
        </w:rPr>
        <w:t xml:space="preserve">for </w:t>
      </w:r>
      <w:r w:rsidR="00DF0E59" w:rsidRPr="001451F1">
        <w:rPr>
          <w:sz w:val="20"/>
        </w:rPr>
        <w:t>TC </w:t>
      </w:r>
      <w:r w:rsidR="00E31A72" w:rsidRPr="001451F1">
        <w:rPr>
          <w:sz w:val="20"/>
        </w:rPr>
        <w:t>3/</w:t>
      </w:r>
      <w:r w:rsidR="00DF0E59" w:rsidRPr="001451F1">
        <w:rPr>
          <w:sz w:val="20"/>
        </w:rPr>
        <w:t>SC </w:t>
      </w:r>
      <w:r w:rsidR="00E31A72" w:rsidRPr="001451F1">
        <w:rPr>
          <w:sz w:val="20"/>
        </w:rPr>
        <w:t xml:space="preserve">5 </w:t>
      </w:r>
      <w:r w:rsidR="00DC6D9F" w:rsidRPr="001451F1">
        <w:rPr>
          <w:sz w:val="20"/>
        </w:rPr>
        <w:t>“C</w:t>
      </w:r>
      <w:r w:rsidR="00E31A72" w:rsidRPr="001451F1">
        <w:rPr>
          <w:sz w:val="20"/>
        </w:rPr>
        <w:t>onformity assessment</w:t>
      </w:r>
      <w:r w:rsidR="00DC6D9F" w:rsidRPr="001451F1">
        <w:rPr>
          <w:sz w:val="20"/>
        </w:rPr>
        <w:t>”</w:t>
      </w:r>
      <w:r w:rsidR="00E31A72" w:rsidRPr="001451F1">
        <w:rPr>
          <w:sz w:val="20"/>
        </w:rPr>
        <w:t xml:space="preserve"> is revising the following OIML </w:t>
      </w:r>
      <w:r w:rsidR="00DF0E59" w:rsidRPr="001451F1">
        <w:rPr>
          <w:sz w:val="20"/>
        </w:rPr>
        <w:t>B </w:t>
      </w:r>
      <w:r w:rsidR="00E31A72" w:rsidRPr="001451F1">
        <w:rPr>
          <w:sz w:val="20"/>
        </w:rPr>
        <w:t>documents that are classified as Basic Publications:</w:t>
      </w:r>
    </w:p>
    <w:p w:rsidR="00E31A72" w:rsidRPr="001451F1" w:rsidRDefault="00E31A72" w:rsidP="00E31A72">
      <w:pPr>
        <w:jc w:val="both"/>
        <w:rPr>
          <w:sz w:val="20"/>
        </w:rPr>
      </w:pPr>
    </w:p>
    <w:p w:rsidR="00E31A72" w:rsidRPr="001451F1" w:rsidRDefault="00E31A72" w:rsidP="00E31A72">
      <w:pPr>
        <w:numPr>
          <w:ilvl w:val="0"/>
          <w:numId w:val="22"/>
        </w:numPr>
        <w:jc w:val="both"/>
        <w:rPr>
          <w:sz w:val="20"/>
        </w:rPr>
      </w:pPr>
      <w:r w:rsidRPr="001451F1">
        <w:rPr>
          <w:sz w:val="20"/>
        </w:rPr>
        <w:t xml:space="preserve">OIML </w:t>
      </w:r>
      <w:r w:rsidR="00DF0E59" w:rsidRPr="001451F1">
        <w:rPr>
          <w:sz w:val="20"/>
        </w:rPr>
        <w:t>B </w:t>
      </w:r>
      <w:r w:rsidRPr="001451F1">
        <w:rPr>
          <w:sz w:val="20"/>
        </w:rPr>
        <w:t>3</w:t>
      </w:r>
      <w:r w:rsidR="00E95E15" w:rsidRPr="001451F1">
        <w:rPr>
          <w:sz w:val="20"/>
        </w:rPr>
        <w:t>,</w:t>
      </w:r>
      <w:r w:rsidRPr="001451F1">
        <w:rPr>
          <w:sz w:val="20"/>
        </w:rPr>
        <w:t xml:space="preserve"> “OIML Certificate System for Measuring Instruments;” and</w:t>
      </w:r>
      <w:r w:rsidR="00004E0C" w:rsidRPr="001451F1">
        <w:rPr>
          <w:sz w:val="20"/>
        </w:rPr>
        <w:t xml:space="preserve"> </w:t>
      </w:r>
      <w:r w:rsidR="00DB4444" w:rsidRPr="001451F1">
        <w:rPr>
          <w:sz w:val="20"/>
        </w:rPr>
        <w:t xml:space="preserve"> </w:t>
      </w:r>
    </w:p>
    <w:p w:rsidR="00E31A72" w:rsidRPr="001451F1" w:rsidRDefault="00E31A72" w:rsidP="00E31A72">
      <w:pPr>
        <w:numPr>
          <w:ilvl w:val="0"/>
          <w:numId w:val="22"/>
        </w:numPr>
        <w:jc w:val="both"/>
        <w:rPr>
          <w:sz w:val="20"/>
        </w:rPr>
      </w:pPr>
      <w:r w:rsidRPr="001451F1">
        <w:rPr>
          <w:sz w:val="20"/>
        </w:rPr>
        <w:t xml:space="preserve">A combined revision of OIML </w:t>
      </w:r>
      <w:r w:rsidR="00DF0E59" w:rsidRPr="001451F1">
        <w:rPr>
          <w:sz w:val="20"/>
        </w:rPr>
        <w:t>B </w:t>
      </w:r>
      <w:r w:rsidRPr="001451F1">
        <w:rPr>
          <w:sz w:val="20"/>
        </w:rPr>
        <w:t>10-1</w:t>
      </w:r>
      <w:r w:rsidR="00E95E15" w:rsidRPr="001451F1">
        <w:rPr>
          <w:sz w:val="20"/>
        </w:rPr>
        <w:t>,</w:t>
      </w:r>
      <w:r w:rsidRPr="001451F1">
        <w:rPr>
          <w:sz w:val="20"/>
        </w:rPr>
        <w:t xml:space="preserve"> “Framework for a Mutual Acceptance Arrangement on OIML Type Evaluations,” and OIML </w:t>
      </w:r>
      <w:r w:rsidR="00DF0E59" w:rsidRPr="001451F1">
        <w:rPr>
          <w:sz w:val="20"/>
        </w:rPr>
        <w:t>B </w:t>
      </w:r>
      <w:r w:rsidRPr="001451F1">
        <w:rPr>
          <w:sz w:val="20"/>
        </w:rPr>
        <w:t>10-2</w:t>
      </w:r>
      <w:r w:rsidR="00E95E15" w:rsidRPr="001451F1">
        <w:rPr>
          <w:sz w:val="20"/>
        </w:rPr>
        <w:t>,</w:t>
      </w:r>
      <w:r w:rsidRPr="001451F1">
        <w:rPr>
          <w:sz w:val="20"/>
        </w:rPr>
        <w:t xml:space="preserve"> “Checklists for Issuing Authorities and Testing Laboratories carrying out OIML Type Evaluations.”</w:t>
      </w:r>
    </w:p>
    <w:p w:rsidR="00E31A72" w:rsidRPr="001451F1" w:rsidRDefault="00E31A72" w:rsidP="00E31A72">
      <w:pPr>
        <w:jc w:val="both"/>
        <w:rPr>
          <w:sz w:val="20"/>
        </w:rPr>
      </w:pPr>
    </w:p>
    <w:p w:rsidR="00E31A72" w:rsidRPr="001451F1" w:rsidRDefault="00E31A72" w:rsidP="00E31A72">
      <w:pPr>
        <w:jc w:val="both"/>
        <w:rPr>
          <w:sz w:val="20"/>
        </w:rPr>
      </w:pPr>
      <w:r w:rsidRPr="001451F1">
        <w:rPr>
          <w:sz w:val="20"/>
        </w:rPr>
        <w:t xml:space="preserve">A </w:t>
      </w:r>
      <w:r w:rsidR="00DF0E59" w:rsidRPr="001451F1">
        <w:rPr>
          <w:sz w:val="20"/>
        </w:rPr>
        <w:t>2 </w:t>
      </w:r>
      <w:r w:rsidRPr="001451F1">
        <w:rPr>
          <w:sz w:val="20"/>
        </w:rPr>
        <w:t xml:space="preserve">CD of B 3 and a </w:t>
      </w:r>
      <w:r w:rsidR="00DF0E59" w:rsidRPr="001451F1">
        <w:rPr>
          <w:sz w:val="20"/>
        </w:rPr>
        <w:t>1 </w:t>
      </w:r>
      <w:r w:rsidRPr="001451F1">
        <w:rPr>
          <w:sz w:val="20"/>
        </w:rPr>
        <w:t xml:space="preserve">CD of the combined B 10 revision </w:t>
      </w:r>
      <w:r w:rsidR="0056294D" w:rsidRPr="001451F1">
        <w:rPr>
          <w:sz w:val="20"/>
        </w:rPr>
        <w:t>were</w:t>
      </w:r>
      <w:r w:rsidRPr="001451F1">
        <w:rPr>
          <w:sz w:val="20"/>
        </w:rPr>
        <w:t xml:space="preserve"> distribut</w:t>
      </w:r>
      <w:r w:rsidR="0056294D" w:rsidRPr="001451F1">
        <w:rPr>
          <w:sz w:val="20"/>
        </w:rPr>
        <w:t>ed</w:t>
      </w:r>
      <w:r w:rsidRPr="001451F1">
        <w:rPr>
          <w:sz w:val="20"/>
        </w:rPr>
        <w:t xml:space="preserve"> to TC 3/SC 5 “Conformity assessment”</w:t>
      </w:r>
      <w:r w:rsidR="00E95E15" w:rsidRPr="001451F1">
        <w:rPr>
          <w:sz w:val="20"/>
        </w:rPr>
        <w:t xml:space="preserve"> </w:t>
      </w:r>
      <w:r w:rsidRPr="001451F1">
        <w:rPr>
          <w:sz w:val="20"/>
        </w:rPr>
        <w:t>in December 2009.</w:t>
      </w:r>
      <w:r w:rsidR="00165441" w:rsidRPr="001451F1">
        <w:rPr>
          <w:sz w:val="20"/>
        </w:rPr>
        <w:t xml:space="preserve">  Comments were requested by April</w:t>
      </w:r>
      <w:r w:rsidR="002B00AC" w:rsidRPr="001451F1">
        <w:rPr>
          <w:sz w:val="20"/>
        </w:rPr>
        <w:t> </w:t>
      </w:r>
      <w:r w:rsidR="00165441" w:rsidRPr="001451F1">
        <w:rPr>
          <w:sz w:val="20"/>
        </w:rPr>
        <w:t>30,</w:t>
      </w:r>
      <w:r w:rsidR="002B00AC" w:rsidRPr="001451F1">
        <w:rPr>
          <w:sz w:val="20"/>
        </w:rPr>
        <w:t> </w:t>
      </w:r>
      <w:r w:rsidR="00165441" w:rsidRPr="001451F1">
        <w:rPr>
          <w:sz w:val="20"/>
        </w:rPr>
        <w:t>2010, in advance of a TC</w:t>
      </w:r>
      <w:r w:rsidR="004372CA" w:rsidRPr="001451F1">
        <w:rPr>
          <w:sz w:val="20"/>
        </w:rPr>
        <w:t> </w:t>
      </w:r>
      <w:r w:rsidR="00165441" w:rsidRPr="001451F1">
        <w:rPr>
          <w:sz w:val="20"/>
        </w:rPr>
        <w:t>3/SC</w:t>
      </w:r>
      <w:r w:rsidR="004372CA" w:rsidRPr="001451F1">
        <w:rPr>
          <w:sz w:val="20"/>
        </w:rPr>
        <w:t> </w:t>
      </w:r>
      <w:r w:rsidR="00165441" w:rsidRPr="001451F1">
        <w:rPr>
          <w:sz w:val="20"/>
        </w:rPr>
        <w:t>5 meeting planned for October</w:t>
      </w:r>
      <w:r w:rsidR="00E80CCE" w:rsidRPr="001451F1">
        <w:rPr>
          <w:sz w:val="20"/>
        </w:rPr>
        <w:t> </w:t>
      </w:r>
      <w:r w:rsidR="00165441" w:rsidRPr="001451F1">
        <w:rPr>
          <w:sz w:val="20"/>
        </w:rPr>
        <w:t>2010.</w:t>
      </w:r>
    </w:p>
    <w:p w:rsidR="00E31A72" w:rsidRPr="001451F1" w:rsidRDefault="00E31A72" w:rsidP="00E31A72">
      <w:pPr>
        <w:jc w:val="both"/>
        <w:rPr>
          <w:sz w:val="20"/>
        </w:rPr>
      </w:pPr>
    </w:p>
    <w:p w:rsidR="00687A2C" w:rsidRPr="001451F1" w:rsidRDefault="00687A2C" w:rsidP="00C47063">
      <w:pPr>
        <w:jc w:val="both"/>
        <w:rPr>
          <w:sz w:val="20"/>
        </w:rPr>
      </w:pPr>
      <w:r w:rsidRPr="001451F1">
        <w:rPr>
          <w:sz w:val="20"/>
        </w:rPr>
        <w:t>Plans to revise the OIML B</w:t>
      </w:r>
      <w:r w:rsidR="004F5B49" w:rsidRPr="001451F1">
        <w:rPr>
          <w:sz w:val="20"/>
        </w:rPr>
        <w:t> </w:t>
      </w:r>
      <w:r w:rsidRPr="001451F1">
        <w:rPr>
          <w:sz w:val="20"/>
        </w:rPr>
        <w:t>3 and B</w:t>
      </w:r>
      <w:r w:rsidR="004F5B49" w:rsidRPr="001451F1">
        <w:rPr>
          <w:sz w:val="20"/>
        </w:rPr>
        <w:t> </w:t>
      </w:r>
      <w:r w:rsidRPr="001451F1">
        <w:rPr>
          <w:sz w:val="20"/>
        </w:rPr>
        <w:t>10 documents are proceeding (the present revision will not incorporate the inclusion of test data from MTLs into B</w:t>
      </w:r>
      <w:r w:rsidR="004F5B49" w:rsidRPr="001451F1">
        <w:rPr>
          <w:sz w:val="20"/>
        </w:rPr>
        <w:t> </w:t>
      </w:r>
      <w:r w:rsidRPr="001451F1">
        <w:rPr>
          <w:sz w:val="20"/>
        </w:rPr>
        <w:t xml:space="preserve">10, but </w:t>
      </w:r>
      <w:r w:rsidR="004F5B49" w:rsidRPr="001451F1">
        <w:rPr>
          <w:sz w:val="20"/>
        </w:rPr>
        <w:t xml:space="preserve">will </w:t>
      </w:r>
      <w:r w:rsidRPr="001451F1">
        <w:rPr>
          <w:sz w:val="20"/>
        </w:rPr>
        <w:t>keep it in B</w:t>
      </w:r>
      <w:r w:rsidR="004F5B49" w:rsidRPr="001451F1">
        <w:rPr>
          <w:sz w:val="20"/>
        </w:rPr>
        <w:t> </w:t>
      </w:r>
      <w:r w:rsidRPr="001451F1">
        <w:rPr>
          <w:sz w:val="20"/>
        </w:rPr>
        <w:t xml:space="preserve">3). </w:t>
      </w:r>
      <w:r w:rsidR="00123C30" w:rsidRPr="001451F1">
        <w:rPr>
          <w:sz w:val="20"/>
        </w:rPr>
        <w:t xml:space="preserve"> </w:t>
      </w:r>
      <w:r w:rsidRPr="001451F1">
        <w:rPr>
          <w:sz w:val="20"/>
        </w:rPr>
        <w:t xml:space="preserve">It has recently been clarified by a </w:t>
      </w:r>
      <w:r w:rsidR="004F5B49" w:rsidRPr="001451F1">
        <w:rPr>
          <w:sz w:val="20"/>
        </w:rPr>
        <w:t>TC </w:t>
      </w:r>
      <w:r w:rsidRPr="001451F1">
        <w:rPr>
          <w:sz w:val="20"/>
        </w:rPr>
        <w:t>3/</w:t>
      </w:r>
      <w:r w:rsidR="004F5B49" w:rsidRPr="001451F1">
        <w:rPr>
          <w:sz w:val="20"/>
        </w:rPr>
        <w:t>SC </w:t>
      </w:r>
      <w:r w:rsidRPr="001451F1">
        <w:rPr>
          <w:sz w:val="20"/>
        </w:rPr>
        <w:t xml:space="preserve">5 </w:t>
      </w:r>
      <w:r w:rsidR="00015D69" w:rsidRPr="001451F1">
        <w:rPr>
          <w:sz w:val="20"/>
        </w:rPr>
        <w:t xml:space="preserve">member </w:t>
      </w:r>
      <w:r w:rsidR="004F5B49" w:rsidRPr="001451F1">
        <w:rPr>
          <w:sz w:val="20"/>
        </w:rPr>
        <w:t xml:space="preserve">who </w:t>
      </w:r>
      <w:r w:rsidRPr="001451F1">
        <w:rPr>
          <w:sz w:val="20"/>
        </w:rPr>
        <w:t xml:space="preserve">wants to include test data from </w:t>
      </w:r>
      <w:r w:rsidR="008E2CD1" w:rsidRPr="001451F1">
        <w:rPr>
          <w:sz w:val="20"/>
        </w:rPr>
        <w:t>Manufacturers Testing Laboratories (</w:t>
      </w:r>
      <w:r w:rsidRPr="001451F1">
        <w:rPr>
          <w:sz w:val="20"/>
        </w:rPr>
        <w:t>MTLs</w:t>
      </w:r>
      <w:r w:rsidR="008E2CD1" w:rsidRPr="001451F1">
        <w:rPr>
          <w:sz w:val="20"/>
        </w:rPr>
        <w:t>)</w:t>
      </w:r>
      <w:r w:rsidRPr="001451F1">
        <w:rPr>
          <w:sz w:val="20"/>
        </w:rPr>
        <w:t xml:space="preserve"> into B</w:t>
      </w:r>
      <w:r w:rsidR="004F5B49" w:rsidRPr="001451F1">
        <w:rPr>
          <w:sz w:val="20"/>
        </w:rPr>
        <w:t> </w:t>
      </w:r>
      <w:r w:rsidRPr="001451F1">
        <w:rPr>
          <w:sz w:val="20"/>
        </w:rPr>
        <w:t>10 that the data is not obtained under “unsupervised” conditions, but rather under conditions of “controlled supervision</w:t>
      </w:r>
      <w:r w:rsidR="004F5B49" w:rsidRPr="001451F1">
        <w:rPr>
          <w:sz w:val="20"/>
        </w:rPr>
        <w:t>,</w:t>
      </w:r>
      <w:r w:rsidRPr="001451F1">
        <w:rPr>
          <w:sz w:val="20"/>
        </w:rPr>
        <w:t>” meaning that, at a minimum, 1) a thorough review of the manufacturer’s quality system has been performed</w:t>
      </w:r>
      <w:r w:rsidR="00A56873" w:rsidRPr="001451F1">
        <w:rPr>
          <w:sz w:val="20"/>
        </w:rPr>
        <w:t xml:space="preserve">; </w:t>
      </w:r>
      <w:r w:rsidRPr="001451F1">
        <w:rPr>
          <w:sz w:val="20"/>
        </w:rPr>
        <w:t>2) the manufacturer has an independent testing laboratory that reports to the highest management level of the organization</w:t>
      </w:r>
      <w:r w:rsidR="00A56873" w:rsidRPr="001451F1">
        <w:rPr>
          <w:sz w:val="20"/>
        </w:rPr>
        <w:t xml:space="preserve">; </w:t>
      </w:r>
      <w:r w:rsidRPr="001451F1">
        <w:rPr>
          <w:sz w:val="20"/>
        </w:rPr>
        <w:t>3) the Issuing Authority must be notified before any type approval tests are begun</w:t>
      </w:r>
      <w:r w:rsidR="00A56873" w:rsidRPr="001451F1">
        <w:rPr>
          <w:sz w:val="20"/>
        </w:rPr>
        <w:t xml:space="preserve">; </w:t>
      </w:r>
      <w:r w:rsidRPr="001451F1">
        <w:rPr>
          <w:sz w:val="20"/>
        </w:rPr>
        <w:t>4) the Issuing Authority must be allowed to observe any and all testing on a short-notice basis</w:t>
      </w:r>
      <w:r w:rsidR="00A56873" w:rsidRPr="001451F1">
        <w:rPr>
          <w:sz w:val="20"/>
        </w:rPr>
        <w:t xml:space="preserve">; </w:t>
      </w:r>
      <w:r w:rsidRPr="001451F1">
        <w:rPr>
          <w:sz w:val="20"/>
        </w:rPr>
        <w:t>5) the Issuing Authority is entitled to repeat any tests that it deems necessary, either at the manufacturing facility or at its own laboratory, at the manufacturer’s expense</w:t>
      </w:r>
      <w:r w:rsidR="00A56873" w:rsidRPr="001451F1">
        <w:rPr>
          <w:sz w:val="20"/>
        </w:rPr>
        <w:t xml:space="preserve">; </w:t>
      </w:r>
      <w:r w:rsidRPr="001451F1">
        <w:rPr>
          <w:sz w:val="20"/>
        </w:rPr>
        <w:t xml:space="preserve">plus 6) possibly other requirements. In addition, the Issuing Authority (Issuing Participant) would take all responsibility for any test data it obtained from the manufacturer. </w:t>
      </w:r>
      <w:r w:rsidR="004F5B49" w:rsidRPr="001451F1">
        <w:rPr>
          <w:sz w:val="20"/>
        </w:rPr>
        <w:t xml:space="preserve"> </w:t>
      </w:r>
      <w:r w:rsidRPr="001451F1">
        <w:rPr>
          <w:sz w:val="20"/>
        </w:rPr>
        <w:t xml:space="preserve">It would not be required, however, that the Issuing Authority be </w:t>
      </w:r>
      <w:r w:rsidRPr="001451F1">
        <w:rPr>
          <w:sz w:val="20"/>
        </w:rPr>
        <w:lastRenderedPageBreak/>
        <w:t xml:space="preserve">present at the MTL for all of the testing.  The </w:t>
      </w:r>
      <w:r w:rsidR="00231137" w:rsidRPr="001451F1">
        <w:rPr>
          <w:sz w:val="20"/>
        </w:rPr>
        <w:t xml:space="preserve">NCWM has already determined that </w:t>
      </w:r>
      <w:r w:rsidRPr="001451F1">
        <w:rPr>
          <w:sz w:val="20"/>
        </w:rPr>
        <w:t xml:space="preserve">NTEP </w:t>
      </w:r>
      <w:r w:rsidR="00231137" w:rsidRPr="001451F1">
        <w:rPr>
          <w:sz w:val="20"/>
        </w:rPr>
        <w:t xml:space="preserve">will not accept </w:t>
      </w:r>
      <w:r w:rsidRPr="001451F1">
        <w:rPr>
          <w:sz w:val="20"/>
        </w:rPr>
        <w:t>test data from manufacturers unless there was an Issuing Authority representative on-site at th</w:t>
      </w:r>
      <w:r w:rsidR="00231137" w:rsidRPr="001451F1">
        <w:rPr>
          <w:sz w:val="20"/>
        </w:rPr>
        <w:t>e manufacturer’s site to supervise</w:t>
      </w:r>
      <w:r w:rsidRPr="001451F1">
        <w:rPr>
          <w:sz w:val="20"/>
        </w:rPr>
        <w:t xml:space="preserve"> 100</w:t>
      </w:r>
      <w:r w:rsidR="004F5B49" w:rsidRPr="001451F1">
        <w:rPr>
          <w:sz w:val="20"/>
        </w:rPr>
        <w:t> </w:t>
      </w:r>
      <w:r w:rsidRPr="001451F1">
        <w:rPr>
          <w:sz w:val="20"/>
        </w:rPr>
        <w:t>% of the testing.</w:t>
      </w:r>
    </w:p>
    <w:p w:rsidR="002A0C67" w:rsidRPr="001451F1" w:rsidRDefault="002A0C67" w:rsidP="003C0CDC">
      <w:pPr>
        <w:jc w:val="both"/>
        <w:rPr>
          <w:sz w:val="20"/>
        </w:rPr>
      </w:pPr>
    </w:p>
    <w:p w:rsidR="00A41ED0" w:rsidRPr="001451F1" w:rsidRDefault="00A41ED0" w:rsidP="003C0CDC">
      <w:pPr>
        <w:jc w:val="both"/>
        <w:rPr>
          <w:sz w:val="20"/>
        </w:rPr>
      </w:pPr>
      <w:r w:rsidRPr="001451F1">
        <w:rPr>
          <w:sz w:val="20"/>
        </w:rPr>
        <w:t xml:space="preserve">Dr. </w:t>
      </w:r>
      <w:r w:rsidR="00015D69" w:rsidRPr="001451F1">
        <w:rPr>
          <w:sz w:val="20"/>
        </w:rPr>
        <w:t xml:space="preserve">Charles </w:t>
      </w:r>
      <w:r w:rsidRPr="001451F1">
        <w:rPr>
          <w:sz w:val="20"/>
        </w:rPr>
        <w:t>Ehrlich attended the TC</w:t>
      </w:r>
      <w:r w:rsidR="00B21B4D" w:rsidRPr="001451F1">
        <w:rPr>
          <w:sz w:val="20"/>
        </w:rPr>
        <w:t> </w:t>
      </w:r>
      <w:r w:rsidRPr="001451F1">
        <w:rPr>
          <w:sz w:val="20"/>
        </w:rPr>
        <w:t>3/SC</w:t>
      </w:r>
      <w:r w:rsidR="00B21B4D" w:rsidRPr="001451F1">
        <w:rPr>
          <w:sz w:val="20"/>
        </w:rPr>
        <w:t> </w:t>
      </w:r>
      <w:r w:rsidRPr="001451F1">
        <w:rPr>
          <w:sz w:val="20"/>
        </w:rPr>
        <w:t>5 meeting held October</w:t>
      </w:r>
      <w:r w:rsidR="002B00AC" w:rsidRPr="001451F1">
        <w:rPr>
          <w:sz w:val="20"/>
        </w:rPr>
        <w:t> </w:t>
      </w:r>
      <w:r w:rsidRPr="001451F1">
        <w:rPr>
          <w:sz w:val="20"/>
        </w:rPr>
        <w:t>2010 in France.  The meeting had two intended objectives:</w:t>
      </w:r>
      <w:r w:rsidR="00B21B4D" w:rsidRPr="001451F1">
        <w:rPr>
          <w:sz w:val="20"/>
        </w:rPr>
        <w:t>  </w:t>
      </w:r>
      <w:r w:rsidRPr="001451F1">
        <w:rPr>
          <w:sz w:val="20"/>
        </w:rPr>
        <w:t>1) to further the process of incorporating necessary revisions to the two main documents pertaining to the OIML Certificate System for Type Evaluation (OIML B</w:t>
      </w:r>
      <w:r w:rsidR="00E82AF5" w:rsidRPr="001451F1">
        <w:rPr>
          <w:sz w:val="20"/>
        </w:rPr>
        <w:t> </w:t>
      </w:r>
      <w:r w:rsidRPr="001451F1">
        <w:rPr>
          <w:sz w:val="20"/>
        </w:rPr>
        <w:t>3 on the OIML Basic Certificate System, and OIML B</w:t>
      </w:r>
      <w:r w:rsidR="00E82AF5" w:rsidRPr="001451F1">
        <w:rPr>
          <w:sz w:val="20"/>
        </w:rPr>
        <w:t> </w:t>
      </w:r>
      <w:r w:rsidRPr="001451F1">
        <w:rPr>
          <w:sz w:val="20"/>
        </w:rPr>
        <w:t xml:space="preserve">10 on the OIML </w:t>
      </w:r>
      <w:r w:rsidR="00B1201B" w:rsidRPr="001451F1">
        <w:rPr>
          <w:sz w:val="20"/>
        </w:rPr>
        <w:t>MAA</w:t>
      </w:r>
      <w:r w:rsidR="00015D69" w:rsidRPr="001451F1">
        <w:rPr>
          <w:sz w:val="20"/>
        </w:rPr>
        <w:t xml:space="preserve">; </w:t>
      </w:r>
      <w:r w:rsidRPr="001451F1">
        <w:rPr>
          <w:sz w:val="20"/>
        </w:rPr>
        <w:t>and 2) to further the possibility of permitting under the MAA the use of test data that is obtained directly from instrument manufacturers</w:t>
      </w:r>
      <w:r w:rsidR="00B1201B" w:rsidRPr="001451F1">
        <w:rPr>
          <w:sz w:val="20"/>
        </w:rPr>
        <w:t>.</w:t>
      </w:r>
    </w:p>
    <w:p w:rsidR="00A41ED0" w:rsidRPr="001451F1" w:rsidRDefault="00A41ED0" w:rsidP="003C0CDC">
      <w:pPr>
        <w:jc w:val="both"/>
        <w:rPr>
          <w:sz w:val="20"/>
        </w:rPr>
      </w:pPr>
    </w:p>
    <w:p w:rsidR="00A41ED0" w:rsidRPr="001451F1" w:rsidRDefault="00A41ED0" w:rsidP="003C0CDC">
      <w:pPr>
        <w:jc w:val="both"/>
        <w:rPr>
          <w:sz w:val="20"/>
        </w:rPr>
      </w:pPr>
      <w:r w:rsidRPr="001451F1">
        <w:rPr>
          <w:sz w:val="20"/>
        </w:rPr>
        <w:t>The revisions of B</w:t>
      </w:r>
      <w:r w:rsidR="00E82AF5" w:rsidRPr="001451F1">
        <w:rPr>
          <w:sz w:val="20"/>
        </w:rPr>
        <w:t> </w:t>
      </w:r>
      <w:r w:rsidRPr="001451F1">
        <w:rPr>
          <w:sz w:val="20"/>
        </w:rPr>
        <w:t>3 and B</w:t>
      </w:r>
      <w:r w:rsidR="00E82AF5" w:rsidRPr="001451F1">
        <w:rPr>
          <w:sz w:val="20"/>
        </w:rPr>
        <w:t> </w:t>
      </w:r>
      <w:r w:rsidRPr="001451F1">
        <w:rPr>
          <w:sz w:val="20"/>
        </w:rPr>
        <w:t xml:space="preserve">10 are necessary in order to update these documents to incorporate lessons learned over the last several years during the startup phase of the MAA. </w:t>
      </w:r>
      <w:r w:rsidR="00E82AF5" w:rsidRPr="001451F1">
        <w:rPr>
          <w:sz w:val="20"/>
        </w:rPr>
        <w:t xml:space="preserve"> </w:t>
      </w:r>
      <w:r w:rsidRPr="001451F1">
        <w:rPr>
          <w:sz w:val="20"/>
        </w:rPr>
        <w:t xml:space="preserve">Revising the documents also permits their </w:t>
      </w:r>
      <w:r w:rsidR="002670A6" w:rsidRPr="001451F1">
        <w:rPr>
          <w:sz w:val="20"/>
        </w:rPr>
        <w:t>“</w:t>
      </w:r>
      <w:r w:rsidRPr="001451F1">
        <w:rPr>
          <w:sz w:val="20"/>
        </w:rPr>
        <w:t>harmonization,</w:t>
      </w:r>
      <w:r w:rsidR="002670A6" w:rsidRPr="001451F1">
        <w:rPr>
          <w:sz w:val="20"/>
        </w:rPr>
        <w:t>”</w:t>
      </w:r>
      <w:r w:rsidRPr="001451F1">
        <w:rPr>
          <w:sz w:val="20"/>
        </w:rPr>
        <w:t xml:space="preserve"> in the sense that the MAA is now seen as an extension of the Basic Certificate System</w:t>
      </w:r>
      <w:r w:rsidR="00E8404C" w:rsidRPr="001451F1">
        <w:rPr>
          <w:sz w:val="20"/>
        </w:rPr>
        <w:t>,</w:t>
      </w:r>
      <w:r w:rsidRPr="001451F1">
        <w:rPr>
          <w:sz w:val="20"/>
        </w:rPr>
        <w:t xml:space="preserve"> and so it is necessary to better clarify how the two systems work together, yet separately. </w:t>
      </w:r>
      <w:r w:rsidR="00E82AF5" w:rsidRPr="001451F1">
        <w:rPr>
          <w:sz w:val="20"/>
        </w:rPr>
        <w:t xml:space="preserve"> </w:t>
      </w:r>
      <w:r w:rsidRPr="001451F1">
        <w:rPr>
          <w:sz w:val="20"/>
        </w:rPr>
        <w:t>The meeting focused on addressing some specific comments that had been submitted on draft revisions of B</w:t>
      </w:r>
      <w:r w:rsidR="00E82AF5" w:rsidRPr="001451F1">
        <w:rPr>
          <w:sz w:val="20"/>
        </w:rPr>
        <w:t> </w:t>
      </w:r>
      <w:r w:rsidRPr="001451F1">
        <w:rPr>
          <w:sz w:val="20"/>
        </w:rPr>
        <w:t>3 and B</w:t>
      </w:r>
      <w:r w:rsidR="00E82AF5" w:rsidRPr="001451F1">
        <w:rPr>
          <w:sz w:val="20"/>
        </w:rPr>
        <w:t> </w:t>
      </w:r>
      <w:r w:rsidRPr="001451F1">
        <w:rPr>
          <w:sz w:val="20"/>
        </w:rPr>
        <w:t>10 that had been circulated prior to the meeting.  Topics discussed included legal obligations of authorities that issue OIML certificates, whether to combine all of the individual signed arrangements under the MAA into one master document, confidentiality of reports submitted to the Committees on Participation Review (CPRs) that decide which testing laboratories can participate in the MAA system, equity of the processes used for accreditation</w:t>
      </w:r>
      <w:r w:rsidR="00E8404C" w:rsidRPr="001451F1">
        <w:rPr>
          <w:sz w:val="20"/>
        </w:rPr>
        <w:t>,</w:t>
      </w:r>
      <w:r w:rsidRPr="001451F1">
        <w:rPr>
          <w:sz w:val="20"/>
        </w:rPr>
        <w:t xml:space="preserve"> or peer review of the testing laboratories, the number of participants required to begin an arrangement for a particular category of instrument, and several issues related to ownership of OIML Certificates (e.g., withdrawal and transfer of certificates). </w:t>
      </w:r>
      <w:r w:rsidR="00E82AF5" w:rsidRPr="001451F1">
        <w:rPr>
          <w:sz w:val="20"/>
        </w:rPr>
        <w:t xml:space="preserve"> </w:t>
      </w:r>
      <w:r w:rsidRPr="001451F1">
        <w:rPr>
          <w:sz w:val="20"/>
        </w:rPr>
        <w:t>Revised drafts of the B</w:t>
      </w:r>
      <w:r w:rsidR="00E82AF5" w:rsidRPr="001451F1">
        <w:rPr>
          <w:sz w:val="20"/>
        </w:rPr>
        <w:t> </w:t>
      </w:r>
      <w:r w:rsidRPr="001451F1">
        <w:rPr>
          <w:sz w:val="20"/>
        </w:rPr>
        <w:t>3 and B</w:t>
      </w:r>
      <w:r w:rsidR="00E82AF5" w:rsidRPr="001451F1">
        <w:rPr>
          <w:sz w:val="20"/>
        </w:rPr>
        <w:t> </w:t>
      </w:r>
      <w:r w:rsidRPr="001451F1">
        <w:rPr>
          <w:sz w:val="20"/>
        </w:rPr>
        <w:t>10 documents were developed by the conclusion of the meeting, and will be circulated (along with responses to the comments) by the Secretariat to TC</w:t>
      </w:r>
      <w:r w:rsidR="00E82AF5" w:rsidRPr="001451F1">
        <w:rPr>
          <w:sz w:val="20"/>
        </w:rPr>
        <w:t> </w:t>
      </w:r>
      <w:r w:rsidRPr="001451F1">
        <w:rPr>
          <w:sz w:val="20"/>
        </w:rPr>
        <w:t>3/SC</w:t>
      </w:r>
      <w:r w:rsidR="00E82AF5" w:rsidRPr="001451F1">
        <w:rPr>
          <w:sz w:val="20"/>
        </w:rPr>
        <w:t> </w:t>
      </w:r>
      <w:r w:rsidRPr="001451F1">
        <w:rPr>
          <w:sz w:val="20"/>
        </w:rPr>
        <w:t>5 members for vote, with the objective of having final documents submitted to the International Committee on Legal Metrology (CIML) for their vote at the next CIML Meeting (Oct</w:t>
      </w:r>
      <w:r w:rsidR="00E82AF5" w:rsidRPr="001451F1">
        <w:rPr>
          <w:sz w:val="20"/>
        </w:rPr>
        <w:t>ober </w:t>
      </w:r>
      <w:r w:rsidRPr="001451F1">
        <w:rPr>
          <w:sz w:val="20"/>
        </w:rPr>
        <w:t>2011).</w:t>
      </w:r>
    </w:p>
    <w:p w:rsidR="00A41ED0" w:rsidRPr="001451F1" w:rsidRDefault="00A41ED0" w:rsidP="003C0CDC">
      <w:pPr>
        <w:jc w:val="both"/>
        <w:rPr>
          <w:sz w:val="20"/>
        </w:rPr>
      </w:pPr>
    </w:p>
    <w:p w:rsidR="004325B9" w:rsidRPr="001451F1" w:rsidRDefault="00B1201B" w:rsidP="002670A6">
      <w:pPr>
        <w:jc w:val="both"/>
        <w:rPr>
          <w:sz w:val="20"/>
        </w:rPr>
      </w:pPr>
      <w:r w:rsidRPr="001451F1">
        <w:rPr>
          <w:sz w:val="20"/>
        </w:rPr>
        <w:t>The issue of whether to allow test data from manufacturers’ test laboratories (MTLs) into the MAA has been contentious.  The practice of utilizing test data from MTLs to issue national or regional type approval certificates has been used fairly successfully for many years in parts of Europe</w:t>
      </w:r>
      <w:r w:rsidR="00E8404C" w:rsidRPr="001451F1">
        <w:rPr>
          <w:sz w:val="20"/>
        </w:rPr>
        <w:t>,</w:t>
      </w:r>
      <w:r w:rsidRPr="001451F1">
        <w:rPr>
          <w:sz w:val="20"/>
        </w:rPr>
        <w:t xml:space="preserve"> but seems to be opposed in many other parts of the world, including by the NCWM.  The NCWM continues to state its </w:t>
      </w:r>
      <w:r w:rsidR="00CE3327" w:rsidRPr="001451F1">
        <w:rPr>
          <w:sz w:val="20"/>
        </w:rPr>
        <w:t xml:space="preserve">current </w:t>
      </w:r>
      <w:r w:rsidRPr="001451F1">
        <w:rPr>
          <w:sz w:val="20"/>
        </w:rPr>
        <w:t xml:space="preserve">position that NTEP will not accept test data from manufacturers unless there </w:t>
      </w:r>
      <w:r w:rsidR="007B63B4" w:rsidRPr="001451F1">
        <w:rPr>
          <w:sz w:val="20"/>
        </w:rPr>
        <w:t>is</w:t>
      </w:r>
      <w:r w:rsidRPr="001451F1">
        <w:rPr>
          <w:sz w:val="20"/>
        </w:rPr>
        <w:t xml:space="preserve"> an Issuing Authority representative on-site at the manufacturer’s site to supervise 100 % of the testing.</w:t>
      </w:r>
    </w:p>
    <w:p w:rsidR="00AC68EC" w:rsidRPr="001451F1" w:rsidRDefault="00AC68EC" w:rsidP="002670A6">
      <w:pPr>
        <w:jc w:val="both"/>
        <w:rPr>
          <w:sz w:val="20"/>
        </w:rPr>
      </w:pPr>
    </w:p>
    <w:p w:rsidR="00AC68EC" w:rsidRPr="001451F1" w:rsidRDefault="00DB4444" w:rsidP="002670A6">
      <w:pPr>
        <w:jc w:val="both"/>
        <w:rPr>
          <w:sz w:val="20"/>
        </w:rPr>
      </w:pPr>
      <w:r w:rsidRPr="001451F1">
        <w:rPr>
          <w:sz w:val="20"/>
        </w:rPr>
        <w:t>At the January 2011 Interim Meeting, the NTEP Committee reviewed four items related to the revisions of B</w:t>
      </w:r>
      <w:r w:rsidR="005757E8" w:rsidRPr="001451F1">
        <w:rPr>
          <w:sz w:val="20"/>
        </w:rPr>
        <w:t> </w:t>
      </w:r>
      <w:r w:rsidRPr="001451F1">
        <w:rPr>
          <w:sz w:val="20"/>
        </w:rPr>
        <w:t>3 and B</w:t>
      </w:r>
      <w:r w:rsidR="005757E8" w:rsidRPr="001451F1">
        <w:rPr>
          <w:sz w:val="20"/>
        </w:rPr>
        <w:t> </w:t>
      </w:r>
      <w:r w:rsidRPr="001451F1">
        <w:rPr>
          <w:sz w:val="20"/>
        </w:rPr>
        <w:t xml:space="preserve">10: </w:t>
      </w:r>
      <w:r w:rsidR="005757E8" w:rsidRPr="001451F1">
        <w:rPr>
          <w:sz w:val="20"/>
        </w:rPr>
        <w:t xml:space="preserve"> </w:t>
      </w:r>
      <w:r w:rsidRPr="001451F1">
        <w:rPr>
          <w:sz w:val="20"/>
        </w:rPr>
        <w:t>(1) housekeeping revisions to Document B</w:t>
      </w:r>
      <w:r w:rsidR="005757E8" w:rsidRPr="001451F1">
        <w:rPr>
          <w:sz w:val="20"/>
        </w:rPr>
        <w:t> </w:t>
      </w:r>
      <w:r w:rsidRPr="001451F1">
        <w:rPr>
          <w:sz w:val="20"/>
        </w:rPr>
        <w:t>3</w:t>
      </w:r>
      <w:r w:rsidR="005757E8" w:rsidRPr="001451F1">
        <w:rPr>
          <w:sz w:val="20"/>
        </w:rPr>
        <w:t>;</w:t>
      </w:r>
      <w:r w:rsidRPr="001451F1">
        <w:rPr>
          <w:sz w:val="20"/>
        </w:rPr>
        <w:t xml:space="preserve"> (2) housekeeping revisions to B</w:t>
      </w:r>
      <w:r w:rsidR="005757E8" w:rsidRPr="001451F1">
        <w:rPr>
          <w:sz w:val="20"/>
        </w:rPr>
        <w:t> </w:t>
      </w:r>
      <w:r w:rsidRPr="001451F1">
        <w:rPr>
          <w:sz w:val="20"/>
        </w:rPr>
        <w:t>10</w:t>
      </w:r>
      <w:r w:rsidR="005757E8" w:rsidRPr="001451F1">
        <w:rPr>
          <w:sz w:val="20"/>
        </w:rPr>
        <w:t>;</w:t>
      </w:r>
      <w:r w:rsidRPr="001451F1">
        <w:rPr>
          <w:sz w:val="20"/>
        </w:rPr>
        <w:t xml:space="preserve"> (3) revisions to B</w:t>
      </w:r>
      <w:r w:rsidR="005757E8" w:rsidRPr="001451F1">
        <w:rPr>
          <w:sz w:val="20"/>
        </w:rPr>
        <w:t> </w:t>
      </w:r>
      <w:r w:rsidRPr="001451F1">
        <w:rPr>
          <w:sz w:val="20"/>
        </w:rPr>
        <w:t>10 that would incorporate provisions under which manufacturers</w:t>
      </w:r>
      <w:r w:rsidR="003A7C79" w:rsidRPr="001451F1">
        <w:rPr>
          <w:sz w:val="20"/>
        </w:rPr>
        <w:t>’</w:t>
      </w:r>
      <w:r w:rsidRPr="001451F1">
        <w:rPr>
          <w:sz w:val="20"/>
        </w:rPr>
        <w:t xml:space="preserve"> test data</w:t>
      </w:r>
      <w:r w:rsidR="00656B36" w:rsidRPr="001451F1">
        <w:rPr>
          <w:sz w:val="20"/>
        </w:rPr>
        <w:t xml:space="preserve"> would be accepted under the MA,</w:t>
      </w:r>
      <w:r w:rsidR="001C384F" w:rsidRPr="001451F1">
        <w:rPr>
          <w:sz w:val="20"/>
        </w:rPr>
        <w:t> and</w:t>
      </w:r>
      <w:r w:rsidRPr="001451F1">
        <w:rPr>
          <w:sz w:val="20"/>
        </w:rPr>
        <w:t xml:space="preserve"> (4) a resolution of compromise whereby countries may voluntarily accept manufacturers</w:t>
      </w:r>
      <w:r w:rsidR="003A7C79" w:rsidRPr="001451F1">
        <w:rPr>
          <w:sz w:val="20"/>
        </w:rPr>
        <w:t>'</w:t>
      </w:r>
      <w:r w:rsidRPr="001451F1">
        <w:rPr>
          <w:sz w:val="20"/>
        </w:rPr>
        <w:t xml:space="preserve"> test data</w:t>
      </w:r>
      <w:r w:rsidR="00F560DD" w:rsidRPr="001451F1">
        <w:rPr>
          <w:sz w:val="20"/>
        </w:rPr>
        <w:t>.  The NTEP Committee recommended that the Board of Directors authorize the U.S. Representative to vote YES on items (1) and (2), NO on item (3)</w:t>
      </w:r>
      <w:r w:rsidR="00656B36" w:rsidRPr="001451F1">
        <w:rPr>
          <w:sz w:val="20"/>
        </w:rPr>
        <w:t>,</w:t>
      </w:r>
      <w:r w:rsidR="00F560DD" w:rsidRPr="001451F1">
        <w:rPr>
          <w:sz w:val="20"/>
        </w:rPr>
        <w:t xml:space="preserve"> and YES on item (4) with a qualifying statement that the </w:t>
      </w:r>
      <w:r w:rsidR="005757E8" w:rsidRPr="001451F1">
        <w:rPr>
          <w:sz w:val="20"/>
        </w:rPr>
        <w:t>United</w:t>
      </w:r>
      <w:r w:rsidR="003A7C79" w:rsidRPr="001451F1">
        <w:rPr>
          <w:sz w:val="20"/>
        </w:rPr>
        <w:t xml:space="preserve"> </w:t>
      </w:r>
      <w:r w:rsidR="00F560DD" w:rsidRPr="001451F1">
        <w:rPr>
          <w:sz w:val="20"/>
        </w:rPr>
        <w:t>S</w:t>
      </w:r>
      <w:r w:rsidR="005757E8" w:rsidRPr="001451F1">
        <w:rPr>
          <w:sz w:val="20"/>
        </w:rPr>
        <w:t>tates</w:t>
      </w:r>
      <w:r w:rsidR="00F560DD" w:rsidRPr="001451F1">
        <w:rPr>
          <w:sz w:val="20"/>
        </w:rPr>
        <w:t xml:space="preserve"> would not accept any MAA certificates based on manufactures’ test data.  The Board of Directors voted to support all </w:t>
      </w:r>
      <w:r w:rsidR="003A7C79" w:rsidRPr="001451F1">
        <w:rPr>
          <w:sz w:val="20"/>
        </w:rPr>
        <w:t xml:space="preserve">of </w:t>
      </w:r>
      <w:r w:rsidR="00F560DD" w:rsidRPr="001451F1">
        <w:rPr>
          <w:sz w:val="20"/>
        </w:rPr>
        <w:t>the recommendation</w:t>
      </w:r>
      <w:r w:rsidR="003A7C79" w:rsidRPr="001451F1">
        <w:rPr>
          <w:sz w:val="20"/>
        </w:rPr>
        <w:t>s</w:t>
      </w:r>
      <w:r w:rsidR="00F560DD" w:rsidRPr="001451F1">
        <w:rPr>
          <w:sz w:val="20"/>
        </w:rPr>
        <w:t xml:space="preserve"> from the NTEP Committee.</w:t>
      </w:r>
    </w:p>
    <w:p w:rsidR="00BD2FDB" w:rsidRPr="001451F1" w:rsidRDefault="00BD2FDB" w:rsidP="002670A6">
      <w:pPr>
        <w:jc w:val="both"/>
        <w:rPr>
          <w:sz w:val="20"/>
        </w:rPr>
      </w:pPr>
    </w:p>
    <w:p w:rsidR="00BD2FDB" w:rsidRPr="001451F1" w:rsidRDefault="00BD2FDB" w:rsidP="003F0928">
      <w:pPr>
        <w:jc w:val="both"/>
        <w:rPr>
          <w:sz w:val="20"/>
        </w:rPr>
      </w:pPr>
      <w:r w:rsidRPr="001451F1">
        <w:rPr>
          <w:sz w:val="20"/>
        </w:rPr>
        <w:t>During the Annual Meeting</w:t>
      </w:r>
      <w:r w:rsidR="003F0928" w:rsidRPr="001451F1">
        <w:rPr>
          <w:sz w:val="20"/>
        </w:rPr>
        <w:t>,</w:t>
      </w:r>
      <w:r w:rsidRPr="001451F1">
        <w:rPr>
          <w:sz w:val="20"/>
        </w:rPr>
        <w:t xml:space="preserve"> Dr. Chuck Ehrlich gave an update of current international activities.  He reported </w:t>
      </w:r>
      <w:r w:rsidR="003F0928" w:rsidRPr="001451F1">
        <w:rPr>
          <w:sz w:val="20"/>
        </w:rPr>
        <w:t xml:space="preserve">that </w:t>
      </w:r>
      <w:r w:rsidRPr="001451F1">
        <w:rPr>
          <w:sz w:val="20"/>
        </w:rPr>
        <w:t xml:space="preserve">OIML held a two-day </w:t>
      </w:r>
      <w:r w:rsidR="003F0928" w:rsidRPr="001451F1">
        <w:rPr>
          <w:sz w:val="20"/>
        </w:rPr>
        <w:t xml:space="preserve">seminar </w:t>
      </w:r>
      <w:r w:rsidRPr="001451F1">
        <w:rPr>
          <w:sz w:val="20"/>
        </w:rPr>
        <w:t xml:space="preserve">in June 2011, in Utrecht, The Netherlands, to explore whether there is a role that OIML might play in an international conformity to type (CTT) program. </w:t>
      </w:r>
      <w:r w:rsidR="003F0928" w:rsidRPr="001451F1">
        <w:rPr>
          <w:sz w:val="20"/>
        </w:rPr>
        <w:t xml:space="preserve"> </w:t>
      </w:r>
      <w:r w:rsidRPr="001451F1">
        <w:rPr>
          <w:sz w:val="20"/>
        </w:rPr>
        <w:t xml:space="preserve">The first day of the two-day </w:t>
      </w:r>
      <w:r w:rsidR="003F0928" w:rsidRPr="001451F1">
        <w:rPr>
          <w:sz w:val="20"/>
        </w:rPr>
        <w:t xml:space="preserve">seminar </w:t>
      </w:r>
      <w:r w:rsidRPr="001451F1">
        <w:rPr>
          <w:sz w:val="20"/>
        </w:rPr>
        <w:t xml:space="preserve">was devoted to formal presentations related to the topic. </w:t>
      </w:r>
      <w:r w:rsidR="003F0928" w:rsidRPr="001451F1">
        <w:rPr>
          <w:sz w:val="20"/>
        </w:rPr>
        <w:t xml:space="preserve"> </w:t>
      </w:r>
      <w:r w:rsidRPr="001451F1">
        <w:rPr>
          <w:sz w:val="20"/>
        </w:rPr>
        <w:t xml:space="preserve">Presentations were provided by ISO and IEC on their conformity assessment programs, by </w:t>
      </w:r>
      <w:r w:rsidR="003F0928" w:rsidRPr="001451F1">
        <w:rPr>
          <w:sz w:val="20"/>
        </w:rPr>
        <w:t>United States</w:t>
      </w:r>
      <w:r w:rsidRPr="001451F1">
        <w:rPr>
          <w:sz w:val="20"/>
        </w:rPr>
        <w:t xml:space="preserve"> (</w:t>
      </w:r>
      <w:r w:rsidR="00F34689" w:rsidRPr="001451F1">
        <w:rPr>
          <w:sz w:val="20"/>
        </w:rPr>
        <w:t xml:space="preserve">Mr. </w:t>
      </w:r>
      <w:r w:rsidRPr="001451F1">
        <w:rPr>
          <w:sz w:val="20"/>
        </w:rPr>
        <w:t xml:space="preserve">Don Onwiler), European, and Australian experts to discuss CTT programs in use in their countries/regions, by </w:t>
      </w:r>
      <w:r w:rsidR="003F0928" w:rsidRPr="001451F1">
        <w:rPr>
          <w:sz w:val="20"/>
        </w:rPr>
        <w:t>United States</w:t>
      </w:r>
      <w:r w:rsidRPr="001451F1">
        <w:rPr>
          <w:sz w:val="20"/>
        </w:rPr>
        <w:t xml:space="preserve"> (</w:t>
      </w:r>
      <w:r w:rsidR="00F34689" w:rsidRPr="001451F1">
        <w:rPr>
          <w:sz w:val="20"/>
        </w:rPr>
        <w:t xml:space="preserve">Mr. </w:t>
      </w:r>
      <w:r w:rsidRPr="001451F1">
        <w:rPr>
          <w:sz w:val="20"/>
        </w:rPr>
        <w:t xml:space="preserve">Darrell </w:t>
      </w:r>
      <w:proofErr w:type="spellStart"/>
      <w:r w:rsidRPr="001451F1">
        <w:rPr>
          <w:sz w:val="20"/>
        </w:rPr>
        <w:t>Flocken</w:t>
      </w:r>
      <w:proofErr w:type="spellEnd"/>
      <w:r w:rsidRPr="001451F1">
        <w:rPr>
          <w:sz w:val="20"/>
        </w:rPr>
        <w:t xml:space="preserve">) and European manufacturers to get their perspectives on the needs for, and likely success of, an OIML CTT program, and by a representative (from New Zealand) of the Asia Pacific Legal Metrology Program (APLMF) providing perspectives from that region. </w:t>
      </w:r>
      <w:r w:rsidR="003F0928" w:rsidRPr="001451F1">
        <w:rPr>
          <w:sz w:val="20"/>
        </w:rPr>
        <w:t xml:space="preserve"> </w:t>
      </w:r>
      <w:r w:rsidRPr="001451F1">
        <w:rPr>
          <w:sz w:val="20"/>
        </w:rPr>
        <w:t>At the conclusion of the presentations, some participants indicated they had not realized how far the U.S. CTT program had come, and seemed glad to learn that it was operating and could possibly serve as a good model for others (while recognizing, of course, that NCWM/NIST documents/requirements, and not OIML Recommendations are used as the basis of the program).</w:t>
      </w:r>
    </w:p>
    <w:p w:rsidR="00BD2FDB" w:rsidRPr="001451F1" w:rsidRDefault="00BD2FDB" w:rsidP="00BD2FDB">
      <w:pPr>
        <w:rPr>
          <w:sz w:val="20"/>
        </w:rPr>
      </w:pPr>
    </w:p>
    <w:p w:rsidR="00BD2FDB" w:rsidRPr="001451F1" w:rsidRDefault="00BD2FDB" w:rsidP="00BD2FDB">
      <w:pPr>
        <w:pStyle w:val="BodyText2"/>
      </w:pPr>
      <w:r w:rsidRPr="001451F1">
        <w:lastRenderedPageBreak/>
        <w:t xml:space="preserve">The second day of the </w:t>
      </w:r>
      <w:r w:rsidR="00F34689" w:rsidRPr="001451F1">
        <w:t xml:space="preserve">seminar </w:t>
      </w:r>
      <w:r w:rsidRPr="001451F1">
        <w:t xml:space="preserve">was devoted to discussing issues raised during the first day, including </w:t>
      </w:r>
      <w:r w:rsidR="005338F6" w:rsidRPr="001451F1">
        <w:t>”</w:t>
      </w:r>
      <w:r w:rsidRPr="001451F1">
        <w:t>What is the problem needing to be solved by an OIML CTT program?</w:t>
      </w:r>
      <w:r w:rsidR="00F34689" w:rsidRPr="001451F1">
        <w:t>”</w:t>
      </w:r>
      <w:r w:rsidRPr="001451F1">
        <w:t xml:space="preserve">, better clarification of concepts and terminology, and defining the scope of what an OIML CTT program might cover. </w:t>
      </w:r>
      <w:r w:rsidR="00F34689" w:rsidRPr="001451F1">
        <w:t xml:space="preserve"> </w:t>
      </w:r>
      <w:r w:rsidRPr="001451F1">
        <w:t xml:space="preserve">The initial discussion focused on elaborating between the concepts of a complete CTT program that includes both initial verification and market surveillance, and what </w:t>
      </w:r>
      <w:r w:rsidR="00F34689" w:rsidRPr="001451F1">
        <w:t xml:space="preserve">Mr. </w:t>
      </w:r>
      <w:r w:rsidRPr="001451F1">
        <w:t>Onwiler characterized as a Performance to Type program (PTT)</w:t>
      </w:r>
      <w:r w:rsidR="00AF7A9E" w:rsidRPr="001451F1">
        <w:t xml:space="preserve"> </w:t>
      </w:r>
      <w:r w:rsidRPr="001451F1">
        <w:t xml:space="preserve">that looks only at compliance of production instruments that have not left the manufacturer’s site. </w:t>
      </w:r>
      <w:r w:rsidR="00F34689" w:rsidRPr="001451F1">
        <w:t xml:space="preserve"> </w:t>
      </w:r>
      <w:r w:rsidRPr="001451F1">
        <w:t xml:space="preserve">It was decided that any OIML program should be of the PTT rather than the CTT variety, since the latter is too broad in scope for OIML to handle, at least at the start. </w:t>
      </w:r>
      <w:r w:rsidR="005338F6" w:rsidRPr="001451F1">
        <w:t xml:space="preserve"> </w:t>
      </w:r>
      <w:r w:rsidRPr="001451F1">
        <w:t>After additional discussion concerning what OIML might possibly be able to provide, it was decided that the best starting point for OIML would be the development of an OIML Document, similar to D</w:t>
      </w:r>
      <w:r w:rsidR="005338F6" w:rsidRPr="001451F1">
        <w:t> </w:t>
      </w:r>
      <w:r w:rsidRPr="001451F1">
        <w:t>1 (Model Law on Metrology) that could serve as a best-practices document</w:t>
      </w:r>
      <w:r w:rsidR="005338F6" w:rsidRPr="001451F1">
        <w:t>,</w:t>
      </w:r>
      <w:r w:rsidRPr="001451F1">
        <w:t xml:space="preserve"> </w:t>
      </w:r>
      <w:r w:rsidR="005338F6" w:rsidRPr="001451F1">
        <w:t xml:space="preserve">which </w:t>
      </w:r>
      <w:r w:rsidRPr="001451F1">
        <w:t xml:space="preserve">other countries/regions might try to emulate. </w:t>
      </w:r>
      <w:r w:rsidR="005338F6" w:rsidRPr="001451F1">
        <w:t xml:space="preserve"> </w:t>
      </w:r>
      <w:r w:rsidRPr="001451F1">
        <w:t xml:space="preserve">The Document would describe the </w:t>
      </w:r>
      <w:r w:rsidR="005338F6" w:rsidRPr="001451F1">
        <w:t>United States</w:t>
      </w:r>
      <w:r w:rsidRPr="001451F1">
        <w:t xml:space="preserve">, European, Australian (for water meters) and possibly other systems. </w:t>
      </w:r>
      <w:r w:rsidR="005338F6" w:rsidRPr="001451F1">
        <w:t xml:space="preserve"> </w:t>
      </w:r>
      <w:r w:rsidRPr="001451F1">
        <w:t>This will be discussed at a follow-up workshop being held in conjunction with the next meeting of the International Committee of Legal Metrology (CIML) in Prague in October, 2011.</w:t>
      </w:r>
    </w:p>
    <w:p w:rsidR="00BD2FDB" w:rsidRPr="001451F1" w:rsidRDefault="00BD2FDB" w:rsidP="00BD2FDB">
      <w:pPr>
        <w:pStyle w:val="BodyText2"/>
      </w:pPr>
    </w:p>
    <w:p w:rsidR="00BD2FDB" w:rsidRPr="001451F1" w:rsidRDefault="00BD2FDB" w:rsidP="00BD2FDB">
      <w:pPr>
        <w:pStyle w:val="BodyText2"/>
      </w:pPr>
      <w:r w:rsidRPr="001451F1">
        <w:t>The NTEP Committee also heard concerns from U.S. manufacturers that some foreign labs authorized to conduct tests and issue MAA certificates</w:t>
      </w:r>
      <w:r w:rsidR="00FF3139" w:rsidRPr="001451F1">
        <w:t>,</w:t>
      </w:r>
      <w:r w:rsidRPr="001451F1">
        <w:t xml:space="preserve"> have stated they cannot test load cells to </w:t>
      </w:r>
      <w:r w:rsidR="005338F6" w:rsidRPr="001451F1">
        <w:t>Handbook </w:t>
      </w:r>
      <w:r w:rsidRPr="001451F1">
        <w:t xml:space="preserve">44, Class IIIL requirements. </w:t>
      </w:r>
      <w:r w:rsidR="005338F6" w:rsidRPr="001451F1">
        <w:t xml:space="preserve"> </w:t>
      </w:r>
      <w:r w:rsidRPr="001451F1">
        <w:t xml:space="preserve">The </w:t>
      </w:r>
      <w:r w:rsidR="005338F6" w:rsidRPr="001451F1">
        <w:t xml:space="preserve">Committee </w:t>
      </w:r>
      <w:r w:rsidRPr="001451F1">
        <w:t xml:space="preserve">acknowledges there may be some confusion that needs to be addressed.  The next OIML meeting of the Committee on Participation Review (CPR) addressing the maintenance and renewal of the </w:t>
      </w:r>
      <w:r w:rsidR="005338F6" w:rsidRPr="001451F1">
        <w:t>R </w:t>
      </w:r>
      <w:r w:rsidRPr="001451F1">
        <w:t xml:space="preserve">60 </w:t>
      </w:r>
      <w:proofErr w:type="spellStart"/>
      <w:r w:rsidRPr="001451F1">
        <w:t>DoMC</w:t>
      </w:r>
      <w:proofErr w:type="spellEnd"/>
      <w:r w:rsidRPr="001451F1">
        <w:t xml:space="preserve"> is scheduled to be held September 21</w:t>
      </w:r>
      <w:r w:rsidR="00AF7A9E" w:rsidRPr="001451F1">
        <w:t> </w:t>
      </w:r>
      <w:r w:rsidR="00FF3139" w:rsidRPr="001451F1">
        <w:t>-</w:t>
      </w:r>
      <w:r w:rsidR="00AF7A9E" w:rsidRPr="001451F1">
        <w:t> </w:t>
      </w:r>
      <w:r w:rsidRPr="001451F1">
        <w:t>23, 2011</w:t>
      </w:r>
      <w:r w:rsidR="005338F6" w:rsidRPr="001451F1">
        <w:t>,</w:t>
      </w:r>
      <w:r w:rsidRPr="001451F1">
        <w:t xml:space="preserve"> in Germany.  The NCWM Board of Directors has authorized the NTEP Administrator to attend the meeting and explore the issues.</w:t>
      </w:r>
    </w:p>
    <w:p w:rsidR="004325B9" w:rsidRPr="001451F1" w:rsidRDefault="0083682F" w:rsidP="00D057A6">
      <w:pPr>
        <w:pStyle w:val="Heading3"/>
        <w:tabs>
          <w:tab w:val="left" w:pos="1260"/>
        </w:tabs>
      </w:pPr>
      <w:bookmarkStart w:id="22" w:name="_Toc466800108"/>
      <w:bookmarkStart w:id="23" w:name="_Toc25402694"/>
      <w:bookmarkStart w:id="24" w:name="_Toc25482460"/>
      <w:bookmarkStart w:id="25" w:name="_Toc53476750"/>
      <w:bookmarkStart w:id="26" w:name="_Toc53477158"/>
      <w:bookmarkStart w:id="27" w:name="_Toc53477408"/>
      <w:bookmarkStart w:id="28" w:name="_Toc56410935"/>
      <w:bookmarkStart w:id="29" w:name="_Toc289245279"/>
      <w:r w:rsidRPr="001451F1">
        <w:t>500-</w:t>
      </w:r>
      <w:r w:rsidR="00973D68" w:rsidRPr="001451F1">
        <w:t>3</w:t>
      </w:r>
      <w:r w:rsidR="00973D68" w:rsidRPr="001451F1">
        <w:tab/>
      </w:r>
      <w:r w:rsidR="00D057A6" w:rsidRPr="001451F1">
        <w:t>I</w:t>
      </w:r>
      <w:r w:rsidR="00D057A6" w:rsidRPr="001451F1">
        <w:tab/>
      </w:r>
      <w:r w:rsidR="004325B9" w:rsidRPr="001451F1">
        <w:t>NTEP Participating Laboratories and Evaluations Reports</w:t>
      </w:r>
      <w:bookmarkEnd w:id="22"/>
      <w:bookmarkEnd w:id="23"/>
      <w:bookmarkEnd w:id="24"/>
      <w:bookmarkEnd w:id="25"/>
      <w:bookmarkEnd w:id="26"/>
      <w:bookmarkEnd w:id="27"/>
      <w:bookmarkEnd w:id="28"/>
      <w:bookmarkEnd w:id="29"/>
    </w:p>
    <w:p w:rsidR="004325B9" w:rsidRPr="001451F1" w:rsidRDefault="004325B9">
      <w:pPr>
        <w:pStyle w:val="BodyText2"/>
        <w:keepNext/>
      </w:pPr>
    </w:p>
    <w:p w:rsidR="004325B9" w:rsidRPr="001451F1" w:rsidRDefault="004325B9">
      <w:pPr>
        <w:pStyle w:val="BodyText2"/>
      </w:pPr>
      <w:bookmarkStart w:id="30" w:name="_Toc466800109"/>
      <w:r w:rsidRPr="001451F1">
        <w:rPr>
          <w:b/>
        </w:rPr>
        <w:t>Background:</w:t>
      </w:r>
      <w:r w:rsidR="007262E7" w:rsidRPr="001451F1">
        <w:t xml:space="preserve">  During</w:t>
      </w:r>
      <w:r w:rsidR="00E95BF7" w:rsidRPr="001451F1">
        <w:t xml:space="preserve"> the 20</w:t>
      </w:r>
      <w:r w:rsidR="004B1745" w:rsidRPr="001451F1">
        <w:t>10 Annual</w:t>
      </w:r>
      <w:r w:rsidR="00E95BF7" w:rsidRPr="001451F1">
        <w:t xml:space="preserve"> Meeting, </w:t>
      </w:r>
      <w:r w:rsidR="00EA671D" w:rsidRPr="001451F1">
        <w:t>Mr. </w:t>
      </w:r>
      <w:r w:rsidR="00015D69" w:rsidRPr="001451F1">
        <w:t xml:space="preserve">Jim </w:t>
      </w:r>
      <w:r w:rsidR="00E95BF7" w:rsidRPr="001451F1">
        <w:t>Truex, NTEP Administrator</w:t>
      </w:r>
      <w:r w:rsidRPr="001451F1">
        <w:t xml:space="preserve">, updated the Committee on NTEP laboratory and administrative </w:t>
      </w:r>
      <w:r w:rsidR="00E95BF7" w:rsidRPr="001451F1">
        <w:t>activities</w:t>
      </w:r>
      <w:r w:rsidRPr="001451F1">
        <w:t>.</w:t>
      </w:r>
    </w:p>
    <w:p w:rsidR="004325B9" w:rsidRPr="001451F1" w:rsidRDefault="004325B9">
      <w:pPr>
        <w:pStyle w:val="BodyText2"/>
      </w:pPr>
    </w:p>
    <w:p w:rsidR="004325B9" w:rsidRPr="001451F1" w:rsidRDefault="004325B9">
      <w:pPr>
        <w:pStyle w:val="BodyText2"/>
      </w:pPr>
      <w:r w:rsidRPr="001451F1">
        <w:t>The NTEP weighing and measuring labor</w:t>
      </w:r>
      <w:r w:rsidR="00EE612A" w:rsidRPr="001451F1">
        <w:t xml:space="preserve">atories held a joint meeting March </w:t>
      </w:r>
      <w:r w:rsidR="00297B31" w:rsidRPr="001451F1">
        <w:t>22</w:t>
      </w:r>
      <w:r w:rsidR="002670A6" w:rsidRPr="001451F1">
        <w:t> </w:t>
      </w:r>
      <w:r w:rsidR="00297B31" w:rsidRPr="001451F1">
        <w:t>-</w:t>
      </w:r>
      <w:r w:rsidR="002670A6" w:rsidRPr="001451F1">
        <w:t> </w:t>
      </w:r>
      <w:r w:rsidR="00297B31" w:rsidRPr="001451F1">
        <w:t>26,</w:t>
      </w:r>
      <w:r w:rsidR="00E80CCE" w:rsidRPr="001451F1">
        <w:t> </w:t>
      </w:r>
      <w:r w:rsidR="00EE612A" w:rsidRPr="001451F1">
        <w:t>20</w:t>
      </w:r>
      <w:r w:rsidR="00297B31" w:rsidRPr="001451F1">
        <w:t>10</w:t>
      </w:r>
      <w:r w:rsidR="005D7A69" w:rsidRPr="001451F1">
        <w:t>,</w:t>
      </w:r>
      <w:r w:rsidR="00EE612A" w:rsidRPr="001451F1">
        <w:t xml:space="preserve"> in </w:t>
      </w:r>
      <w:r w:rsidR="00297B31" w:rsidRPr="001451F1">
        <w:t>Sacramento, California</w:t>
      </w:r>
      <w:r w:rsidRPr="001451F1">
        <w:t>.  The NTEP weighing la</w:t>
      </w:r>
      <w:r w:rsidR="00EE612A" w:rsidRPr="001451F1">
        <w:t>boratories met</w:t>
      </w:r>
      <w:r w:rsidR="00005986" w:rsidRPr="001451F1">
        <w:t xml:space="preserve"> again</w:t>
      </w:r>
      <w:r w:rsidR="00EE612A" w:rsidRPr="001451F1">
        <w:t xml:space="preserve"> in August 20</w:t>
      </w:r>
      <w:r w:rsidR="00297B31" w:rsidRPr="001451F1">
        <w:t>10</w:t>
      </w:r>
      <w:r w:rsidR="00FF3139" w:rsidRPr="001451F1">
        <w:t>,</w:t>
      </w:r>
      <w:r w:rsidR="00EE612A" w:rsidRPr="001451F1">
        <w:t xml:space="preserve"> prior to</w:t>
      </w:r>
      <w:r w:rsidRPr="001451F1">
        <w:t xml:space="preserve"> the meeting of the Weighi</w:t>
      </w:r>
      <w:r w:rsidR="00EE612A" w:rsidRPr="001451F1">
        <w:t>ng Sector in Columbus, Ohio</w:t>
      </w:r>
      <w:r w:rsidR="00005986" w:rsidRPr="001451F1">
        <w:t>, and the</w:t>
      </w:r>
      <w:r w:rsidRPr="001451F1">
        <w:t xml:space="preserve"> NTEP measuring labora</w:t>
      </w:r>
      <w:r w:rsidR="00EE612A" w:rsidRPr="001451F1">
        <w:t xml:space="preserve">tories </w:t>
      </w:r>
      <w:r w:rsidR="00005986" w:rsidRPr="001451F1">
        <w:t xml:space="preserve">met once more </w:t>
      </w:r>
      <w:r w:rsidR="00EE612A" w:rsidRPr="001451F1">
        <w:t>in October</w:t>
      </w:r>
      <w:r w:rsidR="002B00AC" w:rsidRPr="001451F1">
        <w:t> </w:t>
      </w:r>
      <w:r w:rsidR="00EE612A" w:rsidRPr="001451F1">
        <w:t>20</w:t>
      </w:r>
      <w:r w:rsidR="00297B31" w:rsidRPr="001451F1">
        <w:t>10</w:t>
      </w:r>
      <w:r w:rsidR="00E4226C" w:rsidRPr="001451F1">
        <w:t>,</w:t>
      </w:r>
      <w:r w:rsidRPr="001451F1">
        <w:t xml:space="preserve"> prior to the Measuring Se</w:t>
      </w:r>
      <w:r w:rsidR="00EE612A" w:rsidRPr="001451F1">
        <w:t xml:space="preserve">ctor meeting in </w:t>
      </w:r>
      <w:r w:rsidR="00297B31" w:rsidRPr="001451F1">
        <w:t>Columbia, South Carolina</w:t>
      </w:r>
      <w:r w:rsidRPr="001451F1">
        <w:t>.</w:t>
      </w:r>
    </w:p>
    <w:p w:rsidR="004325B9" w:rsidRPr="001451F1" w:rsidRDefault="004325B9">
      <w:pPr>
        <w:pStyle w:val="BodyText2"/>
      </w:pPr>
    </w:p>
    <w:p w:rsidR="004325B9" w:rsidRPr="001451F1" w:rsidRDefault="004B1745" w:rsidP="00E95BF7">
      <w:pPr>
        <w:pStyle w:val="BodyText2"/>
        <w:rPr>
          <w:strike/>
        </w:rPr>
      </w:pPr>
      <w:bookmarkStart w:id="31" w:name="_Toc25402695"/>
      <w:bookmarkStart w:id="32" w:name="_Toc25482461"/>
      <w:bookmarkStart w:id="33" w:name="_Toc53476751"/>
      <w:bookmarkStart w:id="34" w:name="_Toc53477159"/>
      <w:bookmarkStart w:id="35" w:name="_Toc53477409"/>
      <w:bookmarkStart w:id="36" w:name="_Toc56410936"/>
      <w:r w:rsidRPr="001451F1">
        <w:t>During the Interim Meeting</w:t>
      </w:r>
      <w:r w:rsidR="00FF3139" w:rsidRPr="001451F1">
        <w:t>,</w:t>
      </w:r>
      <w:r w:rsidRPr="001451F1">
        <w:t xml:space="preserve"> </w:t>
      </w:r>
      <w:r w:rsidR="00EA671D" w:rsidRPr="001451F1">
        <w:t>Mr. </w:t>
      </w:r>
      <w:r w:rsidR="004325B9" w:rsidRPr="001451F1">
        <w:t xml:space="preserve">Truex reported </w:t>
      </w:r>
      <w:r w:rsidR="008E2622" w:rsidRPr="001451F1">
        <w:t xml:space="preserve">to the Committee </w:t>
      </w:r>
      <w:r w:rsidR="004325B9" w:rsidRPr="001451F1">
        <w:t xml:space="preserve">that incoming applications remain </w:t>
      </w:r>
      <w:r w:rsidR="00E76FCF" w:rsidRPr="001451F1">
        <w:t>comparable to normal</w:t>
      </w:r>
      <w:r w:rsidR="008E2622" w:rsidRPr="001451F1">
        <w:t>.</w:t>
      </w:r>
      <w:r w:rsidR="004325B9" w:rsidRPr="001451F1">
        <w:t xml:space="preserve">  He reported there is no backlog concern for measuring devices</w:t>
      </w:r>
      <w:r w:rsidR="008E2622" w:rsidRPr="001451F1">
        <w:t xml:space="preserve"> and the brick and mortar weighing labs </w:t>
      </w:r>
      <w:r w:rsidR="00E76FCF" w:rsidRPr="001451F1">
        <w:t>at this time</w:t>
      </w:r>
      <w:r w:rsidR="008E2622" w:rsidRPr="001451F1">
        <w:t>.</w:t>
      </w:r>
      <w:r w:rsidR="00E76FCF" w:rsidRPr="001451F1">
        <w:t xml:space="preserve">  Updated NTEP laboratory statistics will be provided to the membership at the NCWM Annual Meeting.</w:t>
      </w:r>
    </w:p>
    <w:p w:rsidR="004325B9" w:rsidRPr="001451F1" w:rsidRDefault="004325B9">
      <w:pPr>
        <w:jc w:val="both"/>
        <w:rPr>
          <w:sz w:val="20"/>
        </w:rPr>
      </w:pPr>
    </w:p>
    <w:p w:rsidR="004325B9" w:rsidRPr="001451F1" w:rsidRDefault="00E95BF7" w:rsidP="00E95BF7">
      <w:pPr>
        <w:pStyle w:val="ListParagraph"/>
        <w:keepNext/>
        <w:spacing w:after="120"/>
        <w:ind w:left="0"/>
        <w:jc w:val="both"/>
        <w:rPr>
          <w:rFonts w:ascii="Times New Roman" w:hAnsi="Times New Roman"/>
          <w:b/>
          <w:sz w:val="20"/>
          <w:szCs w:val="20"/>
        </w:rPr>
      </w:pPr>
      <w:r w:rsidRPr="001451F1">
        <w:rPr>
          <w:rFonts w:ascii="Times New Roman" w:hAnsi="Times New Roman"/>
          <w:b/>
          <w:sz w:val="20"/>
          <w:szCs w:val="20"/>
        </w:rPr>
        <w:t>201</w:t>
      </w:r>
      <w:r w:rsidR="00841025" w:rsidRPr="001451F1">
        <w:rPr>
          <w:rFonts w:ascii="Times New Roman" w:hAnsi="Times New Roman"/>
          <w:b/>
          <w:sz w:val="20"/>
          <w:szCs w:val="20"/>
        </w:rPr>
        <w:t>1</w:t>
      </w:r>
      <w:r w:rsidRPr="001451F1">
        <w:rPr>
          <w:rFonts w:ascii="Times New Roman" w:hAnsi="Times New Roman"/>
          <w:b/>
          <w:sz w:val="20"/>
          <w:szCs w:val="20"/>
        </w:rPr>
        <w:t xml:space="preserve"> NTEP Meetings</w:t>
      </w:r>
      <w:r w:rsidR="004325B9" w:rsidRPr="001451F1">
        <w:rPr>
          <w:rFonts w:ascii="Times New Roman" w:hAnsi="Times New Roman"/>
          <w:b/>
          <w:sz w:val="20"/>
          <w:szCs w:val="20"/>
        </w:rPr>
        <w:t>:</w:t>
      </w:r>
    </w:p>
    <w:p w:rsidR="00E95BF7" w:rsidRPr="001451F1" w:rsidRDefault="00E95BF7" w:rsidP="005118F9">
      <w:pPr>
        <w:pStyle w:val="ListParagraph"/>
        <w:numPr>
          <w:ilvl w:val="0"/>
          <w:numId w:val="23"/>
        </w:numPr>
        <w:tabs>
          <w:tab w:val="left" w:pos="3960"/>
          <w:tab w:val="left" w:pos="6930"/>
        </w:tabs>
        <w:rPr>
          <w:rFonts w:ascii="Times New Roman" w:hAnsi="Times New Roman"/>
          <w:sz w:val="20"/>
          <w:szCs w:val="20"/>
        </w:rPr>
      </w:pPr>
      <w:r w:rsidRPr="001451F1">
        <w:rPr>
          <w:rFonts w:ascii="Times New Roman" w:hAnsi="Times New Roman"/>
          <w:sz w:val="20"/>
          <w:szCs w:val="20"/>
        </w:rPr>
        <w:t>NTETC Belt-Conveyor Sector</w:t>
      </w:r>
      <w:r w:rsidRPr="001451F1">
        <w:rPr>
          <w:rFonts w:ascii="Times New Roman" w:hAnsi="Times New Roman"/>
          <w:sz w:val="20"/>
          <w:szCs w:val="20"/>
        </w:rPr>
        <w:tab/>
        <w:t xml:space="preserve">February </w:t>
      </w:r>
      <w:r w:rsidR="00841025" w:rsidRPr="001451F1">
        <w:rPr>
          <w:rFonts w:ascii="Times New Roman" w:hAnsi="Times New Roman"/>
          <w:sz w:val="20"/>
          <w:szCs w:val="20"/>
        </w:rPr>
        <w:t>23</w:t>
      </w:r>
      <w:r w:rsidR="00BB718A" w:rsidRPr="001451F1">
        <w:rPr>
          <w:rFonts w:ascii="Times New Roman" w:hAnsi="Times New Roman"/>
          <w:sz w:val="20"/>
          <w:szCs w:val="20"/>
        </w:rPr>
        <w:t> </w:t>
      </w:r>
      <w:r w:rsidR="00841025" w:rsidRPr="001451F1">
        <w:rPr>
          <w:rFonts w:ascii="Times New Roman" w:hAnsi="Times New Roman"/>
          <w:sz w:val="20"/>
          <w:szCs w:val="20"/>
        </w:rPr>
        <w:t>-</w:t>
      </w:r>
      <w:r w:rsidR="00BB718A" w:rsidRPr="001451F1">
        <w:rPr>
          <w:rFonts w:ascii="Times New Roman" w:hAnsi="Times New Roman"/>
          <w:sz w:val="20"/>
          <w:szCs w:val="20"/>
        </w:rPr>
        <w:t> </w:t>
      </w:r>
      <w:r w:rsidR="00841025" w:rsidRPr="001451F1">
        <w:rPr>
          <w:rFonts w:ascii="Times New Roman" w:hAnsi="Times New Roman"/>
          <w:sz w:val="20"/>
          <w:szCs w:val="20"/>
        </w:rPr>
        <w:t>24</w:t>
      </w:r>
      <w:r w:rsidRPr="001451F1">
        <w:rPr>
          <w:rFonts w:ascii="Times New Roman" w:hAnsi="Times New Roman"/>
          <w:sz w:val="20"/>
          <w:szCs w:val="20"/>
        </w:rPr>
        <w:t>, 201</w:t>
      </w:r>
      <w:r w:rsidR="00841025" w:rsidRPr="001451F1">
        <w:rPr>
          <w:rFonts w:ascii="Times New Roman" w:hAnsi="Times New Roman"/>
          <w:sz w:val="20"/>
          <w:szCs w:val="20"/>
        </w:rPr>
        <w:t>1</w:t>
      </w:r>
      <w:r w:rsidRPr="001451F1">
        <w:rPr>
          <w:rFonts w:ascii="Times New Roman" w:hAnsi="Times New Roman"/>
          <w:sz w:val="20"/>
          <w:szCs w:val="20"/>
        </w:rPr>
        <w:tab/>
      </w:r>
      <w:r w:rsidRPr="001451F1">
        <w:rPr>
          <w:rFonts w:ascii="Times New Roman" w:hAnsi="Times New Roman"/>
          <w:sz w:val="20"/>
          <w:szCs w:val="20"/>
        </w:rPr>
        <w:tab/>
      </w:r>
      <w:r w:rsidR="00EA671D" w:rsidRPr="001451F1">
        <w:rPr>
          <w:rFonts w:ascii="Times New Roman" w:hAnsi="Times New Roman"/>
          <w:sz w:val="20"/>
          <w:szCs w:val="20"/>
        </w:rPr>
        <w:t>St. Louis</w:t>
      </w:r>
      <w:r w:rsidRPr="001451F1">
        <w:rPr>
          <w:rFonts w:ascii="Times New Roman" w:hAnsi="Times New Roman"/>
          <w:sz w:val="20"/>
          <w:szCs w:val="20"/>
        </w:rPr>
        <w:t xml:space="preserve">, </w:t>
      </w:r>
      <w:r w:rsidR="00BB718A" w:rsidRPr="001451F1">
        <w:rPr>
          <w:rFonts w:ascii="Times New Roman" w:hAnsi="Times New Roman"/>
          <w:sz w:val="20"/>
          <w:szCs w:val="20"/>
        </w:rPr>
        <w:t>Missouri</w:t>
      </w:r>
      <w:r w:rsidR="00E95E15" w:rsidRPr="001451F1">
        <w:rPr>
          <w:rFonts w:ascii="Times New Roman" w:hAnsi="Times New Roman"/>
          <w:sz w:val="20"/>
          <w:szCs w:val="20"/>
        </w:rPr>
        <w:t xml:space="preserve"> </w:t>
      </w:r>
    </w:p>
    <w:p w:rsidR="00E95BF7" w:rsidRPr="001451F1" w:rsidRDefault="00E95BF7" w:rsidP="005118F9">
      <w:pPr>
        <w:pStyle w:val="ListParagraph"/>
        <w:numPr>
          <w:ilvl w:val="0"/>
          <w:numId w:val="23"/>
        </w:numPr>
        <w:tabs>
          <w:tab w:val="left" w:pos="3960"/>
          <w:tab w:val="left" w:pos="6930"/>
        </w:tabs>
        <w:rPr>
          <w:rFonts w:ascii="Times New Roman" w:hAnsi="Times New Roman"/>
          <w:sz w:val="20"/>
          <w:szCs w:val="20"/>
        </w:rPr>
      </w:pPr>
      <w:r w:rsidRPr="001451F1">
        <w:rPr>
          <w:rFonts w:ascii="Times New Roman" w:hAnsi="Times New Roman"/>
          <w:sz w:val="20"/>
          <w:szCs w:val="20"/>
        </w:rPr>
        <w:t>NTETC Software Sector Meeting</w:t>
      </w:r>
      <w:r w:rsidRPr="001451F1">
        <w:rPr>
          <w:rFonts w:ascii="Times New Roman" w:hAnsi="Times New Roman"/>
          <w:sz w:val="20"/>
          <w:szCs w:val="20"/>
        </w:rPr>
        <w:tab/>
      </w:r>
      <w:r w:rsidR="00EE612A" w:rsidRPr="001451F1">
        <w:rPr>
          <w:rFonts w:ascii="Times New Roman" w:hAnsi="Times New Roman"/>
          <w:sz w:val="20"/>
          <w:szCs w:val="20"/>
        </w:rPr>
        <w:t xml:space="preserve">March </w:t>
      </w:r>
      <w:r w:rsidR="00841025" w:rsidRPr="001451F1">
        <w:rPr>
          <w:rFonts w:ascii="Times New Roman" w:hAnsi="Times New Roman"/>
          <w:sz w:val="20"/>
          <w:szCs w:val="20"/>
        </w:rPr>
        <w:t>15</w:t>
      </w:r>
      <w:r w:rsidR="00BB718A" w:rsidRPr="001451F1">
        <w:rPr>
          <w:rFonts w:ascii="Times New Roman" w:hAnsi="Times New Roman"/>
          <w:sz w:val="20"/>
          <w:szCs w:val="20"/>
        </w:rPr>
        <w:t> </w:t>
      </w:r>
      <w:r w:rsidR="00841025" w:rsidRPr="001451F1">
        <w:rPr>
          <w:rFonts w:ascii="Times New Roman" w:hAnsi="Times New Roman"/>
          <w:sz w:val="20"/>
          <w:szCs w:val="20"/>
        </w:rPr>
        <w:t>-</w:t>
      </w:r>
      <w:r w:rsidR="00BB718A" w:rsidRPr="001451F1">
        <w:rPr>
          <w:rFonts w:ascii="Times New Roman" w:hAnsi="Times New Roman"/>
          <w:sz w:val="20"/>
          <w:szCs w:val="20"/>
        </w:rPr>
        <w:t> </w:t>
      </w:r>
      <w:r w:rsidR="00841025" w:rsidRPr="001451F1">
        <w:rPr>
          <w:rFonts w:ascii="Times New Roman" w:hAnsi="Times New Roman"/>
          <w:sz w:val="20"/>
          <w:szCs w:val="20"/>
        </w:rPr>
        <w:t>16</w:t>
      </w:r>
      <w:r w:rsidR="0030529B" w:rsidRPr="001451F1">
        <w:rPr>
          <w:rFonts w:ascii="Times New Roman" w:hAnsi="Times New Roman"/>
          <w:sz w:val="20"/>
          <w:szCs w:val="20"/>
        </w:rPr>
        <w:t>, 201</w:t>
      </w:r>
      <w:r w:rsidR="00841025" w:rsidRPr="001451F1">
        <w:rPr>
          <w:rFonts w:ascii="Times New Roman" w:hAnsi="Times New Roman"/>
          <w:sz w:val="20"/>
          <w:szCs w:val="20"/>
        </w:rPr>
        <w:t>1</w:t>
      </w:r>
      <w:r w:rsidRPr="001451F1">
        <w:rPr>
          <w:rFonts w:ascii="Times New Roman" w:hAnsi="Times New Roman"/>
          <w:sz w:val="20"/>
          <w:szCs w:val="20"/>
        </w:rPr>
        <w:tab/>
      </w:r>
      <w:r w:rsidRPr="001451F1">
        <w:rPr>
          <w:rFonts w:ascii="Times New Roman" w:hAnsi="Times New Roman"/>
          <w:sz w:val="20"/>
          <w:szCs w:val="20"/>
        </w:rPr>
        <w:tab/>
      </w:r>
      <w:r w:rsidR="00841025" w:rsidRPr="001451F1">
        <w:rPr>
          <w:rFonts w:ascii="Times New Roman" w:hAnsi="Times New Roman"/>
          <w:sz w:val="20"/>
          <w:szCs w:val="20"/>
        </w:rPr>
        <w:t>Annapolis, M</w:t>
      </w:r>
      <w:r w:rsidR="00BB718A" w:rsidRPr="001451F1">
        <w:rPr>
          <w:rFonts w:ascii="Times New Roman" w:hAnsi="Times New Roman"/>
          <w:sz w:val="20"/>
          <w:szCs w:val="20"/>
        </w:rPr>
        <w:t>aryland</w:t>
      </w:r>
      <w:r w:rsidR="00841025" w:rsidRPr="001451F1">
        <w:rPr>
          <w:rFonts w:ascii="Times New Roman" w:hAnsi="Times New Roman"/>
          <w:sz w:val="20"/>
          <w:szCs w:val="20"/>
        </w:rPr>
        <w:t xml:space="preserve"> </w:t>
      </w:r>
    </w:p>
    <w:p w:rsidR="00E95BF7" w:rsidRPr="001451F1" w:rsidRDefault="00E95BF7" w:rsidP="005118F9">
      <w:pPr>
        <w:pStyle w:val="ListParagraph"/>
        <w:numPr>
          <w:ilvl w:val="0"/>
          <w:numId w:val="23"/>
        </w:numPr>
        <w:tabs>
          <w:tab w:val="left" w:pos="3960"/>
          <w:tab w:val="left" w:pos="6930"/>
        </w:tabs>
        <w:rPr>
          <w:rFonts w:ascii="Times New Roman" w:hAnsi="Times New Roman"/>
          <w:sz w:val="20"/>
          <w:szCs w:val="20"/>
        </w:rPr>
      </w:pPr>
      <w:r w:rsidRPr="001451F1">
        <w:rPr>
          <w:rFonts w:ascii="Times New Roman" w:hAnsi="Times New Roman"/>
          <w:sz w:val="20"/>
          <w:szCs w:val="20"/>
        </w:rPr>
        <w:t xml:space="preserve">NTEP Laboratory Meeting </w:t>
      </w:r>
      <w:r w:rsidRPr="001451F1">
        <w:rPr>
          <w:rFonts w:ascii="Times New Roman" w:hAnsi="Times New Roman"/>
          <w:sz w:val="20"/>
          <w:szCs w:val="20"/>
        </w:rPr>
        <w:tab/>
      </w:r>
      <w:r w:rsidR="0030529B" w:rsidRPr="001451F1">
        <w:rPr>
          <w:rFonts w:ascii="Times New Roman" w:hAnsi="Times New Roman"/>
          <w:sz w:val="20"/>
          <w:szCs w:val="20"/>
        </w:rPr>
        <w:t xml:space="preserve">March </w:t>
      </w:r>
      <w:r w:rsidR="00841025" w:rsidRPr="001451F1">
        <w:rPr>
          <w:rFonts w:ascii="Times New Roman" w:hAnsi="Times New Roman"/>
          <w:sz w:val="20"/>
          <w:szCs w:val="20"/>
        </w:rPr>
        <w:t xml:space="preserve">28 </w:t>
      </w:r>
      <w:r w:rsidR="00BB718A" w:rsidRPr="001451F1">
        <w:rPr>
          <w:rFonts w:ascii="Times New Roman" w:hAnsi="Times New Roman"/>
          <w:sz w:val="20"/>
          <w:szCs w:val="20"/>
        </w:rPr>
        <w:t>-</w:t>
      </w:r>
      <w:r w:rsidR="00841025" w:rsidRPr="001451F1">
        <w:rPr>
          <w:rFonts w:ascii="Times New Roman" w:hAnsi="Times New Roman"/>
          <w:sz w:val="20"/>
          <w:szCs w:val="20"/>
        </w:rPr>
        <w:t xml:space="preserve"> April 1 </w:t>
      </w:r>
      <w:r w:rsidR="0030529B" w:rsidRPr="001451F1">
        <w:rPr>
          <w:rFonts w:ascii="Times New Roman" w:hAnsi="Times New Roman"/>
          <w:sz w:val="20"/>
          <w:szCs w:val="20"/>
        </w:rPr>
        <w:t>, 201</w:t>
      </w:r>
      <w:r w:rsidR="00841025" w:rsidRPr="001451F1">
        <w:rPr>
          <w:rFonts w:ascii="Times New Roman" w:hAnsi="Times New Roman"/>
          <w:sz w:val="20"/>
          <w:szCs w:val="20"/>
        </w:rPr>
        <w:t>1</w:t>
      </w:r>
      <w:r w:rsidRPr="001451F1">
        <w:rPr>
          <w:rFonts w:ascii="Times New Roman" w:hAnsi="Times New Roman"/>
          <w:sz w:val="20"/>
          <w:szCs w:val="20"/>
        </w:rPr>
        <w:tab/>
      </w:r>
      <w:r w:rsidR="00E82AF5" w:rsidRPr="001451F1">
        <w:rPr>
          <w:rFonts w:ascii="Times New Roman" w:hAnsi="Times New Roman"/>
          <w:sz w:val="20"/>
          <w:szCs w:val="20"/>
        </w:rPr>
        <w:tab/>
      </w:r>
      <w:r w:rsidR="007C40E9" w:rsidRPr="001451F1">
        <w:rPr>
          <w:rFonts w:ascii="Times New Roman" w:hAnsi="Times New Roman"/>
          <w:sz w:val="20"/>
          <w:szCs w:val="20"/>
        </w:rPr>
        <w:t>Annapolis</w:t>
      </w:r>
      <w:r w:rsidR="00841025" w:rsidRPr="001451F1">
        <w:rPr>
          <w:rFonts w:ascii="Times New Roman" w:hAnsi="Times New Roman"/>
          <w:sz w:val="20"/>
          <w:szCs w:val="20"/>
        </w:rPr>
        <w:t>, M</w:t>
      </w:r>
      <w:r w:rsidR="00BB718A" w:rsidRPr="001451F1">
        <w:rPr>
          <w:rFonts w:ascii="Times New Roman" w:hAnsi="Times New Roman"/>
          <w:sz w:val="20"/>
          <w:szCs w:val="20"/>
        </w:rPr>
        <w:t>aryland</w:t>
      </w:r>
    </w:p>
    <w:p w:rsidR="00E95BF7" w:rsidRPr="001451F1" w:rsidRDefault="00E95BF7" w:rsidP="005118F9">
      <w:pPr>
        <w:pStyle w:val="ListParagraph"/>
        <w:numPr>
          <w:ilvl w:val="0"/>
          <w:numId w:val="23"/>
        </w:numPr>
        <w:tabs>
          <w:tab w:val="left" w:pos="3960"/>
          <w:tab w:val="left" w:pos="6930"/>
        </w:tabs>
        <w:rPr>
          <w:rFonts w:ascii="Times New Roman" w:hAnsi="Times New Roman"/>
          <w:sz w:val="20"/>
          <w:szCs w:val="20"/>
        </w:rPr>
      </w:pPr>
      <w:r w:rsidRPr="001451F1">
        <w:rPr>
          <w:rFonts w:ascii="Times New Roman" w:hAnsi="Times New Roman"/>
          <w:sz w:val="20"/>
          <w:szCs w:val="20"/>
        </w:rPr>
        <w:t>NTETC Grain Analyzer Sector</w:t>
      </w:r>
      <w:r w:rsidRPr="001451F1">
        <w:rPr>
          <w:rFonts w:ascii="Times New Roman" w:hAnsi="Times New Roman"/>
          <w:sz w:val="20"/>
          <w:szCs w:val="20"/>
        </w:rPr>
        <w:tab/>
        <w:t xml:space="preserve">August </w:t>
      </w:r>
      <w:r w:rsidR="00841025" w:rsidRPr="001451F1">
        <w:rPr>
          <w:rFonts w:ascii="Times New Roman" w:hAnsi="Times New Roman"/>
          <w:sz w:val="20"/>
          <w:szCs w:val="20"/>
        </w:rPr>
        <w:t>24</w:t>
      </w:r>
      <w:r w:rsidR="00BB718A" w:rsidRPr="001451F1">
        <w:rPr>
          <w:rFonts w:ascii="Times New Roman" w:hAnsi="Times New Roman"/>
          <w:sz w:val="20"/>
          <w:szCs w:val="20"/>
        </w:rPr>
        <w:t> </w:t>
      </w:r>
      <w:r w:rsidR="00841025" w:rsidRPr="001451F1">
        <w:rPr>
          <w:rFonts w:ascii="Times New Roman" w:hAnsi="Times New Roman"/>
          <w:sz w:val="20"/>
          <w:szCs w:val="20"/>
        </w:rPr>
        <w:t>-</w:t>
      </w:r>
      <w:r w:rsidR="00BB718A" w:rsidRPr="001451F1">
        <w:rPr>
          <w:rFonts w:ascii="Times New Roman" w:hAnsi="Times New Roman"/>
          <w:sz w:val="20"/>
          <w:szCs w:val="20"/>
        </w:rPr>
        <w:t> </w:t>
      </w:r>
      <w:r w:rsidR="00841025" w:rsidRPr="001451F1">
        <w:rPr>
          <w:rFonts w:ascii="Times New Roman" w:hAnsi="Times New Roman"/>
          <w:sz w:val="20"/>
          <w:szCs w:val="20"/>
        </w:rPr>
        <w:t>25</w:t>
      </w:r>
      <w:r w:rsidRPr="001451F1">
        <w:rPr>
          <w:rFonts w:ascii="Times New Roman" w:hAnsi="Times New Roman"/>
          <w:sz w:val="20"/>
          <w:szCs w:val="20"/>
        </w:rPr>
        <w:t>, 201</w:t>
      </w:r>
      <w:r w:rsidR="00841025" w:rsidRPr="001451F1">
        <w:rPr>
          <w:rFonts w:ascii="Times New Roman" w:hAnsi="Times New Roman"/>
          <w:sz w:val="20"/>
          <w:szCs w:val="20"/>
        </w:rPr>
        <w:t>1</w:t>
      </w:r>
      <w:r w:rsidRPr="001451F1">
        <w:rPr>
          <w:rFonts w:ascii="Times New Roman" w:hAnsi="Times New Roman"/>
          <w:sz w:val="20"/>
          <w:szCs w:val="20"/>
        </w:rPr>
        <w:tab/>
      </w:r>
      <w:r w:rsidRPr="001451F1">
        <w:rPr>
          <w:rFonts w:ascii="Times New Roman" w:hAnsi="Times New Roman"/>
          <w:sz w:val="20"/>
          <w:szCs w:val="20"/>
        </w:rPr>
        <w:tab/>
        <w:t xml:space="preserve">Kansas City, </w:t>
      </w:r>
      <w:r w:rsidR="00663E7E" w:rsidRPr="001451F1">
        <w:rPr>
          <w:rFonts w:ascii="Times New Roman" w:hAnsi="Times New Roman"/>
          <w:sz w:val="20"/>
          <w:szCs w:val="20"/>
        </w:rPr>
        <w:t>M</w:t>
      </w:r>
      <w:r w:rsidR="00BB718A" w:rsidRPr="001451F1">
        <w:rPr>
          <w:rFonts w:ascii="Times New Roman" w:hAnsi="Times New Roman"/>
          <w:sz w:val="20"/>
          <w:szCs w:val="20"/>
        </w:rPr>
        <w:t>issouri</w:t>
      </w:r>
    </w:p>
    <w:p w:rsidR="00E95BF7" w:rsidRPr="001451F1" w:rsidRDefault="00E95BF7" w:rsidP="005118F9">
      <w:pPr>
        <w:pStyle w:val="ListParagraph"/>
        <w:numPr>
          <w:ilvl w:val="0"/>
          <w:numId w:val="23"/>
        </w:numPr>
        <w:tabs>
          <w:tab w:val="left" w:pos="3960"/>
          <w:tab w:val="left" w:pos="6930"/>
        </w:tabs>
        <w:rPr>
          <w:rFonts w:ascii="Times New Roman" w:hAnsi="Times New Roman"/>
          <w:sz w:val="20"/>
          <w:szCs w:val="20"/>
        </w:rPr>
      </w:pPr>
      <w:r w:rsidRPr="001451F1">
        <w:rPr>
          <w:rFonts w:ascii="Times New Roman" w:hAnsi="Times New Roman"/>
          <w:sz w:val="20"/>
          <w:szCs w:val="20"/>
        </w:rPr>
        <w:t>NTETC Weighing Sector</w:t>
      </w:r>
      <w:r w:rsidRPr="001451F1">
        <w:rPr>
          <w:rFonts w:ascii="Times New Roman" w:hAnsi="Times New Roman"/>
          <w:sz w:val="20"/>
          <w:szCs w:val="20"/>
        </w:rPr>
        <w:tab/>
        <w:t>August 3</w:t>
      </w:r>
      <w:r w:rsidR="00841025" w:rsidRPr="001451F1">
        <w:rPr>
          <w:rFonts w:ascii="Times New Roman" w:hAnsi="Times New Roman"/>
          <w:sz w:val="20"/>
          <w:szCs w:val="20"/>
        </w:rPr>
        <w:t>0</w:t>
      </w:r>
      <w:r w:rsidR="002B00AC" w:rsidRPr="001451F1">
        <w:rPr>
          <w:rFonts w:ascii="Times New Roman" w:hAnsi="Times New Roman"/>
          <w:sz w:val="20"/>
          <w:szCs w:val="20"/>
        </w:rPr>
        <w:t> </w:t>
      </w:r>
      <w:r w:rsidRPr="001451F1">
        <w:rPr>
          <w:rFonts w:ascii="Times New Roman" w:hAnsi="Times New Roman"/>
          <w:sz w:val="20"/>
          <w:szCs w:val="20"/>
        </w:rPr>
        <w:t>-</w:t>
      </w:r>
      <w:r w:rsidR="002B00AC" w:rsidRPr="001451F1">
        <w:rPr>
          <w:rFonts w:ascii="Times New Roman" w:hAnsi="Times New Roman"/>
          <w:sz w:val="20"/>
          <w:szCs w:val="20"/>
        </w:rPr>
        <w:t> </w:t>
      </w:r>
      <w:r w:rsidRPr="001451F1">
        <w:rPr>
          <w:rFonts w:ascii="Times New Roman" w:hAnsi="Times New Roman"/>
          <w:sz w:val="20"/>
          <w:szCs w:val="20"/>
        </w:rPr>
        <w:t xml:space="preserve">September </w:t>
      </w:r>
      <w:r w:rsidR="00841025" w:rsidRPr="001451F1">
        <w:rPr>
          <w:rFonts w:ascii="Times New Roman" w:hAnsi="Times New Roman"/>
          <w:sz w:val="20"/>
          <w:szCs w:val="20"/>
        </w:rPr>
        <w:t>1</w:t>
      </w:r>
      <w:r w:rsidRPr="001451F1">
        <w:rPr>
          <w:rFonts w:ascii="Times New Roman" w:hAnsi="Times New Roman"/>
          <w:sz w:val="20"/>
          <w:szCs w:val="20"/>
        </w:rPr>
        <w:t>, 201</w:t>
      </w:r>
      <w:r w:rsidR="00841025" w:rsidRPr="001451F1">
        <w:rPr>
          <w:rFonts w:ascii="Times New Roman" w:hAnsi="Times New Roman"/>
          <w:sz w:val="20"/>
          <w:szCs w:val="20"/>
        </w:rPr>
        <w:t>1</w:t>
      </w:r>
      <w:r w:rsidR="00BB718A" w:rsidRPr="001451F1">
        <w:rPr>
          <w:rFonts w:ascii="Times New Roman" w:hAnsi="Times New Roman"/>
          <w:sz w:val="20"/>
          <w:szCs w:val="20"/>
        </w:rPr>
        <w:tab/>
      </w:r>
      <w:r w:rsidR="00E82AF5" w:rsidRPr="001451F1">
        <w:rPr>
          <w:rFonts w:ascii="Times New Roman" w:hAnsi="Times New Roman"/>
          <w:sz w:val="20"/>
          <w:szCs w:val="20"/>
        </w:rPr>
        <w:tab/>
      </w:r>
      <w:r w:rsidR="00841025" w:rsidRPr="001451F1">
        <w:rPr>
          <w:rFonts w:ascii="Times New Roman" w:hAnsi="Times New Roman"/>
          <w:sz w:val="20"/>
          <w:szCs w:val="20"/>
        </w:rPr>
        <w:t>Sacramento, C</w:t>
      </w:r>
      <w:r w:rsidR="00BB718A" w:rsidRPr="001451F1">
        <w:rPr>
          <w:rFonts w:ascii="Times New Roman" w:hAnsi="Times New Roman"/>
          <w:sz w:val="20"/>
          <w:szCs w:val="20"/>
        </w:rPr>
        <w:t>alifornia</w:t>
      </w:r>
    </w:p>
    <w:p w:rsidR="00E95BF7" w:rsidRPr="001451F1" w:rsidRDefault="00314110" w:rsidP="005118F9">
      <w:pPr>
        <w:pStyle w:val="ListParagraph"/>
        <w:numPr>
          <w:ilvl w:val="0"/>
          <w:numId w:val="23"/>
        </w:numPr>
        <w:tabs>
          <w:tab w:val="left" w:pos="3960"/>
          <w:tab w:val="left" w:pos="6930"/>
        </w:tabs>
        <w:rPr>
          <w:rFonts w:ascii="Times New Roman" w:hAnsi="Times New Roman"/>
          <w:sz w:val="20"/>
          <w:szCs w:val="20"/>
        </w:rPr>
      </w:pPr>
      <w:r w:rsidRPr="001451F1">
        <w:rPr>
          <w:rFonts w:ascii="Times New Roman" w:hAnsi="Times New Roman"/>
          <w:sz w:val="20"/>
          <w:szCs w:val="20"/>
        </w:rPr>
        <w:t>NTETC Measuring Sector</w:t>
      </w:r>
      <w:r w:rsidRPr="001451F1">
        <w:rPr>
          <w:rFonts w:ascii="Times New Roman" w:hAnsi="Times New Roman"/>
          <w:sz w:val="20"/>
          <w:szCs w:val="20"/>
        </w:rPr>
        <w:tab/>
        <w:t xml:space="preserve">October </w:t>
      </w:r>
      <w:r w:rsidR="00370167" w:rsidRPr="001451F1">
        <w:rPr>
          <w:rFonts w:ascii="Times New Roman" w:hAnsi="Times New Roman"/>
          <w:sz w:val="20"/>
          <w:szCs w:val="20"/>
        </w:rPr>
        <w:t xml:space="preserve">21-22, </w:t>
      </w:r>
      <w:r w:rsidRPr="001451F1">
        <w:rPr>
          <w:rFonts w:ascii="Times New Roman" w:hAnsi="Times New Roman"/>
          <w:sz w:val="20"/>
          <w:szCs w:val="20"/>
        </w:rPr>
        <w:t>201</w:t>
      </w:r>
      <w:r w:rsidR="00841025" w:rsidRPr="001451F1">
        <w:rPr>
          <w:rFonts w:ascii="Times New Roman" w:hAnsi="Times New Roman"/>
          <w:sz w:val="20"/>
          <w:szCs w:val="20"/>
        </w:rPr>
        <w:t>1</w:t>
      </w:r>
      <w:r w:rsidR="00370167" w:rsidRPr="001451F1">
        <w:rPr>
          <w:rFonts w:ascii="Times New Roman" w:hAnsi="Times New Roman"/>
          <w:sz w:val="20"/>
          <w:szCs w:val="20"/>
        </w:rPr>
        <w:t xml:space="preserve"> </w:t>
      </w:r>
      <w:r w:rsidR="005338F6" w:rsidRPr="001451F1">
        <w:rPr>
          <w:rFonts w:ascii="Times New Roman" w:hAnsi="Times New Roman"/>
          <w:sz w:val="20"/>
          <w:szCs w:val="20"/>
        </w:rPr>
        <w:tab/>
      </w:r>
      <w:r w:rsidR="005338F6" w:rsidRPr="001451F1">
        <w:rPr>
          <w:rFonts w:ascii="Times New Roman" w:hAnsi="Times New Roman"/>
          <w:sz w:val="20"/>
          <w:szCs w:val="20"/>
        </w:rPr>
        <w:tab/>
      </w:r>
      <w:r w:rsidR="00370167" w:rsidRPr="001451F1">
        <w:rPr>
          <w:rFonts w:ascii="Times New Roman" w:hAnsi="Times New Roman"/>
          <w:sz w:val="20"/>
          <w:szCs w:val="20"/>
        </w:rPr>
        <w:t>Norfolk</w:t>
      </w:r>
      <w:r w:rsidR="00841025" w:rsidRPr="001451F1">
        <w:rPr>
          <w:rFonts w:ascii="Times New Roman" w:hAnsi="Times New Roman"/>
          <w:sz w:val="20"/>
          <w:szCs w:val="20"/>
        </w:rPr>
        <w:t>, V</w:t>
      </w:r>
      <w:r w:rsidR="00BB718A" w:rsidRPr="001451F1">
        <w:rPr>
          <w:rFonts w:ascii="Times New Roman" w:hAnsi="Times New Roman"/>
          <w:sz w:val="20"/>
          <w:szCs w:val="20"/>
        </w:rPr>
        <w:t>irginia</w:t>
      </w:r>
    </w:p>
    <w:p w:rsidR="00687A2C" w:rsidRPr="001451F1" w:rsidRDefault="00687A2C">
      <w:pPr>
        <w:pStyle w:val="BodyText2"/>
      </w:pPr>
    </w:p>
    <w:p w:rsidR="00370167" w:rsidRPr="001451F1" w:rsidRDefault="00687A2C" w:rsidP="00370167">
      <w:pPr>
        <w:pStyle w:val="BodyTextLetteringP14"/>
        <w:rPr>
          <w:b w:val="0"/>
          <w:szCs w:val="20"/>
        </w:rPr>
      </w:pPr>
      <w:r w:rsidRPr="001451F1">
        <w:rPr>
          <w:b w:val="0"/>
        </w:rPr>
        <w:t xml:space="preserve">The Committee </w:t>
      </w:r>
      <w:r w:rsidR="006A5379" w:rsidRPr="001451F1">
        <w:rPr>
          <w:b w:val="0"/>
        </w:rPr>
        <w:t>previously</w:t>
      </w:r>
      <w:r w:rsidR="008E2622" w:rsidRPr="001451F1">
        <w:rPr>
          <w:b w:val="0"/>
        </w:rPr>
        <w:t xml:space="preserve"> announced </w:t>
      </w:r>
      <w:r w:rsidRPr="001451F1">
        <w:rPr>
          <w:b w:val="0"/>
        </w:rPr>
        <w:t>plans to conduct a survey of NTEP customers and NTEP laboratories regarding customer service.  The Board plans to use the results of the survey to form a continuous improvement plan for NTEP.</w:t>
      </w:r>
      <w:r w:rsidR="00E76FCF" w:rsidRPr="001451F1">
        <w:rPr>
          <w:b w:val="0"/>
        </w:rPr>
        <w:t xml:space="preserve">  </w:t>
      </w:r>
      <w:r w:rsidR="00370167" w:rsidRPr="001451F1">
        <w:rPr>
          <w:b w:val="0"/>
          <w:szCs w:val="20"/>
        </w:rPr>
        <w:t xml:space="preserve">A small </w:t>
      </w:r>
      <w:r w:rsidR="005338F6" w:rsidRPr="001451F1">
        <w:rPr>
          <w:b w:val="0"/>
          <w:szCs w:val="20"/>
        </w:rPr>
        <w:t>WG</w:t>
      </w:r>
      <w:r w:rsidR="00370167" w:rsidRPr="001451F1">
        <w:rPr>
          <w:b w:val="0"/>
          <w:szCs w:val="20"/>
        </w:rPr>
        <w:t xml:space="preserve"> was formed to get the project rolling.  The resulting draft was presented to the Board of Directors during the </w:t>
      </w:r>
      <w:r w:rsidR="006A5379" w:rsidRPr="001451F1">
        <w:rPr>
          <w:b w:val="0"/>
          <w:szCs w:val="20"/>
        </w:rPr>
        <w:t>2011 Annual M</w:t>
      </w:r>
      <w:r w:rsidR="00370167" w:rsidRPr="001451F1">
        <w:rPr>
          <w:b w:val="0"/>
          <w:szCs w:val="20"/>
        </w:rPr>
        <w:t xml:space="preserve">eeting in Montana.  Like with any survey, the challenge is to develop a document that is concise enough that customers will respond, while also providing a meaningful set of data.  The survey is expected to be ready for release to all active CC holders within the next </w:t>
      </w:r>
      <w:r w:rsidR="005338F6" w:rsidRPr="001451F1">
        <w:rPr>
          <w:b w:val="0"/>
          <w:szCs w:val="20"/>
        </w:rPr>
        <w:t xml:space="preserve">six </w:t>
      </w:r>
      <w:r w:rsidR="00370167" w:rsidRPr="001451F1">
        <w:rPr>
          <w:b w:val="0"/>
          <w:szCs w:val="20"/>
        </w:rPr>
        <w:t>months.</w:t>
      </w:r>
    </w:p>
    <w:p w:rsidR="00687A2C" w:rsidRPr="001451F1" w:rsidRDefault="00370167" w:rsidP="00687A2C">
      <w:pPr>
        <w:pStyle w:val="BodyText2"/>
        <w:keepNext/>
      </w:pPr>
      <w:r w:rsidRPr="001451F1">
        <w:lastRenderedPageBreak/>
        <w:t xml:space="preserve">The </w:t>
      </w:r>
      <w:r w:rsidR="006A5379" w:rsidRPr="001451F1">
        <w:t xml:space="preserve">NTEP </w:t>
      </w:r>
      <w:r w:rsidRPr="001451F1">
        <w:t>Committee reviewed the following NTEP statistics.</w:t>
      </w:r>
    </w:p>
    <w:p w:rsidR="00370167" w:rsidRPr="001451F1" w:rsidRDefault="00370167" w:rsidP="00687A2C">
      <w:pPr>
        <w:pStyle w:val="BodyText2"/>
        <w:keepNext/>
      </w:pPr>
    </w:p>
    <w:tbl>
      <w:tblPr>
        <w:tblW w:w="1019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2250"/>
        <w:gridCol w:w="2112"/>
        <w:gridCol w:w="1871"/>
      </w:tblGrid>
      <w:tr w:rsidR="00370167" w:rsidRPr="001451F1" w:rsidTr="00573E08">
        <w:trPr>
          <w:trHeight w:val="648"/>
        </w:trPr>
        <w:tc>
          <w:tcPr>
            <w:tcW w:w="10193" w:type="dxa"/>
            <w:gridSpan w:val="4"/>
            <w:tcBorders>
              <w:top w:val="nil"/>
              <w:left w:val="nil"/>
              <w:bottom w:val="single" w:sz="6" w:space="0" w:color="auto"/>
              <w:right w:val="nil"/>
            </w:tcBorders>
            <w:vAlign w:val="center"/>
          </w:tcPr>
          <w:p w:rsidR="00370167" w:rsidRPr="001451F1" w:rsidRDefault="00370167" w:rsidP="00573E08">
            <w:pPr>
              <w:jc w:val="center"/>
              <w:rPr>
                <w:rFonts w:ascii="Century Gothic" w:hAnsi="Century Gothic"/>
                <w:b/>
                <w:color w:val="0A1F62"/>
                <w:sz w:val="28"/>
                <w:szCs w:val="28"/>
              </w:rPr>
            </w:pPr>
            <w:r w:rsidRPr="001451F1">
              <w:rPr>
                <w:rFonts w:ascii="Century Gothic" w:hAnsi="Century Gothic"/>
                <w:b/>
                <w:color w:val="0A1F62"/>
                <w:sz w:val="28"/>
                <w:szCs w:val="28"/>
              </w:rPr>
              <w:t>NTEP Statistics Report</w:t>
            </w:r>
          </w:p>
        </w:tc>
      </w:tr>
      <w:tr w:rsidR="00370167" w:rsidRPr="001451F1" w:rsidTr="00DE633F">
        <w:trPr>
          <w:trHeight w:val="475"/>
        </w:trPr>
        <w:tc>
          <w:tcPr>
            <w:tcW w:w="3960" w:type="dxa"/>
            <w:tcBorders>
              <w:top w:val="nil"/>
              <w:left w:val="nil"/>
              <w:bottom w:val="single" w:sz="6" w:space="0" w:color="auto"/>
              <w:right w:val="nil"/>
            </w:tcBorders>
            <w:vAlign w:val="center"/>
          </w:tcPr>
          <w:p w:rsidR="00370167" w:rsidRPr="001451F1" w:rsidRDefault="00370167" w:rsidP="008661D6">
            <w:pPr>
              <w:pStyle w:val="ListParagraph"/>
              <w:spacing w:after="0"/>
              <w:ind w:left="-115"/>
              <w:rPr>
                <w:rFonts w:ascii="Century Gothic" w:hAnsi="Century Gothic"/>
                <w:b/>
                <w:color w:val="0A1F62"/>
              </w:rPr>
            </w:pPr>
            <w:r w:rsidRPr="001451F1">
              <w:rPr>
                <w:rFonts w:ascii="Century Gothic" w:hAnsi="Century Gothic"/>
                <w:b/>
                <w:bCs/>
                <w:color w:val="0A1F62"/>
                <w:spacing w:val="2"/>
              </w:rPr>
              <w:t>General NTEP Statistics</w:t>
            </w:r>
          </w:p>
        </w:tc>
        <w:tc>
          <w:tcPr>
            <w:tcW w:w="2250" w:type="dxa"/>
            <w:tcBorders>
              <w:top w:val="nil"/>
              <w:left w:val="nil"/>
              <w:bottom w:val="single" w:sz="6" w:space="0" w:color="auto"/>
              <w:right w:val="nil"/>
            </w:tcBorders>
            <w:vAlign w:val="center"/>
          </w:tcPr>
          <w:p w:rsidR="00370167" w:rsidRPr="001451F1" w:rsidRDefault="00370167" w:rsidP="008661D6">
            <w:pPr>
              <w:jc w:val="right"/>
              <w:rPr>
                <w:rFonts w:ascii="Century Gothic" w:hAnsi="Century Gothic"/>
                <w:b/>
                <w:color w:val="0A1F62"/>
              </w:rPr>
            </w:pPr>
            <w:r w:rsidRPr="001451F1">
              <w:rPr>
                <w:rFonts w:ascii="Century Gothic" w:hAnsi="Century Gothic"/>
                <w:b/>
                <w:color w:val="0A1F62"/>
              </w:rPr>
              <w:t>2009 - 2010</w:t>
            </w:r>
          </w:p>
        </w:tc>
        <w:tc>
          <w:tcPr>
            <w:tcW w:w="2112" w:type="dxa"/>
            <w:tcBorders>
              <w:top w:val="nil"/>
              <w:left w:val="nil"/>
              <w:bottom w:val="single" w:sz="6" w:space="0" w:color="auto"/>
              <w:right w:val="nil"/>
            </w:tcBorders>
            <w:vAlign w:val="center"/>
          </w:tcPr>
          <w:p w:rsidR="00370167" w:rsidRPr="001451F1" w:rsidRDefault="00370167" w:rsidP="008661D6">
            <w:pPr>
              <w:jc w:val="right"/>
              <w:rPr>
                <w:rFonts w:ascii="Century Gothic" w:hAnsi="Century Gothic"/>
                <w:b/>
                <w:color w:val="0A1F62"/>
              </w:rPr>
            </w:pPr>
            <w:r w:rsidRPr="001451F1">
              <w:rPr>
                <w:rFonts w:ascii="Century Gothic" w:hAnsi="Century Gothic"/>
                <w:b/>
                <w:color w:val="0A1F62"/>
              </w:rPr>
              <w:t xml:space="preserve">2010 </w:t>
            </w:r>
            <w:r w:rsidR="003A0C92" w:rsidRPr="001451F1">
              <w:rPr>
                <w:rFonts w:ascii="Century Gothic" w:hAnsi="Century Gothic"/>
                <w:b/>
                <w:color w:val="0A1F62"/>
              </w:rPr>
              <w:t xml:space="preserve">- </w:t>
            </w:r>
            <w:r w:rsidRPr="001451F1">
              <w:rPr>
                <w:rFonts w:ascii="Century Gothic" w:hAnsi="Century Gothic"/>
                <w:b/>
                <w:color w:val="0A1F62"/>
              </w:rPr>
              <w:t>2011</w:t>
            </w:r>
          </w:p>
        </w:tc>
        <w:tc>
          <w:tcPr>
            <w:tcW w:w="1871" w:type="dxa"/>
            <w:tcBorders>
              <w:top w:val="nil"/>
              <w:left w:val="nil"/>
              <w:bottom w:val="single" w:sz="6" w:space="0" w:color="auto"/>
              <w:right w:val="nil"/>
            </w:tcBorders>
            <w:vAlign w:val="center"/>
          </w:tcPr>
          <w:p w:rsidR="00370167" w:rsidRPr="001451F1" w:rsidRDefault="00370167" w:rsidP="008661D6">
            <w:pPr>
              <w:jc w:val="right"/>
              <w:rPr>
                <w:rFonts w:ascii="Century Gothic" w:hAnsi="Century Gothic"/>
                <w:b/>
                <w:color w:val="0A1F62"/>
              </w:rPr>
            </w:pPr>
            <w:r w:rsidRPr="001451F1">
              <w:rPr>
                <w:rFonts w:ascii="Century Gothic" w:hAnsi="Century Gothic"/>
                <w:b/>
                <w:color w:val="0A1F62"/>
              </w:rPr>
              <w:t>*Grand Total</w:t>
            </w:r>
          </w:p>
        </w:tc>
      </w:tr>
      <w:tr w:rsidR="00370167" w:rsidRPr="001451F1" w:rsidTr="00EC07EE">
        <w:trPr>
          <w:trHeight w:val="331"/>
        </w:trPr>
        <w:tc>
          <w:tcPr>
            <w:tcW w:w="3960" w:type="dxa"/>
            <w:tcBorders>
              <w:top w:val="single" w:sz="6" w:space="0" w:color="auto"/>
              <w:left w:val="nil"/>
              <w:bottom w:val="single" w:sz="6" w:space="0" w:color="BFBFBF"/>
              <w:right w:val="nil"/>
            </w:tcBorders>
          </w:tcPr>
          <w:p w:rsidR="00370167" w:rsidRPr="001451F1" w:rsidRDefault="00370167" w:rsidP="00573E08">
            <w:pPr>
              <w:pStyle w:val="ListParagraph"/>
              <w:ind w:left="-108"/>
              <w:rPr>
                <w:rFonts w:ascii="Century Gothic" w:hAnsi="Century Gothic"/>
                <w:sz w:val="20"/>
                <w:szCs w:val="20"/>
              </w:rPr>
            </w:pPr>
          </w:p>
        </w:tc>
        <w:tc>
          <w:tcPr>
            <w:tcW w:w="2250" w:type="dxa"/>
            <w:tcBorders>
              <w:top w:val="single" w:sz="6" w:space="0" w:color="auto"/>
              <w:left w:val="nil"/>
              <w:bottom w:val="single" w:sz="6" w:space="0" w:color="BFBFBF"/>
              <w:right w:val="nil"/>
            </w:tcBorders>
            <w:vAlign w:val="center"/>
          </w:tcPr>
          <w:p w:rsidR="00370167" w:rsidRPr="001451F1" w:rsidRDefault="00370167" w:rsidP="00C71571">
            <w:pPr>
              <w:jc w:val="right"/>
              <w:rPr>
                <w:rFonts w:ascii="Century Gothic" w:hAnsi="Century Gothic"/>
                <w:sz w:val="18"/>
                <w:szCs w:val="18"/>
              </w:rPr>
            </w:pPr>
            <w:r w:rsidRPr="001451F1">
              <w:rPr>
                <w:rFonts w:ascii="Century Gothic" w:hAnsi="Century Gothic"/>
                <w:sz w:val="18"/>
                <w:szCs w:val="18"/>
              </w:rPr>
              <w:t xml:space="preserve">10/01/09 </w:t>
            </w:r>
            <w:r w:rsidR="00C71571" w:rsidRPr="001451F1">
              <w:rPr>
                <w:rFonts w:ascii="Century Gothic" w:hAnsi="Century Gothic"/>
                <w:sz w:val="18"/>
                <w:szCs w:val="18"/>
              </w:rPr>
              <w:t>-</w:t>
            </w:r>
            <w:r w:rsidR="005338F6" w:rsidRPr="001451F1">
              <w:rPr>
                <w:rFonts w:ascii="Century Gothic" w:hAnsi="Century Gothic"/>
                <w:sz w:val="18"/>
                <w:szCs w:val="18"/>
              </w:rPr>
              <w:t xml:space="preserve"> </w:t>
            </w:r>
            <w:r w:rsidRPr="001451F1">
              <w:rPr>
                <w:rFonts w:ascii="Century Gothic" w:hAnsi="Century Gothic"/>
                <w:sz w:val="18"/>
                <w:szCs w:val="18"/>
              </w:rPr>
              <w:t>6/30/10</w:t>
            </w:r>
          </w:p>
        </w:tc>
        <w:tc>
          <w:tcPr>
            <w:tcW w:w="2112" w:type="dxa"/>
            <w:tcBorders>
              <w:top w:val="single" w:sz="6" w:space="0" w:color="auto"/>
              <w:left w:val="nil"/>
              <w:bottom w:val="single" w:sz="6" w:space="0" w:color="BFBFBF"/>
              <w:right w:val="nil"/>
            </w:tcBorders>
            <w:vAlign w:val="center"/>
          </w:tcPr>
          <w:p w:rsidR="00370167" w:rsidRPr="001451F1" w:rsidRDefault="00370167" w:rsidP="00C71571">
            <w:pPr>
              <w:jc w:val="right"/>
              <w:rPr>
                <w:rFonts w:ascii="Century Gothic" w:hAnsi="Century Gothic"/>
                <w:sz w:val="18"/>
                <w:szCs w:val="18"/>
              </w:rPr>
            </w:pPr>
            <w:r w:rsidRPr="001451F1">
              <w:rPr>
                <w:rFonts w:ascii="Century Gothic" w:hAnsi="Century Gothic"/>
                <w:sz w:val="18"/>
                <w:szCs w:val="18"/>
              </w:rPr>
              <w:t xml:space="preserve">10/01/10 </w:t>
            </w:r>
            <w:r w:rsidR="00C71571" w:rsidRPr="001451F1">
              <w:rPr>
                <w:rFonts w:ascii="Century Gothic" w:hAnsi="Century Gothic"/>
                <w:sz w:val="18"/>
                <w:szCs w:val="18"/>
              </w:rPr>
              <w:t>-</w:t>
            </w:r>
            <w:r w:rsidRPr="001451F1">
              <w:rPr>
                <w:rFonts w:ascii="Century Gothic" w:hAnsi="Century Gothic"/>
                <w:sz w:val="18"/>
                <w:szCs w:val="18"/>
              </w:rPr>
              <w:t xml:space="preserve"> 6/30/11</w:t>
            </w:r>
          </w:p>
        </w:tc>
        <w:tc>
          <w:tcPr>
            <w:tcW w:w="1871" w:type="dxa"/>
            <w:tcBorders>
              <w:top w:val="single" w:sz="6" w:space="0" w:color="auto"/>
              <w:left w:val="nil"/>
              <w:bottom w:val="single" w:sz="6" w:space="0" w:color="BFBFBF"/>
              <w:right w:val="nil"/>
            </w:tcBorders>
            <w:vAlign w:val="center"/>
          </w:tcPr>
          <w:p w:rsidR="00370167" w:rsidRPr="001451F1" w:rsidRDefault="00370167" w:rsidP="00C71571">
            <w:pPr>
              <w:ind w:right="-6"/>
              <w:jc w:val="right"/>
              <w:rPr>
                <w:rFonts w:ascii="Century Gothic" w:hAnsi="Century Gothic"/>
                <w:sz w:val="18"/>
                <w:szCs w:val="18"/>
              </w:rPr>
            </w:pPr>
            <w:r w:rsidRPr="001451F1">
              <w:rPr>
                <w:rFonts w:ascii="Century Gothic" w:hAnsi="Century Gothic"/>
                <w:sz w:val="18"/>
                <w:szCs w:val="18"/>
              </w:rPr>
              <w:t xml:space="preserve">10/1/00 </w:t>
            </w:r>
            <w:r w:rsidR="00C71571" w:rsidRPr="001451F1">
              <w:rPr>
                <w:rFonts w:ascii="Century Gothic" w:hAnsi="Century Gothic"/>
                <w:sz w:val="18"/>
                <w:szCs w:val="18"/>
              </w:rPr>
              <w:t>-</w:t>
            </w:r>
            <w:r w:rsidRPr="001451F1">
              <w:rPr>
                <w:rFonts w:ascii="Century Gothic" w:hAnsi="Century Gothic"/>
                <w:sz w:val="18"/>
                <w:szCs w:val="18"/>
              </w:rPr>
              <w:t xml:space="preserve"> 6/30/11</w:t>
            </w:r>
          </w:p>
        </w:tc>
      </w:tr>
      <w:tr w:rsidR="00370167" w:rsidRPr="001451F1" w:rsidTr="00EC07EE">
        <w:trPr>
          <w:trHeight w:val="331"/>
        </w:trPr>
        <w:tc>
          <w:tcPr>
            <w:tcW w:w="3960" w:type="dxa"/>
            <w:tcBorders>
              <w:top w:val="single" w:sz="6" w:space="0" w:color="BFBFBF"/>
              <w:left w:val="nil"/>
              <w:bottom w:val="single" w:sz="6" w:space="0" w:color="BFBFBF"/>
              <w:right w:val="nil"/>
            </w:tcBorders>
            <w:vAlign w:val="center"/>
          </w:tcPr>
          <w:p w:rsidR="00370167" w:rsidRPr="001451F1" w:rsidRDefault="00370167" w:rsidP="00573E08">
            <w:pPr>
              <w:ind w:left="-108"/>
              <w:rPr>
                <w:rFonts w:ascii="Century Gothic" w:hAnsi="Century Gothic"/>
                <w:spacing w:val="2"/>
                <w:sz w:val="20"/>
              </w:rPr>
            </w:pPr>
            <w:r w:rsidRPr="001451F1">
              <w:rPr>
                <w:rFonts w:ascii="Century Gothic" w:hAnsi="Century Gothic"/>
                <w:spacing w:val="2"/>
                <w:sz w:val="20"/>
              </w:rPr>
              <w:t>Total Applications Processed</w:t>
            </w:r>
          </w:p>
        </w:tc>
        <w:tc>
          <w:tcPr>
            <w:tcW w:w="2250" w:type="dxa"/>
            <w:tcBorders>
              <w:top w:val="single" w:sz="6" w:space="0" w:color="BFBFBF"/>
              <w:left w:val="nil"/>
              <w:bottom w:val="single" w:sz="6" w:space="0" w:color="BFBFBF"/>
              <w:right w:val="nil"/>
            </w:tcBorders>
            <w:shd w:val="clear" w:color="auto" w:fill="auto"/>
            <w:vAlign w:val="center"/>
          </w:tcPr>
          <w:p w:rsidR="00370167" w:rsidRPr="001451F1" w:rsidRDefault="00370167" w:rsidP="00C71571">
            <w:pPr>
              <w:ind w:right="-6"/>
              <w:jc w:val="right"/>
              <w:rPr>
                <w:rFonts w:ascii="Century Gothic" w:hAnsi="Century Gothic"/>
                <w:spacing w:val="2"/>
                <w:sz w:val="20"/>
              </w:rPr>
            </w:pPr>
            <w:r w:rsidRPr="001451F1">
              <w:rPr>
                <w:rFonts w:ascii="Century Gothic" w:hAnsi="Century Gothic"/>
                <w:spacing w:val="2"/>
                <w:sz w:val="20"/>
              </w:rPr>
              <w:t>(6)</w:t>
            </w:r>
            <w:r w:rsidR="007F3303" w:rsidRPr="001451F1">
              <w:rPr>
                <w:rFonts w:ascii="Century Gothic" w:hAnsi="Century Gothic"/>
                <w:spacing w:val="2"/>
                <w:sz w:val="20"/>
              </w:rPr>
              <w:tab/>
            </w:r>
            <w:r w:rsidRPr="001451F1">
              <w:rPr>
                <w:rFonts w:ascii="Century Gothic" w:hAnsi="Century Gothic"/>
                <w:spacing w:val="2"/>
                <w:sz w:val="20"/>
              </w:rPr>
              <w:t>174</w:t>
            </w:r>
          </w:p>
        </w:tc>
        <w:tc>
          <w:tcPr>
            <w:tcW w:w="2112" w:type="dxa"/>
            <w:tcBorders>
              <w:top w:val="single" w:sz="6" w:space="0" w:color="BFBFBF"/>
              <w:left w:val="nil"/>
              <w:bottom w:val="single" w:sz="6" w:space="0" w:color="BFBFBF"/>
              <w:right w:val="nil"/>
            </w:tcBorders>
            <w:vAlign w:val="center"/>
          </w:tcPr>
          <w:p w:rsidR="00370167" w:rsidRPr="001451F1" w:rsidRDefault="00370167" w:rsidP="00C71571">
            <w:pPr>
              <w:ind w:right="-6"/>
              <w:jc w:val="right"/>
              <w:rPr>
                <w:rFonts w:ascii="Century Gothic" w:hAnsi="Century Gothic"/>
                <w:spacing w:val="2"/>
                <w:sz w:val="20"/>
              </w:rPr>
            </w:pPr>
            <w:r w:rsidRPr="001451F1">
              <w:rPr>
                <w:rFonts w:ascii="Century Gothic" w:hAnsi="Century Gothic"/>
                <w:spacing w:val="2"/>
                <w:sz w:val="20"/>
              </w:rPr>
              <w:t>(41)</w:t>
            </w:r>
            <w:r w:rsidR="00BE47E3" w:rsidRPr="001451F1">
              <w:rPr>
                <w:rFonts w:ascii="Century Gothic" w:hAnsi="Century Gothic"/>
                <w:spacing w:val="2"/>
                <w:sz w:val="20"/>
              </w:rPr>
              <w:tab/>
            </w:r>
            <w:r w:rsidRPr="001451F1">
              <w:rPr>
                <w:rFonts w:ascii="Century Gothic" w:hAnsi="Century Gothic"/>
                <w:spacing w:val="2"/>
                <w:sz w:val="20"/>
              </w:rPr>
              <w:t>209</w:t>
            </w:r>
          </w:p>
        </w:tc>
        <w:tc>
          <w:tcPr>
            <w:tcW w:w="1871" w:type="dxa"/>
            <w:tcBorders>
              <w:top w:val="single" w:sz="6" w:space="0" w:color="BFBFBF"/>
              <w:left w:val="nil"/>
              <w:bottom w:val="single" w:sz="6" w:space="0" w:color="BFBFBF"/>
              <w:right w:val="nil"/>
            </w:tcBorders>
            <w:shd w:val="clear" w:color="auto" w:fill="auto"/>
            <w:vAlign w:val="center"/>
          </w:tcPr>
          <w:p w:rsidR="00370167" w:rsidRPr="001451F1" w:rsidRDefault="00370167" w:rsidP="000868EE">
            <w:pPr>
              <w:tabs>
                <w:tab w:val="left" w:pos="480"/>
              </w:tabs>
              <w:ind w:right="-6"/>
              <w:jc w:val="right"/>
              <w:rPr>
                <w:rFonts w:ascii="Century Gothic" w:hAnsi="Century Gothic"/>
                <w:spacing w:val="2"/>
                <w:sz w:val="20"/>
              </w:rPr>
            </w:pPr>
            <w:r w:rsidRPr="001451F1">
              <w:rPr>
                <w:rFonts w:ascii="Century Gothic" w:hAnsi="Century Gothic"/>
                <w:spacing w:val="2"/>
                <w:sz w:val="20"/>
              </w:rPr>
              <w:t>(188)</w:t>
            </w:r>
            <w:r w:rsidR="00C71571" w:rsidRPr="001451F1">
              <w:rPr>
                <w:rFonts w:ascii="Century Gothic" w:hAnsi="Century Gothic"/>
                <w:spacing w:val="2"/>
                <w:sz w:val="20"/>
              </w:rPr>
              <w:tab/>
            </w:r>
            <w:r w:rsidRPr="001451F1">
              <w:rPr>
                <w:rFonts w:ascii="Century Gothic" w:hAnsi="Century Gothic"/>
                <w:spacing w:val="2"/>
                <w:sz w:val="20"/>
              </w:rPr>
              <w:t>2850</w:t>
            </w:r>
          </w:p>
        </w:tc>
      </w:tr>
      <w:tr w:rsidR="00370167" w:rsidRPr="001451F1" w:rsidTr="00EC07EE">
        <w:trPr>
          <w:trHeight w:val="331"/>
        </w:trPr>
        <w:tc>
          <w:tcPr>
            <w:tcW w:w="3960" w:type="dxa"/>
            <w:tcBorders>
              <w:top w:val="single" w:sz="6" w:space="0" w:color="BFBFBF"/>
              <w:left w:val="nil"/>
              <w:bottom w:val="single" w:sz="6" w:space="0" w:color="BFBFBF"/>
              <w:right w:val="nil"/>
            </w:tcBorders>
            <w:vAlign w:val="center"/>
          </w:tcPr>
          <w:p w:rsidR="00370167" w:rsidRPr="001451F1" w:rsidRDefault="00370167" w:rsidP="00573E08">
            <w:pPr>
              <w:ind w:left="-108"/>
              <w:rPr>
                <w:rFonts w:ascii="Century Gothic" w:hAnsi="Century Gothic"/>
                <w:spacing w:val="2"/>
                <w:sz w:val="20"/>
              </w:rPr>
            </w:pPr>
            <w:r w:rsidRPr="001451F1">
              <w:rPr>
                <w:rFonts w:ascii="Century Gothic" w:hAnsi="Century Gothic"/>
                <w:spacing w:val="2"/>
                <w:sz w:val="20"/>
              </w:rPr>
              <w:t>Applications Completed</w:t>
            </w:r>
          </w:p>
        </w:tc>
        <w:tc>
          <w:tcPr>
            <w:tcW w:w="2250" w:type="dxa"/>
            <w:tcBorders>
              <w:top w:val="single" w:sz="6" w:space="0" w:color="BFBFBF"/>
              <w:left w:val="nil"/>
              <w:bottom w:val="single" w:sz="6" w:space="0" w:color="BFBFBF"/>
              <w:right w:val="nil"/>
            </w:tcBorders>
            <w:shd w:val="clear" w:color="auto" w:fill="auto"/>
            <w:vAlign w:val="center"/>
          </w:tcPr>
          <w:p w:rsidR="00370167" w:rsidRPr="001451F1" w:rsidRDefault="00370167" w:rsidP="00BE47E3">
            <w:pPr>
              <w:pStyle w:val="Style1"/>
              <w:ind w:left="360" w:right="0"/>
              <w:rPr>
                <w:rFonts w:ascii="Century Gothic" w:hAnsi="Century Gothic"/>
                <w:spacing w:val="2"/>
                <w:sz w:val="20"/>
                <w:szCs w:val="20"/>
              </w:rPr>
            </w:pPr>
            <w:r w:rsidRPr="001451F1">
              <w:rPr>
                <w:rFonts w:ascii="Century Gothic" w:hAnsi="Century Gothic"/>
                <w:spacing w:val="2"/>
                <w:sz w:val="20"/>
                <w:szCs w:val="20"/>
              </w:rPr>
              <w:t>218</w:t>
            </w:r>
          </w:p>
        </w:tc>
        <w:tc>
          <w:tcPr>
            <w:tcW w:w="2112" w:type="dxa"/>
            <w:tcBorders>
              <w:top w:val="single" w:sz="6" w:space="0" w:color="BFBFBF"/>
              <w:left w:val="nil"/>
              <w:bottom w:val="single" w:sz="6" w:space="0" w:color="BFBFBF"/>
              <w:right w:val="nil"/>
            </w:tcBorders>
            <w:vAlign w:val="center"/>
          </w:tcPr>
          <w:p w:rsidR="00370167" w:rsidRPr="001451F1" w:rsidRDefault="00370167" w:rsidP="00BE47E3">
            <w:pPr>
              <w:pStyle w:val="Style1"/>
              <w:ind w:left="360" w:right="0"/>
              <w:rPr>
                <w:rFonts w:ascii="Century Gothic" w:hAnsi="Century Gothic"/>
                <w:spacing w:val="2"/>
                <w:sz w:val="20"/>
                <w:szCs w:val="20"/>
              </w:rPr>
            </w:pPr>
            <w:r w:rsidRPr="001451F1">
              <w:rPr>
                <w:rFonts w:ascii="Century Gothic" w:hAnsi="Century Gothic"/>
                <w:spacing w:val="2"/>
                <w:sz w:val="20"/>
                <w:szCs w:val="20"/>
              </w:rPr>
              <w:t>206</w:t>
            </w:r>
          </w:p>
        </w:tc>
        <w:tc>
          <w:tcPr>
            <w:tcW w:w="1871" w:type="dxa"/>
            <w:tcBorders>
              <w:top w:val="single" w:sz="6" w:space="0" w:color="BFBFBF"/>
              <w:left w:val="nil"/>
              <w:bottom w:val="single" w:sz="6" w:space="0" w:color="BFBFBF"/>
              <w:right w:val="nil"/>
            </w:tcBorders>
            <w:vAlign w:val="center"/>
          </w:tcPr>
          <w:p w:rsidR="00370167" w:rsidRPr="001451F1" w:rsidRDefault="00370167" w:rsidP="000868EE">
            <w:pPr>
              <w:tabs>
                <w:tab w:val="left" w:pos="480"/>
              </w:tabs>
              <w:ind w:right="-6"/>
              <w:jc w:val="right"/>
              <w:rPr>
                <w:rFonts w:ascii="Century Gothic" w:hAnsi="Century Gothic"/>
                <w:spacing w:val="2"/>
                <w:sz w:val="20"/>
              </w:rPr>
            </w:pPr>
            <w:r w:rsidRPr="001451F1">
              <w:rPr>
                <w:rFonts w:ascii="Century Gothic" w:hAnsi="Century Gothic"/>
                <w:spacing w:val="2"/>
                <w:sz w:val="20"/>
              </w:rPr>
              <w:t>2567</w:t>
            </w:r>
          </w:p>
        </w:tc>
      </w:tr>
      <w:tr w:rsidR="00370167" w:rsidRPr="001451F1" w:rsidTr="00EC07EE">
        <w:trPr>
          <w:trHeight w:val="331"/>
        </w:trPr>
        <w:tc>
          <w:tcPr>
            <w:tcW w:w="3960" w:type="dxa"/>
            <w:tcBorders>
              <w:top w:val="single" w:sz="6" w:space="0" w:color="BFBFBF"/>
              <w:left w:val="nil"/>
              <w:bottom w:val="single" w:sz="6" w:space="0" w:color="BFBFBF"/>
              <w:right w:val="nil"/>
            </w:tcBorders>
            <w:vAlign w:val="center"/>
          </w:tcPr>
          <w:p w:rsidR="00370167" w:rsidRPr="001451F1" w:rsidRDefault="00370167" w:rsidP="00573E08">
            <w:pPr>
              <w:ind w:left="-108"/>
              <w:rPr>
                <w:rFonts w:ascii="Century Gothic" w:hAnsi="Century Gothic"/>
                <w:spacing w:val="2"/>
                <w:sz w:val="20"/>
              </w:rPr>
            </w:pPr>
            <w:r w:rsidRPr="001451F1">
              <w:rPr>
                <w:rFonts w:ascii="Century Gothic" w:hAnsi="Century Gothic"/>
                <w:spacing w:val="2"/>
                <w:sz w:val="20"/>
              </w:rPr>
              <w:t>New Certificates Issued</w:t>
            </w:r>
          </w:p>
        </w:tc>
        <w:tc>
          <w:tcPr>
            <w:tcW w:w="2250" w:type="dxa"/>
            <w:tcBorders>
              <w:top w:val="single" w:sz="6" w:space="0" w:color="BFBFBF"/>
              <w:left w:val="nil"/>
              <w:bottom w:val="single" w:sz="6" w:space="0" w:color="BFBFBF"/>
              <w:right w:val="nil"/>
            </w:tcBorders>
            <w:shd w:val="clear" w:color="auto" w:fill="auto"/>
            <w:vAlign w:val="center"/>
          </w:tcPr>
          <w:p w:rsidR="00370167" w:rsidRPr="001451F1" w:rsidRDefault="00370167" w:rsidP="00BE47E3">
            <w:pPr>
              <w:pStyle w:val="Style1"/>
              <w:ind w:left="360" w:right="0"/>
              <w:rPr>
                <w:rFonts w:ascii="Century Gothic" w:hAnsi="Century Gothic"/>
                <w:spacing w:val="2"/>
                <w:sz w:val="20"/>
                <w:szCs w:val="20"/>
              </w:rPr>
            </w:pPr>
            <w:r w:rsidRPr="001451F1">
              <w:rPr>
                <w:rFonts w:ascii="Century Gothic" w:hAnsi="Century Gothic"/>
                <w:spacing w:val="2"/>
                <w:sz w:val="20"/>
                <w:szCs w:val="20"/>
              </w:rPr>
              <w:t>197</w:t>
            </w:r>
          </w:p>
        </w:tc>
        <w:tc>
          <w:tcPr>
            <w:tcW w:w="2112" w:type="dxa"/>
            <w:tcBorders>
              <w:top w:val="single" w:sz="6" w:space="0" w:color="BFBFBF"/>
              <w:left w:val="nil"/>
              <w:bottom w:val="single" w:sz="6" w:space="0" w:color="BFBFBF"/>
              <w:right w:val="nil"/>
            </w:tcBorders>
            <w:vAlign w:val="center"/>
          </w:tcPr>
          <w:p w:rsidR="00370167" w:rsidRPr="001451F1" w:rsidRDefault="00370167" w:rsidP="00BE47E3">
            <w:pPr>
              <w:pStyle w:val="Style1"/>
              <w:ind w:left="360" w:right="0"/>
              <w:rPr>
                <w:rFonts w:ascii="Century Gothic" w:hAnsi="Century Gothic"/>
                <w:spacing w:val="2"/>
                <w:sz w:val="20"/>
                <w:szCs w:val="20"/>
              </w:rPr>
            </w:pPr>
            <w:r w:rsidRPr="001451F1">
              <w:rPr>
                <w:rFonts w:ascii="Century Gothic" w:hAnsi="Century Gothic"/>
                <w:spacing w:val="2"/>
                <w:sz w:val="20"/>
                <w:szCs w:val="20"/>
              </w:rPr>
              <w:t>191</w:t>
            </w:r>
          </w:p>
        </w:tc>
        <w:tc>
          <w:tcPr>
            <w:tcW w:w="1871" w:type="dxa"/>
            <w:tcBorders>
              <w:top w:val="single" w:sz="6" w:space="0" w:color="BFBFBF"/>
              <w:left w:val="nil"/>
              <w:bottom w:val="single" w:sz="6" w:space="0" w:color="BFBFBF"/>
              <w:right w:val="nil"/>
            </w:tcBorders>
            <w:vAlign w:val="center"/>
          </w:tcPr>
          <w:p w:rsidR="00370167" w:rsidRPr="001451F1" w:rsidRDefault="00370167" w:rsidP="000868EE">
            <w:pPr>
              <w:tabs>
                <w:tab w:val="left" w:pos="480"/>
              </w:tabs>
              <w:ind w:right="-6"/>
              <w:jc w:val="right"/>
              <w:rPr>
                <w:rFonts w:ascii="Century Gothic" w:hAnsi="Century Gothic"/>
                <w:spacing w:val="2"/>
                <w:sz w:val="20"/>
              </w:rPr>
            </w:pPr>
            <w:r w:rsidRPr="001451F1">
              <w:rPr>
                <w:rFonts w:ascii="Century Gothic" w:hAnsi="Century Gothic"/>
                <w:spacing w:val="2"/>
                <w:sz w:val="20"/>
              </w:rPr>
              <w:t>2297</w:t>
            </w:r>
          </w:p>
        </w:tc>
      </w:tr>
      <w:tr w:rsidR="00370167" w:rsidRPr="001451F1" w:rsidTr="00EC07EE">
        <w:trPr>
          <w:trHeight w:val="331"/>
        </w:trPr>
        <w:tc>
          <w:tcPr>
            <w:tcW w:w="3960" w:type="dxa"/>
            <w:tcBorders>
              <w:top w:val="single" w:sz="6" w:space="0" w:color="BFBFBF"/>
              <w:left w:val="nil"/>
              <w:bottom w:val="single" w:sz="6" w:space="0" w:color="auto"/>
              <w:right w:val="nil"/>
            </w:tcBorders>
            <w:vAlign w:val="center"/>
          </w:tcPr>
          <w:p w:rsidR="00370167" w:rsidRPr="001451F1" w:rsidRDefault="00370167" w:rsidP="00573E08">
            <w:pPr>
              <w:pStyle w:val="ListParagraph"/>
              <w:ind w:left="-108"/>
              <w:rPr>
                <w:rFonts w:ascii="Century Gothic" w:hAnsi="Century Gothic"/>
                <w:sz w:val="20"/>
                <w:szCs w:val="20"/>
              </w:rPr>
            </w:pPr>
            <w:r w:rsidRPr="001451F1">
              <w:rPr>
                <w:rFonts w:ascii="Century Gothic" w:hAnsi="Century Gothic"/>
                <w:spacing w:val="2"/>
                <w:sz w:val="20"/>
                <w:szCs w:val="20"/>
              </w:rPr>
              <w:t>Active NTEP Certificates on 6/30/2011</w:t>
            </w:r>
          </w:p>
        </w:tc>
        <w:tc>
          <w:tcPr>
            <w:tcW w:w="2250" w:type="dxa"/>
            <w:tcBorders>
              <w:top w:val="single" w:sz="6" w:space="0" w:color="BFBFBF"/>
              <w:left w:val="nil"/>
              <w:bottom w:val="single" w:sz="6" w:space="0" w:color="auto"/>
              <w:right w:val="nil"/>
            </w:tcBorders>
            <w:shd w:val="clear" w:color="auto" w:fill="auto"/>
            <w:vAlign w:val="center"/>
          </w:tcPr>
          <w:p w:rsidR="00370167" w:rsidRPr="001451F1" w:rsidRDefault="00370167" w:rsidP="00573E08">
            <w:pPr>
              <w:pStyle w:val="ListParagraph"/>
              <w:ind w:left="0"/>
              <w:jc w:val="right"/>
              <w:rPr>
                <w:rFonts w:ascii="Century Gothic" w:hAnsi="Century Gothic"/>
                <w:sz w:val="20"/>
                <w:szCs w:val="20"/>
              </w:rPr>
            </w:pPr>
          </w:p>
        </w:tc>
        <w:tc>
          <w:tcPr>
            <w:tcW w:w="2112" w:type="dxa"/>
            <w:tcBorders>
              <w:top w:val="single" w:sz="6" w:space="0" w:color="BFBFBF"/>
              <w:left w:val="nil"/>
              <w:bottom w:val="single" w:sz="6" w:space="0" w:color="auto"/>
              <w:right w:val="nil"/>
            </w:tcBorders>
            <w:vAlign w:val="center"/>
          </w:tcPr>
          <w:p w:rsidR="00370167" w:rsidRPr="001451F1" w:rsidRDefault="00370167" w:rsidP="00573E08">
            <w:pPr>
              <w:pStyle w:val="ListParagraph"/>
              <w:ind w:left="0"/>
              <w:jc w:val="right"/>
              <w:rPr>
                <w:rFonts w:ascii="Century Gothic" w:hAnsi="Century Gothic"/>
                <w:sz w:val="20"/>
                <w:szCs w:val="20"/>
              </w:rPr>
            </w:pPr>
          </w:p>
        </w:tc>
        <w:tc>
          <w:tcPr>
            <w:tcW w:w="1871" w:type="dxa"/>
            <w:tcBorders>
              <w:top w:val="single" w:sz="6" w:space="0" w:color="BFBFBF"/>
              <w:left w:val="nil"/>
              <w:bottom w:val="single" w:sz="6" w:space="0" w:color="auto"/>
              <w:right w:val="nil"/>
            </w:tcBorders>
            <w:vAlign w:val="center"/>
          </w:tcPr>
          <w:p w:rsidR="00370167" w:rsidRPr="001451F1" w:rsidRDefault="00370167" w:rsidP="000868EE">
            <w:pPr>
              <w:pStyle w:val="ListParagraph"/>
              <w:tabs>
                <w:tab w:val="left" w:pos="480"/>
              </w:tabs>
              <w:ind w:left="0" w:right="-6"/>
              <w:jc w:val="right"/>
              <w:rPr>
                <w:rFonts w:ascii="Century Gothic" w:hAnsi="Century Gothic"/>
                <w:sz w:val="20"/>
                <w:szCs w:val="20"/>
              </w:rPr>
            </w:pPr>
            <w:r w:rsidRPr="001451F1">
              <w:rPr>
                <w:rFonts w:ascii="Century Gothic" w:hAnsi="Century Gothic"/>
                <w:sz w:val="20"/>
                <w:szCs w:val="20"/>
              </w:rPr>
              <w:t>1797</w:t>
            </w:r>
          </w:p>
        </w:tc>
      </w:tr>
      <w:tr w:rsidR="00370167" w:rsidRPr="001451F1" w:rsidTr="00573E08">
        <w:trPr>
          <w:trHeight w:val="273"/>
        </w:trPr>
        <w:tc>
          <w:tcPr>
            <w:tcW w:w="10193" w:type="dxa"/>
            <w:gridSpan w:val="4"/>
            <w:tcBorders>
              <w:top w:val="single" w:sz="6" w:space="0" w:color="auto"/>
              <w:left w:val="nil"/>
              <w:bottom w:val="nil"/>
              <w:right w:val="nil"/>
            </w:tcBorders>
            <w:shd w:val="clear" w:color="auto" w:fill="auto"/>
          </w:tcPr>
          <w:p w:rsidR="00370167" w:rsidRPr="001451F1" w:rsidRDefault="00370167" w:rsidP="00573E08">
            <w:pPr>
              <w:ind w:right="-6"/>
              <w:jc w:val="right"/>
              <w:rPr>
                <w:rFonts w:ascii="Century Gothic" w:hAnsi="Century Gothic"/>
                <w:b/>
                <w:spacing w:val="2"/>
                <w:sz w:val="14"/>
                <w:szCs w:val="14"/>
              </w:rPr>
            </w:pPr>
            <w:r w:rsidRPr="001451F1">
              <w:rPr>
                <w:rFonts w:ascii="Century Gothic" w:hAnsi="Century Gothic"/>
                <w:b/>
                <w:spacing w:val="2"/>
                <w:sz w:val="14"/>
                <w:szCs w:val="14"/>
              </w:rPr>
              <w:t xml:space="preserve"> (  ) = Reactivations</w:t>
            </w:r>
          </w:p>
        </w:tc>
      </w:tr>
      <w:tr w:rsidR="00370167" w:rsidRPr="001451F1" w:rsidTr="00DE633F">
        <w:trPr>
          <w:trHeight w:val="468"/>
        </w:trPr>
        <w:tc>
          <w:tcPr>
            <w:tcW w:w="3960" w:type="dxa"/>
            <w:tcBorders>
              <w:top w:val="nil"/>
              <w:left w:val="nil"/>
              <w:bottom w:val="single" w:sz="6" w:space="0" w:color="auto"/>
              <w:right w:val="nil"/>
            </w:tcBorders>
            <w:vAlign w:val="center"/>
          </w:tcPr>
          <w:p w:rsidR="00370167" w:rsidRPr="001451F1" w:rsidRDefault="00370167" w:rsidP="00633DC3">
            <w:pPr>
              <w:pStyle w:val="ListParagraph"/>
              <w:spacing w:after="0"/>
              <w:ind w:left="-115"/>
              <w:rPr>
                <w:rFonts w:ascii="Century Gothic" w:hAnsi="Century Gothic"/>
                <w:color w:val="0A1F62"/>
                <w:spacing w:val="2"/>
                <w:sz w:val="20"/>
                <w:szCs w:val="20"/>
              </w:rPr>
            </w:pPr>
            <w:r w:rsidRPr="001451F1">
              <w:rPr>
                <w:rFonts w:ascii="Century Gothic" w:hAnsi="Century Gothic"/>
                <w:b/>
                <w:bCs/>
                <w:color w:val="0A1F62"/>
                <w:spacing w:val="2"/>
              </w:rPr>
              <w:t>Assignments to Labs per Year</w:t>
            </w:r>
          </w:p>
        </w:tc>
        <w:tc>
          <w:tcPr>
            <w:tcW w:w="2250" w:type="dxa"/>
            <w:tcBorders>
              <w:top w:val="nil"/>
              <w:left w:val="nil"/>
              <w:bottom w:val="single" w:sz="6" w:space="0" w:color="auto"/>
              <w:right w:val="nil"/>
            </w:tcBorders>
            <w:shd w:val="clear" w:color="auto" w:fill="auto"/>
            <w:vAlign w:val="center"/>
          </w:tcPr>
          <w:p w:rsidR="00370167" w:rsidRPr="001451F1" w:rsidRDefault="00370167" w:rsidP="00C71571">
            <w:pPr>
              <w:jc w:val="right"/>
              <w:rPr>
                <w:rFonts w:ascii="Century Gothic" w:hAnsi="Century Gothic"/>
                <w:color w:val="0A1F62"/>
                <w:sz w:val="18"/>
                <w:szCs w:val="18"/>
              </w:rPr>
            </w:pPr>
            <w:r w:rsidRPr="001451F1">
              <w:rPr>
                <w:rFonts w:ascii="Century Gothic" w:hAnsi="Century Gothic"/>
                <w:color w:val="0A1F62"/>
                <w:sz w:val="18"/>
                <w:szCs w:val="18"/>
              </w:rPr>
              <w:t xml:space="preserve">10/1/09 </w:t>
            </w:r>
            <w:r w:rsidR="003A0C92" w:rsidRPr="001451F1">
              <w:rPr>
                <w:rFonts w:ascii="Century Gothic" w:hAnsi="Century Gothic"/>
                <w:color w:val="0A1F62"/>
                <w:sz w:val="18"/>
                <w:szCs w:val="18"/>
              </w:rPr>
              <w:t xml:space="preserve">- </w:t>
            </w:r>
            <w:r w:rsidRPr="001451F1">
              <w:rPr>
                <w:rFonts w:ascii="Century Gothic" w:hAnsi="Century Gothic"/>
                <w:color w:val="0A1F62"/>
                <w:sz w:val="18"/>
                <w:szCs w:val="18"/>
              </w:rPr>
              <w:t>9/30/10</w:t>
            </w:r>
          </w:p>
        </w:tc>
        <w:tc>
          <w:tcPr>
            <w:tcW w:w="2112" w:type="dxa"/>
            <w:tcBorders>
              <w:top w:val="nil"/>
              <w:left w:val="nil"/>
              <w:bottom w:val="single" w:sz="6" w:space="0" w:color="auto"/>
              <w:right w:val="nil"/>
            </w:tcBorders>
            <w:vAlign w:val="center"/>
          </w:tcPr>
          <w:p w:rsidR="00370167" w:rsidRPr="001451F1" w:rsidRDefault="00370167" w:rsidP="00633DC3">
            <w:pPr>
              <w:jc w:val="right"/>
              <w:rPr>
                <w:rFonts w:ascii="Century Gothic" w:hAnsi="Century Gothic"/>
                <w:color w:val="0A1F62"/>
                <w:sz w:val="18"/>
                <w:szCs w:val="18"/>
              </w:rPr>
            </w:pPr>
            <w:r w:rsidRPr="001451F1">
              <w:rPr>
                <w:rFonts w:ascii="Century Gothic" w:hAnsi="Century Gothic"/>
                <w:color w:val="0A1F62"/>
                <w:sz w:val="18"/>
                <w:szCs w:val="18"/>
              </w:rPr>
              <w:t xml:space="preserve">10/1/10 </w:t>
            </w:r>
            <w:r w:rsidR="003A0C92" w:rsidRPr="001451F1">
              <w:rPr>
                <w:rFonts w:ascii="Century Gothic" w:hAnsi="Century Gothic"/>
                <w:color w:val="0A1F62"/>
                <w:sz w:val="18"/>
                <w:szCs w:val="18"/>
              </w:rPr>
              <w:t xml:space="preserve">- </w:t>
            </w:r>
            <w:r w:rsidRPr="001451F1">
              <w:rPr>
                <w:rFonts w:ascii="Century Gothic" w:hAnsi="Century Gothic"/>
                <w:color w:val="0A1F62"/>
                <w:sz w:val="18"/>
                <w:szCs w:val="18"/>
              </w:rPr>
              <w:t>6/30/11</w:t>
            </w:r>
          </w:p>
        </w:tc>
        <w:tc>
          <w:tcPr>
            <w:tcW w:w="1871" w:type="dxa"/>
            <w:tcBorders>
              <w:top w:val="nil"/>
              <w:left w:val="nil"/>
              <w:bottom w:val="single" w:sz="6" w:space="0" w:color="auto"/>
              <w:right w:val="nil"/>
            </w:tcBorders>
            <w:vAlign w:val="center"/>
          </w:tcPr>
          <w:p w:rsidR="00370167" w:rsidRPr="001451F1" w:rsidRDefault="00370167" w:rsidP="00633DC3">
            <w:pPr>
              <w:jc w:val="right"/>
              <w:rPr>
                <w:rFonts w:ascii="Century Gothic" w:hAnsi="Century Gothic"/>
                <w:color w:val="0A1F62"/>
                <w:sz w:val="18"/>
                <w:szCs w:val="18"/>
              </w:rPr>
            </w:pPr>
            <w:r w:rsidRPr="001451F1">
              <w:rPr>
                <w:rFonts w:ascii="Century Gothic" w:hAnsi="Century Gothic"/>
                <w:color w:val="0A1F62"/>
                <w:sz w:val="18"/>
                <w:szCs w:val="18"/>
              </w:rPr>
              <w:t xml:space="preserve">10/1/00 </w:t>
            </w:r>
            <w:r w:rsidR="003A0C92" w:rsidRPr="001451F1">
              <w:rPr>
                <w:rFonts w:ascii="Century Gothic" w:hAnsi="Century Gothic"/>
                <w:color w:val="0A1F62"/>
                <w:sz w:val="18"/>
                <w:szCs w:val="18"/>
              </w:rPr>
              <w:t xml:space="preserve">- </w:t>
            </w:r>
            <w:r w:rsidRPr="001451F1">
              <w:rPr>
                <w:rFonts w:ascii="Century Gothic" w:hAnsi="Century Gothic"/>
                <w:color w:val="0A1F62"/>
                <w:sz w:val="18"/>
                <w:szCs w:val="18"/>
              </w:rPr>
              <w:t>6/30/11</w:t>
            </w:r>
          </w:p>
        </w:tc>
      </w:tr>
      <w:tr w:rsidR="00370167" w:rsidRPr="001451F1" w:rsidTr="00EC07EE">
        <w:trPr>
          <w:trHeight w:val="331"/>
        </w:trPr>
        <w:tc>
          <w:tcPr>
            <w:tcW w:w="3960" w:type="dxa"/>
            <w:tcBorders>
              <w:top w:val="single" w:sz="6" w:space="0" w:color="auto"/>
              <w:left w:val="nil"/>
              <w:bottom w:val="single" w:sz="6" w:space="0" w:color="BFBFBF"/>
              <w:right w:val="nil"/>
            </w:tcBorders>
            <w:vAlign w:val="center"/>
          </w:tcPr>
          <w:p w:rsidR="00370167" w:rsidRPr="001451F1" w:rsidRDefault="00370167" w:rsidP="00573E08">
            <w:pPr>
              <w:ind w:left="-108"/>
              <w:rPr>
                <w:rFonts w:ascii="Century Gothic" w:hAnsi="Century Gothic"/>
                <w:spacing w:val="2"/>
                <w:sz w:val="20"/>
              </w:rPr>
            </w:pPr>
            <w:r w:rsidRPr="001451F1">
              <w:rPr>
                <w:rFonts w:ascii="Century Gothic" w:hAnsi="Century Gothic"/>
                <w:spacing w:val="2"/>
                <w:sz w:val="20"/>
              </w:rPr>
              <w:t>California</w:t>
            </w:r>
          </w:p>
        </w:tc>
        <w:tc>
          <w:tcPr>
            <w:tcW w:w="2250" w:type="dxa"/>
            <w:tcBorders>
              <w:top w:val="single" w:sz="6" w:space="0" w:color="auto"/>
              <w:left w:val="nil"/>
              <w:bottom w:val="single" w:sz="6" w:space="0" w:color="BFBFBF"/>
              <w:right w:val="nil"/>
            </w:tcBorders>
            <w:shd w:val="clear" w:color="auto" w:fill="auto"/>
            <w:vAlign w:val="center"/>
          </w:tcPr>
          <w:p w:rsidR="00370167" w:rsidRPr="001451F1" w:rsidRDefault="00370167" w:rsidP="00BE47E3">
            <w:pPr>
              <w:ind w:right="-6"/>
              <w:jc w:val="right"/>
              <w:rPr>
                <w:rFonts w:ascii="Century Gothic" w:hAnsi="Century Gothic"/>
                <w:spacing w:val="2"/>
                <w:sz w:val="20"/>
              </w:rPr>
            </w:pPr>
            <w:r w:rsidRPr="001451F1">
              <w:rPr>
                <w:rFonts w:ascii="Century Gothic" w:hAnsi="Century Gothic"/>
                <w:spacing w:val="2"/>
                <w:sz w:val="20"/>
              </w:rPr>
              <w:t>(1)</w:t>
            </w:r>
            <w:r w:rsidR="00A6093F" w:rsidRPr="001451F1">
              <w:rPr>
                <w:rFonts w:ascii="Century Gothic" w:hAnsi="Century Gothic"/>
                <w:spacing w:val="2"/>
                <w:sz w:val="20"/>
              </w:rPr>
              <w:tab/>
            </w:r>
            <w:r w:rsidRPr="001451F1">
              <w:rPr>
                <w:rFonts w:ascii="Century Gothic" w:hAnsi="Century Gothic"/>
                <w:spacing w:val="2"/>
                <w:sz w:val="20"/>
              </w:rPr>
              <w:t>29</w:t>
            </w:r>
          </w:p>
        </w:tc>
        <w:tc>
          <w:tcPr>
            <w:tcW w:w="2112" w:type="dxa"/>
            <w:tcBorders>
              <w:top w:val="single" w:sz="6" w:space="0" w:color="auto"/>
              <w:left w:val="nil"/>
              <w:bottom w:val="single" w:sz="6" w:space="0" w:color="BFBFBF"/>
              <w:right w:val="nil"/>
            </w:tcBorders>
            <w:vAlign w:val="center"/>
          </w:tcPr>
          <w:p w:rsidR="00370167" w:rsidRPr="001451F1" w:rsidRDefault="00370167" w:rsidP="00BE47E3">
            <w:pPr>
              <w:ind w:right="-6"/>
              <w:jc w:val="right"/>
              <w:rPr>
                <w:rFonts w:ascii="Century Gothic" w:hAnsi="Century Gothic"/>
                <w:spacing w:val="2"/>
                <w:sz w:val="20"/>
              </w:rPr>
            </w:pPr>
            <w:r w:rsidRPr="001451F1">
              <w:rPr>
                <w:rFonts w:ascii="Century Gothic" w:hAnsi="Century Gothic"/>
                <w:spacing w:val="2"/>
                <w:sz w:val="20"/>
              </w:rPr>
              <w:t>(1</w:t>
            </w:r>
            <w:r w:rsidR="00694193" w:rsidRPr="001451F1">
              <w:rPr>
                <w:rFonts w:ascii="Century Gothic" w:hAnsi="Century Gothic"/>
                <w:spacing w:val="2"/>
                <w:sz w:val="20"/>
              </w:rPr>
              <w:t>)</w:t>
            </w:r>
            <w:r w:rsidR="00694193" w:rsidRPr="001451F1">
              <w:rPr>
                <w:rFonts w:ascii="Century Gothic" w:hAnsi="Century Gothic"/>
                <w:spacing w:val="2"/>
                <w:sz w:val="20"/>
              </w:rPr>
              <w:tab/>
            </w:r>
            <w:r w:rsidRPr="001451F1">
              <w:rPr>
                <w:rFonts w:ascii="Century Gothic" w:hAnsi="Century Gothic"/>
                <w:spacing w:val="2"/>
                <w:sz w:val="20"/>
              </w:rPr>
              <w:t>15</w:t>
            </w:r>
          </w:p>
        </w:tc>
        <w:tc>
          <w:tcPr>
            <w:tcW w:w="1871" w:type="dxa"/>
            <w:tcBorders>
              <w:top w:val="single" w:sz="6" w:space="0" w:color="auto"/>
              <w:left w:val="nil"/>
              <w:bottom w:val="single" w:sz="6" w:space="0" w:color="BFBFBF"/>
              <w:right w:val="nil"/>
            </w:tcBorders>
            <w:vAlign w:val="center"/>
          </w:tcPr>
          <w:p w:rsidR="00370167" w:rsidRPr="001451F1" w:rsidRDefault="00370167" w:rsidP="000868EE">
            <w:pPr>
              <w:tabs>
                <w:tab w:val="right" w:pos="1020"/>
              </w:tabs>
              <w:ind w:right="-6"/>
              <w:jc w:val="right"/>
              <w:rPr>
                <w:rFonts w:ascii="Century Gothic" w:hAnsi="Century Gothic"/>
                <w:spacing w:val="2"/>
                <w:sz w:val="20"/>
              </w:rPr>
            </w:pPr>
            <w:r w:rsidRPr="001451F1">
              <w:rPr>
                <w:rFonts w:ascii="Century Gothic" w:hAnsi="Century Gothic"/>
                <w:spacing w:val="2"/>
                <w:sz w:val="20"/>
              </w:rPr>
              <w:t>(15)</w:t>
            </w:r>
            <w:r w:rsidR="00694193" w:rsidRPr="001451F1">
              <w:rPr>
                <w:rFonts w:ascii="Century Gothic" w:hAnsi="Century Gothic"/>
                <w:spacing w:val="2"/>
                <w:sz w:val="20"/>
              </w:rPr>
              <w:tab/>
            </w:r>
            <w:r w:rsidRPr="001451F1">
              <w:rPr>
                <w:rFonts w:ascii="Century Gothic" w:hAnsi="Century Gothic"/>
                <w:spacing w:val="2"/>
                <w:sz w:val="20"/>
              </w:rPr>
              <w:t>379</w:t>
            </w:r>
          </w:p>
        </w:tc>
      </w:tr>
      <w:tr w:rsidR="00370167" w:rsidRPr="001451F1" w:rsidTr="00EC07EE">
        <w:trPr>
          <w:trHeight w:val="331"/>
        </w:trPr>
        <w:tc>
          <w:tcPr>
            <w:tcW w:w="3960" w:type="dxa"/>
            <w:tcBorders>
              <w:top w:val="single" w:sz="6" w:space="0" w:color="BFBFBF"/>
              <w:left w:val="nil"/>
              <w:bottom w:val="single" w:sz="4" w:space="0" w:color="BFBFBF"/>
              <w:right w:val="nil"/>
            </w:tcBorders>
            <w:vAlign w:val="center"/>
          </w:tcPr>
          <w:p w:rsidR="00370167" w:rsidRPr="001451F1" w:rsidRDefault="00370167" w:rsidP="00573E08">
            <w:pPr>
              <w:ind w:left="-108"/>
              <w:rPr>
                <w:rFonts w:ascii="Century Gothic" w:hAnsi="Century Gothic"/>
                <w:spacing w:val="2"/>
                <w:sz w:val="20"/>
              </w:rPr>
            </w:pPr>
            <w:r w:rsidRPr="001451F1">
              <w:rPr>
                <w:rFonts w:ascii="Century Gothic" w:hAnsi="Century Gothic"/>
                <w:spacing w:val="2"/>
                <w:sz w:val="20"/>
              </w:rPr>
              <w:t>Canada</w:t>
            </w:r>
          </w:p>
        </w:tc>
        <w:tc>
          <w:tcPr>
            <w:tcW w:w="2250" w:type="dxa"/>
            <w:tcBorders>
              <w:top w:val="single" w:sz="6" w:space="0" w:color="BFBFBF"/>
              <w:left w:val="nil"/>
              <w:bottom w:val="single" w:sz="6" w:space="0" w:color="BFBFBF"/>
              <w:right w:val="nil"/>
            </w:tcBorders>
            <w:shd w:val="clear" w:color="auto" w:fill="auto"/>
            <w:vAlign w:val="center"/>
          </w:tcPr>
          <w:p w:rsidR="00370167" w:rsidRPr="001451F1" w:rsidRDefault="00370167" w:rsidP="00BE47E3">
            <w:pPr>
              <w:ind w:right="-6"/>
              <w:jc w:val="right"/>
              <w:rPr>
                <w:rFonts w:ascii="Century Gothic" w:hAnsi="Century Gothic"/>
                <w:spacing w:val="2"/>
                <w:sz w:val="20"/>
              </w:rPr>
            </w:pPr>
            <w:r w:rsidRPr="001451F1">
              <w:rPr>
                <w:rFonts w:ascii="Century Gothic" w:hAnsi="Century Gothic"/>
                <w:spacing w:val="2"/>
                <w:sz w:val="20"/>
              </w:rPr>
              <w:t>7</w:t>
            </w:r>
          </w:p>
        </w:tc>
        <w:tc>
          <w:tcPr>
            <w:tcW w:w="2112" w:type="dxa"/>
            <w:tcBorders>
              <w:top w:val="single" w:sz="6" w:space="0" w:color="BFBFBF"/>
              <w:left w:val="nil"/>
              <w:bottom w:val="single" w:sz="6" w:space="0" w:color="BFBFBF"/>
              <w:right w:val="nil"/>
            </w:tcBorders>
            <w:vAlign w:val="center"/>
          </w:tcPr>
          <w:p w:rsidR="00370167" w:rsidRPr="001451F1" w:rsidRDefault="00370167" w:rsidP="00BE47E3">
            <w:pPr>
              <w:ind w:right="-6"/>
              <w:jc w:val="right"/>
              <w:rPr>
                <w:rFonts w:ascii="Century Gothic" w:hAnsi="Century Gothic"/>
                <w:spacing w:val="2"/>
                <w:sz w:val="20"/>
              </w:rPr>
            </w:pPr>
            <w:r w:rsidRPr="001451F1">
              <w:rPr>
                <w:rFonts w:ascii="Century Gothic" w:hAnsi="Century Gothic"/>
                <w:spacing w:val="2"/>
                <w:sz w:val="20"/>
              </w:rPr>
              <w:t>7</w:t>
            </w:r>
          </w:p>
        </w:tc>
        <w:tc>
          <w:tcPr>
            <w:tcW w:w="1871" w:type="dxa"/>
            <w:tcBorders>
              <w:top w:val="single" w:sz="6" w:space="0" w:color="BFBFBF"/>
              <w:left w:val="nil"/>
              <w:bottom w:val="single" w:sz="6" w:space="0" w:color="BFBFBF"/>
              <w:right w:val="nil"/>
            </w:tcBorders>
            <w:vAlign w:val="center"/>
          </w:tcPr>
          <w:p w:rsidR="00370167" w:rsidRPr="001451F1" w:rsidRDefault="00370167" w:rsidP="000868EE">
            <w:pPr>
              <w:tabs>
                <w:tab w:val="right" w:pos="1020"/>
              </w:tabs>
              <w:ind w:right="-6"/>
              <w:jc w:val="right"/>
              <w:rPr>
                <w:rFonts w:ascii="Century Gothic" w:hAnsi="Century Gothic"/>
                <w:spacing w:val="2"/>
                <w:sz w:val="20"/>
              </w:rPr>
            </w:pPr>
            <w:r w:rsidRPr="001451F1">
              <w:rPr>
                <w:rFonts w:ascii="Century Gothic" w:hAnsi="Century Gothic"/>
                <w:spacing w:val="2"/>
                <w:sz w:val="20"/>
              </w:rPr>
              <w:t>(4)</w:t>
            </w:r>
            <w:r w:rsidR="00694193" w:rsidRPr="001451F1">
              <w:rPr>
                <w:rFonts w:ascii="Century Gothic" w:hAnsi="Century Gothic"/>
                <w:spacing w:val="2"/>
                <w:sz w:val="20"/>
              </w:rPr>
              <w:tab/>
            </w:r>
            <w:r w:rsidRPr="001451F1">
              <w:rPr>
                <w:rFonts w:ascii="Century Gothic" w:hAnsi="Century Gothic"/>
                <w:spacing w:val="2"/>
                <w:sz w:val="20"/>
              </w:rPr>
              <w:t>35</w:t>
            </w:r>
          </w:p>
        </w:tc>
      </w:tr>
      <w:tr w:rsidR="00370167" w:rsidRPr="001451F1" w:rsidTr="00EC07EE">
        <w:trPr>
          <w:trHeight w:val="331"/>
        </w:trPr>
        <w:tc>
          <w:tcPr>
            <w:tcW w:w="3960" w:type="dxa"/>
            <w:tcBorders>
              <w:top w:val="single" w:sz="6" w:space="0" w:color="BFBFBF"/>
              <w:left w:val="nil"/>
              <w:bottom w:val="single" w:sz="6" w:space="0" w:color="BFBFBF"/>
              <w:right w:val="nil"/>
            </w:tcBorders>
            <w:vAlign w:val="center"/>
          </w:tcPr>
          <w:p w:rsidR="00370167" w:rsidRPr="001451F1" w:rsidRDefault="00370167" w:rsidP="00573E08">
            <w:pPr>
              <w:ind w:left="-108"/>
              <w:rPr>
                <w:rFonts w:ascii="Century Gothic" w:hAnsi="Century Gothic"/>
                <w:spacing w:val="2"/>
                <w:sz w:val="20"/>
              </w:rPr>
            </w:pPr>
            <w:r w:rsidRPr="001451F1">
              <w:rPr>
                <w:rFonts w:ascii="Century Gothic" w:hAnsi="Century Gothic"/>
                <w:spacing w:val="2"/>
                <w:sz w:val="20"/>
              </w:rPr>
              <w:t>GIPSA-DC</w:t>
            </w:r>
          </w:p>
        </w:tc>
        <w:tc>
          <w:tcPr>
            <w:tcW w:w="2250" w:type="dxa"/>
            <w:tcBorders>
              <w:top w:val="single" w:sz="6" w:space="0" w:color="BFBFBF"/>
              <w:left w:val="nil"/>
              <w:bottom w:val="single" w:sz="6" w:space="0" w:color="BFBFBF"/>
              <w:right w:val="nil"/>
            </w:tcBorders>
            <w:shd w:val="clear" w:color="auto" w:fill="auto"/>
            <w:vAlign w:val="center"/>
          </w:tcPr>
          <w:p w:rsidR="00370167" w:rsidRPr="001451F1" w:rsidRDefault="00370167" w:rsidP="00BE47E3">
            <w:pPr>
              <w:ind w:right="-6"/>
              <w:jc w:val="right"/>
              <w:rPr>
                <w:rFonts w:ascii="Century Gothic" w:hAnsi="Century Gothic"/>
                <w:spacing w:val="2"/>
                <w:sz w:val="20"/>
              </w:rPr>
            </w:pPr>
            <w:r w:rsidRPr="001451F1">
              <w:rPr>
                <w:rFonts w:ascii="Century Gothic" w:hAnsi="Century Gothic"/>
                <w:spacing w:val="2"/>
                <w:sz w:val="20"/>
              </w:rPr>
              <w:t>1</w:t>
            </w:r>
          </w:p>
        </w:tc>
        <w:tc>
          <w:tcPr>
            <w:tcW w:w="2112" w:type="dxa"/>
            <w:tcBorders>
              <w:top w:val="single" w:sz="6" w:space="0" w:color="BFBFBF"/>
              <w:left w:val="nil"/>
              <w:bottom w:val="single" w:sz="6" w:space="0" w:color="BFBFBF"/>
              <w:right w:val="nil"/>
            </w:tcBorders>
            <w:vAlign w:val="center"/>
          </w:tcPr>
          <w:p w:rsidR="00370167" w:rsidRPr="001451F1" w:rsidRDefault="00370167" w:rsidP="00BE47E3">
            <w:pPr>
              <w:ind w:right="-6"/>
              <w:jc w:val="right"/>
              <w:rPr>
                <w:rFonts w:ascii="Century Gothic" w:hAnsi="Century Gothic"/>
                <w:spacing w:val="2"/>
                <w:sz w:val="20"/>
              </w:rPr>
            </w:pPr>
            <w:r w:rsidRPr="001451F1">
              <w:rPr>
                <w:rFonts w:ascii="Century Gothic" w:hAnsi="Century Gothic"/>
                <w:spacing w:val="2"/>
                <w:sz w:val="20"/>
              </w:rPr>
              <w:t>0</w:t>
            </w:r>
          </w:p>
        </w:tc>
        <w:tc>
          <w:tcPr>
            <w:tcW w:w="1871" w:type="dxa"/>
            <w:tcBorders>
              <w:top w:val="single" w:sz="6" w:space="0" w:color="BFBFBF"/>
              <w:left w:val="nil"/>
              <w:bottom w:val="single" w:sz="6" w:space="0" w:color="BFBFBF"/>
              <w:right w:val="nil"/>
            </w:tcBorders>
            <w:vAlign w:val="center"/>
          </w:tcPr>
          <w:p w:rsidR="00370167" w:rsidRPr="001451F1" w:rsidRDefault="00370167" w:rsidP="000868EE">
            <w:pPr>
              <w:tabs>
                <w:tab w:val="right" w:pos="1020"/>
              </w:tabs>
              <w:ind w:right="-6"/>
              <w:jc w:val="right"/>
              <w:rPr>
                <w:rFonts w:ascii="Century Gothic" w:hAnsi="Century Gothic"/>
                <w:spacing w:val="2"/>
                <w:sz w:val="20"/>
              </w:rPr>
            </w:pPr>
            <w:r w:rsidRPr="001451F1">
              <w:rPr>
                <w:rFonts w:ascii="Century Gothic" w:hAnsi="Century Gothic"/>
                <w:spacing w:val="2"/>
                <w:sz w:val="20"/>
              </w:rPr>
              <w:t>15</w:t>
            </w:r>
          </w:p>
        </w:tc>
      </w:tr>
      <w:tr w:rsidR="00370167" w:rsidRPr="001451F1" w:rsidTr="00EC07EE">
        <w:trPr>
          <w:trHeight w:val="331"/>
        </w:trPr>
        <w:tc>
          <w:tcPr>
            <w:tcW w:w="3960" w:type="dxa"/>
            <w:tcBorders>
              <w:top w:val="single" w:sz="6" w:space="0" w:color="BFBFBF"/>
              <w:left w:val="nil"/>
              <w:bottom w:val="single" w:sz="6" w:space="0" w:color="BFBFBF"/>
              <w:right w:val="nil"/>
            </w:tcBorders>
            <w:vAlign w:val="center"/>
          </w:tcPr>
          <w:p w:rsidR="00370167" w:rsidRPr="001451F1" w:rsidRDefault="00370167" w:rsidP="00573E08">
            <w:pPr>
              <w:ind w:left="-108"/>
              <w:rPr>
                <w:rFonts w:ascii="Century Gothic" w:hAnsi="Century Gothic"/>
                <w:spacing w:val="2"/>
                <w:sz w:val="20"/>
              </w:rPr>
            </w:pPr>
            <w:r w:rsidRPr="001451F1">
              <w:rPr>
                <w:rFonts w:ascii="Century Gothic" w:hAnsi="Century Gothic"/>
                <w:spacing w:val="2"/>
                <w:sz w:val="20"/>
              </w:rPr>
              <w:t>GIPSA-KC</w:t>
            </w:r>
          </w:p>
        </w:tc>
        <w:tc>
          <w:tcPr>
            <w:tcW w:w="2250" w:type="dxa"/>
            <w:tcBorders>
              <w:top w:val="single" w:sz="6" w:space="0" w:color="BFBFBF"/>
              <w:left w:val="nil"/>
              <w:bottom w:val="single" w:sz="6" w:space="0" w:color="BFBFBF"/>
              <w:right w:val="nil"/>
            </w:tcBorders>
            <w:shd w:val="clear" w:color="auto" w:fill="auto"/>
            <w:vAlign w:val="center"/>
          </w:tcPr>
          <w:p w:rsidR="00370167" w:rsidRPr="001451F1" w:rsidRDefault="00370167" w:rsidP="00BE47E3">
            <w:pPr>
              <w:ind w:right="-6"/>
              <w:jc w:val="right"/>
              <w:rPr>
                <w:rFonts w:ascii="Century Gothic" w:hAnsi="Century Gothic"/>
                <w:spacing w:val="2"/>
                <w:sz w:val="20"/>
              </w:rPr>
            </w:pPr>
            <w:r w:rsidRPr="001451F1">
              <w:rPr>
                <w:rFonts w:ascii="Century Gothic" w:hAnsi="Century Gothic"/>
                <w:spacing w:val="2"/>
                <w:sz w:val="20"/>
              </w:rPr>
              <w:t>6</w:t>
            </w:r>
          </w:p>
        </w:tc>
        <w:tc>
          <w:tcPr>
            <w:tcW w:w="2112" w:type="dxa"/>
            <w:tcBorders>
              <w:top w:val="single" w:sz="6" w:space="0" w:color="BFBFBF"/>
              <w:left w:val="nil"/>
              <w:bottom w:val="single" w:sz="6" w:space="0" w:color="BFBFBF"/>
              <w:right w:val="nil"/>
            </w:tcBorders>
            <w:vAlign w:val="center"/>
          </w:tcPr>
          <w:p w:rsidR="00370167" w:rsidRPr="001451F1" w:rsidRDefault="00370167" w:rsidP="00BE47E3">
            <w:pPr>
              <w:ind w:right="-6"/>
              <w:jc w:val="right"/>
              <w:rPr>
                <w:rFonts w:ascii="Century Gothic" w:hAnsi="Century Gothic"/>
                <w:spacing w:val="2"/>
                <w:sz w:val="20"/>
              </w:rPr>
            </w:pPr>
            <w:r w:rsidRPr="001451F1">
              <w:rPr>
                <w:rFonts w:ascii="Century Gothic" w:hAnsi="Century Gothic"/>
                <w:spacing w:val="2"/>
                <w:sz w:val="20"/>
              </w:rPr>
              <w:t>7</w:t>
            </w:r>
          </w:p>
        </w:tc>
        <w:tc>
          <w:tcPr>
            <w:tcW w:w="1871" w:type="dxa"/>
            <w:tcBorders>
              <w:top w:val="single" w:sz="6" w:space="0" w:color="BFBFBF"/>
              <w:left w:val="nil"/>
              <w:bottom w:val="single" w:sz="6" w:space="0" w:color="BFBFBF"/>
              <w:right w:val="nil"/>
            </w:tcBorders>
            <w:vAlign w:val="center"/>
          </w:tcPr>
          <w:p w:rsidR="00370167" w:rsidRPr="001451F1" w:rsidRDefault="00370167" w:rsidP="000868EE">
            <w:pPr>
              <w:tabs>
                <w:tab w:val="right" w:pos="1020"/>
              </w:tabs>
              <w:ind w:right="-6"/>
              <w:jc w:val="right"/>
              <w:rPr>
                <w:rFonts w:ascii="Century Gothic" w:hAnsi="Century Gothic"/>
                <w:spacing w:val="2"/>
                <w:sz w:val="20"/>
              </w:rPr>
            </w:pPr>
            <w:r w:rsidRPr="001451F1">
              <w:rPr>
                <w:rFonts w:ascii="Century Gothic" w:hAnsi="Century Gothic"/>
                <w:spacing w:val="2"/>
                <w:sz w:val="20"/>
              </w:rPr>
              <w:t>75</w:t>
            </w:r>
          </w:p>
        </w:tc>
      </w:tr>
      <w:tr w:rsidR="00370167" w:rsidRPr="001451F1" w:rsidTr="00EC07EE">
        <w:trPr>
          <w:trHeight w:val="331"/>
        </w:trPr>
        <w:tc>
          <w:tcPr>
            <w:tcW w:w="3960" w:type="dxa"/>
            <w:tcBorders>
              <w:top w:val="single" w:sz="6" w:space="0" w:color="BFBFBF"/>
              <w:left w:val="nil"/>
              <w:bottom w:val="single" w:sz="6" w:space="0" w:color="BFBFBF"/>
              <w:right w:val="nil"/>
            </w:tcBorders>
            <w:vAlign w:val="center"/>
          </w:tcPr>
          <w:p w:rsidR="00370167" w:rsidRPr="001451F1" w:rsidRDefault="00370167" w:rsidP="00573E08">
            <w:pPr>
              <w:ind w:left="-108"/>
              <w:rPr>
                <w:rFonts w:ascii="Century Gothic" w:hAnsi="Century Gothic"/>
                <w:spacing w:val="2"/>
                <w:sz w:val="20"/>
              </w:rPr>
            </w:pPr>
            <w:r w:rsidRPr="001451F1">
              <w:rPr>
                <w:rFonts w:ascii="Century Gothic" w:hAnsi="Century Gothic"/>
                <w:spacing w:val="2"/>
                <w:sz w:val="20"/>
              </w:rPr>
              <w:t>Kansas</w:t>
            </w:r>
          </w:p>
        </w:tc>
        <w:tc>
          <w:tcPr>
            <w:tcW w:w="2250" w:type="dxa"/>
            <w:tcBorders>
              <w:top w:val="single" w:sz="6" w:space="0" w:color="BFBFBF"/>
              <w:left w:val="nil"/>
              <w:bottom w:val="single" w:sz="6" w:space="0" w:color="BFBFBF"/>
              <w:right w:val="nil"/>
            </w:tcBorders>
            <w:shd w:val="clear" w:color="auto" w:fill="auto"/>
            <w:vAlign w:val="center"/>
          </w:tcPr>
          <w:p w:rsidR="00370167" w:rsidRPr="001451F1" w:rsidRDefault="00370167" w:rsidP="00BE47E3">
            <w:pPr>
              <w:ind w:right="-6"/>
              <w:jc w:val="right"/>
              <w:rPr>
                <w:rFonts w:ascii="Century Gothic" w:hAnsi="Century Gothic"/>
                <w:spacing w:val="2"/>
                <w:sz w:val="20"/>
              </w:rPr>
            </w:pPr>
            <w:r w:rsidRPr="001451F1">
              <w:rPr>
                <w:rFonts w:ascii="Century Gothic" w:hAnsi="Century Gothic"/>
                <w:spacing w:val="2"/>
                <w:sz w:val="20"/>
              </w:rPr>
              <w:t>13</w:t>
            </w:r>
          </w:p>
        </w:tc>
        <w:tc>
          <w:tcPr>
            <w:tcW w:w="2112" w:type="dxa"/>
            <w:tcBorders>
              <w:top w:val="single" w:sz="6" w:space="0" w:color="BFBFBF"/>
              <w:left w:val="nil"/>
              <w:bottom w:val="single" w:sz="6" w:space="0" w:color="BFBFBF"/>
              <w:right w:val="nil"/>
            </w:tcBorders>
            <w:vAlign w:val="center"/>
          </w:tcPr>
          <w:p w:rsidR="00370167" w:rsidRPr="001451F1" w:rsidRDefault="00370167" w:rsidP="00BE47E3">
            <w:pPr>
              <w:ind w:right="-6"/>
              <w:jc w:val="right"/>
              <w:rPr>
                <w:rFonts w:ascii="Century Gothic" w:hAnsi="Century Gothic"/>
                <w:spacing w:val="2"/>
                <w:sz w:val="20"/>
              </w:rPr>
            </w:pPr>
            <w:r w:rsidRPr="001451F1">
              <w:rPr>
                <w:rFonts w:ascii="Century Gothic" w:hAnsi="Century Gothic"/>
                <w:spacing w:val="2"/>
                <w:sz w:val="20"/>
              </w:rPr>
              <w:t>7</w:t>
            </w:r>
          </w:p>
        </w:tc>
        <w:tc>
          <w:tcPr>
            <w:tcW w:w="1871" w:type="dxa"/>
            <w:tcBorders>
              <w:top w:val="single" w:sz="6" w:space="0" w:color="BFBFBF"/>
              <w:left w:val="nil"/>
              <w:bottom w:val="single" w:sz="6" w:space="0" w:color="BFBFBF"/>
              <w:right w:val="nil"/>
            </w:tcBorders>
            <w:vAlign w:val="center"/>
          </w:tcPr>
          <w:p w:rsidR="00370167" w:rsidRPr="001451F1" w:rsidRDefault="00370167" w:rsidP="000868EE">
            <w:pPr>
              <w:tabs>
                <w:tab w:val="right" w:pos="1020"/>
              </w:tabs>
              <w:ind w:right="-6"/>
              <w:jc w:val="right"/>
              <w:rPr>
                <w:rFonts w:ascii="Century Gothic" w:hAnsi="Century Gothic"/>
                <w:spacing w:val="2"/>
                <w:sz w:val="20"/>
              </w:rPr>
            </w:pPr>
            <w:r w:rsidRPr="001451F1">
              <w:rPr>
                <w:rFonts w:ascii="Century Gothic" w:hAnsi="Century Gothic"/>
                <w:spacing w:val="2"/>
                <w:sz w:val="20"/>
              </w:rPr>
              <w:t>(9)</w:t>
            </w:r>
            <w:r w:rsidR="00694193" w:rsidRPr="001451F1">
              <w:rPr>
                <w:rFonts w:ascii="Century Gothic" w:hAnsi="Century Gothic"/>
                <w:spacing w:val="2"/>
                <w:sz w:val="20"/>
              </w:rPr>
              <w:tab/>
            </w:r>
            <w:r w:rsidRPr="001451F1">
              <w:rPr>
                <w:rFonts w:ascii="Century Gothic" w:hAnsi="Century Gothic"/>
                <w:spacing w:val="2"/>
                <w:sz w:val="20"/>
              </w:rPr>
              <w:t>65</w:t>
            </w:r>
          </w:p>
        </w:tc>
      </w:tr>
      <w:tr w:rsidR="00370167" w:rsidRPr="001451F1" w:rsidTr="00694193">
        <w:trPr>
          <w:trHeight w:val="331"/>
        </w:trPr>
        <w:tc>
          <w:tcPr>
            <w:tcW w:w="3960" w:type="dxa"/>
            <w:tcBorders>
              <w:top w:val="single" w:sz="6" w:space="0" w:color="BFBFBF"/>
              <w:left w:val="nil"/>
              <w:bottom w:val="single" w:sz="6" w:space="0" w:color="BFBFBF"/>
              <w:right w:val="nil"/>
            </w:tcBorders>
            <w:vAlign w:val="center"/>
          </w:tcPr>
          <w:p w:rsidR="00370167" w:rsidRPr="001451F1" w:rsidRDefault="00370167" w:rsidP="00573E08">
            <w:pPr>
              <w:ind w:left="-108"/>
              <w:rPr>
                <w:rFonts w:ascii="Century Gothic" w:hAnsi="Century Gothic"/>
                <w:spacing w:val="2"/>
                <w:sz w:val="20"/>
              </w:rPr>
            </w:pPr>
            <w:r w:rsidRPr="001451F1">
              <w:rPr>
                <w:rFonts w:ascii="Century Gothic" w:hAnsi="Century Gothic"/>
                <w:spacing w:val="2"/>
                <w:sz w:val="20"/>
              </w:rPr>
              <w:t>Maryland</w:t>
            </w:r>
          </w:p>
        </w:tc>
        <w:tc>
          <w:tcPr>
            <w:tcW w:w="2250" w:type="dxa"/>
            <w:tcBorders>
              <w:top w:val="single" w:sz="6" w:space="0" w:color="BFBFBF"/>
              <w:left w:val="nil"/>
              <w:bottom w:val="single" w:sz="6" w:space="0" w:color="BFBFBF"/>
              <w:right w:val="nil"/>
            </w:tcBorders>
            <w:shd w:val="clear" w:color="auto" w:fill="auto"/>
            <w:vAlign w:val="center"/>
          </w:tcPr>
          <w:p w:rsidR="00370167" w:rsidRPr="001451F1" w:rsidRDefault="00694193" w:rsidP="00BE47E3">
            <w:pPr>
              <w:ind w:right="-6"/>
              <w:jc w:val="right"/>
              <w:rPr>
                <w:rFonts w:ascii="Century Gothic" w:hAnsi="Century Gothic"/>
                <w:spacing w:val="2"/>
                <w:sz w:val="20"/>
              </w:rPr>
            </w:pPr>
            <w:r w:rsidRPr="001451F1">
              <w:rPr>
                <w:rFonts w:ascii="Century Gothic" w:hAnsi="Century Gothic"/>
                <w:spacing w:val="2"/>
                <w:sz w:val="20"/>
              </w:rPr>
              <w:t xml:space="preserve">  </w:t>
            </w:r>
            <w:r w:rsidR="00370167" w:rsidRPr="001451F1">
              <w:rPr>
                <w:rFonts w:ascii="Century Gothic" w:hAnsi="Century Gothic"/>
                <w:spacing w:val="2"/>
                <w:sz w:val="20"/>
              </w:rPr>
              <w:t>(4)</w:t>
            </w:r>
            <w:r w:rsidRPr="001451F1">
              <w:rPr>
                <w:rFonts w:ascii="Century Gothic" w:hAnsi="Century Gothic"/>
                <w:spacing w:val="2"/>
                <w:sz w:val="20"/>
              </w:rPr>
              <w:tab/>
            </w:r>
            <w:r w:rsidR="00370167" w:rsidRPr="001451F1">
              <w:rPr>
                <w:rFonts w:ascii="Century Gothic" w:hAnsi="Century Gothic"/>
                <w:spacing w:val="2"/>
                <w:sz w:val="20"/>
              </w:rPr>
              <w:t>44</w:t>
            </w:r>
          </w:p>
        </w:tc>
        <w:tc>
          <w:tcPr>
            <w:tcW w:w="2112" w:type="dxa"/>
            <w:tcBorders>
              <w:top w:val="single" w:sz="6" w:space="0" w:color="BFBFBF"/>
              <w:left w:val="nil"/>
              <w:bottom w:val="single" w:sz="6" w:space="0" w:color="BFBFBF"/>
              <w:right w:val="nil"/>
            </w:tcBorders>
            <w:vAlign w:val="center"/>
          </w:tcPr>
          <w:p w:rsidR="00370167" w:rsidRPr="001451F1" w:rsidRDefault="00370167" w:rsidP="00BE47E3">
            <w:pPr>
              <w:ind w:right="-6"/>
              <w:jc w:val="right"/>
              <w:rPr>
                <w:rFonts w:ascii="Century Gothic" w:hAnsi="Century Gothic"/>
                <w:spacing w:val="2"/>
                <w:sz w:val="20"/>
              </w:rPr>
            </w:pPr>
            <w:r w:rsidRPr="001451F1">
              <w:rPr>
                <w:rFonts w:ascii="Century Gothic" w:hAnsi="Century Gothic"/>
                <w:spacing w:val="2"/>
                <w:sz w:val="20"/>
              </w:rPr>
              <w:t>(6</w:t>
            </w:r>
            <w:r w:rsidR="00694193" w:rsidRPr="001451F1">
              <w:rPr>
                <w:rFonts w:ascii="Century Gothic" w:hAnsi="Century Gothic"/>
                <w:spacing w:val="2"/>
                <w:sz w:val="20"/>
              </w:rPr>
              <w:t>)</w:t>
            </w:r>
            <w:r w:rsidR="00694193" w:rsidRPr="001451F1">
              <w:rPr>
                <w:rFonts w:ascii="Century Gothic" w:hAnsi="Century Gothic"/>
                <w:spacing w:val="2"/>
                <w:sz w:val="20"/>
              </w:rPr>
              <w:tab/>
            </w:r>
            <w:r w:rsidRPr="001451F1">
              <w:rPr>
                <w:rFonts w:ascii="Century Gothic" w:hAnsi="Century Gothic"/>
                <w:spacing w:val="2"/>
                <w:sz w:val="20"/>
              </w:rPr>
              <w:t>22</w:t>
            </w:r>
          </w:p>
        </w:tc>
        <w:tc>
          <w:tcPr>
            <w:tcW w:w="1871" w:type="dxa"/>
            <w:tcBorders>
              <w:top w:val="single" w:sz="6" w:space="0" w:color="BFBFBF"/>
              <w:left w:val="nil"/>
              <w:bottom w:val="single" w:sz="6" w:space="0" w:color="BFBFBF"/>
              <w:right w:val="nil"/>
            </w:tcBorders>
            <w:vAlign w:val="center"/>
          </w:tcPr>
          <w:p w:rsidR="00370167" w:rsidRPr="001451F1" w:rsidRDefault="00370167" w:rsidP="000868EE">
            <w:pPr>
              <w:tabs>
                <w:tab w:val="right" w:pos="1020"/>
              </w:tabs>
              <w:ind w:right="-6"/>
              <w:jc w:val="right"/>
              <w:rPr>
                <w:rFonts w:ascii="Century Gothic" w:hAnsi="Century Gothic"/>
                <w:spacing w:val="2"/>
                <w:sz w:val="20"/>
              </w:rPr>
            </w:pPr>
            <w:r w:rsidRPr="001451F1">
              <w:rPr>
                <w:rFonts w:ascii="Century Gothic" w:hAnsi="Century Gothic"/>
                <w:spacing w:val="2"/>
                <w:sz w:val="20"/>
              </w:rPr>
              <w:t>(19)</w:t>
            </w:r>
            <w:r w:rsidR="00694193" w:rsidRPr="001451F1">
              <w:rPr>
                <w:rFonts w:ascii="Century Gothic" w:hAnsi="Century Gothic"/>
                <w:spacing w:val="2"/>
                <w:sz w:val="20"/>
              </w:rPr>
              <w:tab/>
            </w:r>
            <w:r w:rsidRPr="001451F1">
              <w:rPr>
                <w:rFonts w:ascii="Century Gothic" w:hAnsi="Century Gothic"/>
                <w:spacing w:val="2"/>
                <w:sz w:val="20"/>
              </w:rPr>
              <w:t>289</w:t>
            </w:r>
          </w:p>
        </w:tc>
      </w:tr>
      <w:tr w:rsidR="00370167" w:rsidRPr="001451F1" w:rsidTr="00EC07EE">
        <w:trPr>
          <w:trHeight w:val="331"/>
        </w:trPr>
        <w:tc>
          <w:tcPr>
            <w:tcW w:w="3960" w:type="dxa"/>
            <w:tcBorders>
              <w:top w:val="single" w:sz="6" w:space="0" w:color="BFBFBF"/>
              <w:left w:val="nil"/>
              <w:bottom w:val="single" w:sz="6" w:space="0" w:color="BFBFBF"/>
              <w:right w:val="nil"/>
            </w:tcBorders>
            <w:vAlign w:val="center"/>
          </w:tcPr>
          <w:p w:rsidR="00370167" w:rsidRPr="001451F1" w:rsidRDefault="00370167" w:rsidP="00573E08">
            <w:pPr>
              <w:ind w:left="-108"/>
              <w:rPr>
                <w:rFonts w:ascii="Century Gothic" w:hAnsi="Century Gothic"/>
                <w:spacing w:val="2"/>
                <w:sz w:val="20"/>
              </w:rPr>
            </w:pPr>
            <w:r w:rsidRPr="001451F1">
              <w:rPr>
                <w:rFonts w:ascii="Century Gothic" w:hAnsi="Century Gothic"/>
                <w:spacing w:val="2"/>
                <w:sz w:val="20"/>
              </w:rPr>
              <w:t>New York</w:t>
            </w:r>
          </w:p>
        </w:tc>
        <w:tc>
          <w:tcPr>
            <w:tcW w:w="2250" w:type="dxa"/>
            <w:tcBorders>
              <w:top w:val="single" w:sz="6" w:space="0" w:color="BFBFBF"/>
              <w:left w:val="nil"/>
              <w:bottom w:val="single" w:sz="6" w:space="0" w:color="BFBFBF"/>
              <w:right w:val="nil"/>
            </w:tcBorders>
            <w:shd w:val="clear" w:color="auto" w:fill="auto"/>
            <w:vAlign w:val="center"/>
          </w:tcPr>
          <w:p w:rsidR="00370167" w:rsidRPr="001451F1" w:rsidRDefault="00694193" w:rsidP="00BE47E3">
            <w:pPr>
              <w:ind w:right="-6"/>
              <w:jc w:val="right"/>
              <w:rPr>
                <w:rFonts w:ascii="Century Gothic" w:hAnsi="Century Gothic"/>
                <w:spacing w:val="2"/>
                <w:sz w:val="20"/>
              </w:rPr>
            </w:pPr>
            <w:r w:rsidRPr="001451F1">
              <w:rPr>
                <w:rFonts w:ascii="Century Gothic" w:hAnsi="Century Gothic"/>
                <w:spacing w:val="2"/>
                <w:sz w:val="20"/>
              </w:rPr>
              <w:t xml:space="preserve"> </w:t>
            </w:r>
            <w:r w:rsidR="00370167" w:rsidRPr="001451F1">
              <w:rPr>
                <w:rFonts w:ascii="Century Gothic" w:hAnsi="Century Gothic"/>
                <w:spacing w:val="2"/>
                <w:sz w:val="20"/>
              </w:rPr>
              <w:t>(2)</w:t>
            </w:r>
            <w:r w:rsidRPr="001451F1">
              <w:rPr>
                <w:rFonts w:ascii="Century Gothic" w:hAnsi="Century Gothic"/>
                <w:spacing w:val="2"/>
                <w:sz w:val="20"/>
              </w:rPr>
              <w:tab/>
            </w:r>
            <w:r w:rsidR="00370167" w:rsidRPr="001451F1">
              <w:rPr>
                <w:rFonts w:ascii="Century Gothic" w:hAnsi="Century Gothic"/>
                <w:spacing w:val="2"/>
                <w:sz w:val="20"/>
              </w:rPr>
              <w:t xml:space="preserve"> 8</w:t>
            </w:r>
          </w:p>
        </w:tc>
        <w:tc>
          <w:tcPr>
            <w:tcW w:w="2112" w:type="dxa"/>
            <w:tcBorders>
              <w:top w:val="single" w:sz="6" w:space="0" w:color="BFBFBF"/>
              <w:left w:val="nil"/>
              <w:bottom w:val="single" w:sz="6" w:space="0" w:color="BFBFBF"/>
              <w:right w:val="nil"/>
            </w:tcBorders>
            <w:vAlign w:val="center"/>
          </w:tcPr>
          <w:p w:rsidR="00370167" w:rsidRPr="001451F1" w:rsidRDefault="00370167" w:rsidP="00BE47E3">
            <w:pPr>
              <w:ind w:right="-6"/>
              <w:jc w:val="right"/>
              <w:rPr>
                <w:rFonts w:ascii="Century Gothic" w:hAnsi="Century Gothic"/>
                <w:spacing w:val="2"/>
                <w:sz w:val="20"/>
              </w:rPr>
            </w:pPr>
            <w:r w:rsidRPr="001451F1">
              <w:rPr>
                <w:rFonts w:ascii="Century Gothic" w:hAnsi="Century Gothic"/>
                <w:spacing w:val="2"/>
                <w:sz w:val="20"/>
              </w:rPr>
              <w:t>1</w:t>
            </w:r>
          </w:p>
        </w:tc>
        <w:tc>
          <w:tcPr>
            <w:tcW w:w="1871" w:type="dxa"/>
            <w:tcBorders>
              <w:top w:val="single" w:sz="6" w:space="0" w:color="BFBFBF"/>
              <w:left w:val="nil"/>
              <w:bottom w:val="single" w:sz="6" w:space="0" w:color="BFBFBF"/>
              <w:right w:val="nil"/>
            </w:tcBorders>
            <w:vAlign w:val="center"/>
          </w:tcPr>
          <w:p w:rsidR="00370167" w:rsidRPr="001451F1" w:rsidRDefault="00370167" w:rsidP="000868EE">
            <w:pPr>
              <w:tabs>
                <w:tab w:val="right" w:pos="1020"/>
              </w:tabs>
              <w:ind w:right="-6"/>
              <w:jc w:val="right"/>
              <w:rPr>
                <w:rFonts w:ascii="Century Gothic" w:hAnsi="Century Gothic"/>
                <w:spacing w:val="2"/>
                <w:sz w:val="20"/>
              </w:rPr>
            </w:pPr>
            <w:r w:rsidRPr="001451F1">
              <w:rPr>
                <w:rFonts w:ascii="Century Gothic" w:hAnsi="Century Gothic"/>
                <w:spacing w:val="2"/>
                <w:sz w:val="20"/>
              </w:rPr>
              <w:t>(17)</w:t>
            </w:r>
            <w:r w:rsidR="00694193" w:rsidRPr="001451F1">
              <w:rPr>
                <w:rFonts w:ascii="Century Gothic" w:hAnsi="Century Gothic"/>
                <w:spacing w:val="2"/>
                <w:sz w:val="20"/>
              </w:rPr>
              <w:tab/>
            </w:r>
            <w:r w:rsidRPr="001451F1">
              <w:rPr>
                <w:rFonts w:ascii="Century Gothic" w:hAnsi="Century Gothic"/>
                <w:spacing w:val="2"/>
                <w:sz w:val="20"/>
              </w:rPr>
              <w:t>161</w:t>
            </w:r>
          </w:p>
        </w:tc>
      </w:tr>
      <w:tr w:rsidR="00370167" w:rsidRPr="001451F1" w:rsidTr="00EC07EE">
        <w:trPr>
          <w:trHeight w:val="331"/>
        </w:trPr>
        <w:tc>
          <w:tcPr>
            <w:tcW w:w="3960" w:type="dxa"/>
            <w:tcBorders>
              <w:top w:val="single" w:sz="6" w:space="0" w:color="BFBFBF"/>
              <w:left w:val="nil"/>
              <w:bottom w:val="single" w:sz="4" w:space="0" w:color="BFBFBF"/>
              <w:right w:val="nil"/>
            </w:tcBorders>
            <w:vAlign w:val="center"/>
          </w:tcPr>
          <w:p w:rsidR="00370167" w:rsidRPr="001451F1" w:rsidRDefault="00370167" w:rsidP="00573E08">
            <w:pPr>
              <w:ind w:left="-108"/>
              <w:rPr>
                <w:rFonts w:ascii="Century Gothic" w:hAnsi="Century Gothic"/>
                <w:spacing w:val="2"/>
                <w:sz w:val="20"/>
              </w:rPr>
            </w:pPr>
            <w:r w:rsidRPr="001451F1">
              <w:rPr>
                <w:rFonts w:ascii="Century Gothic" w:hAnsi="Century Gothic"/>
                <w:spacing w:val="2"/>
                <w:sz w:val="20"/>
              </w:rPr>
              <w:t>NIST Force Group</w:t>
            </w:r>
          </w:p>
        </w:tc>
        <w:tc>
          <w:tcPr>
            <w:tcW w:w="2250" w:type="dxa"/>
            <w:tcBorders>
              <w:top w:val="single" w:sz="6" w:space="0" w:color="BFBFBF"/>
              <w:left w:val="nil"/>
              <w:bottom w:val="single" w:sz="6" w:space="0" w:color="BFBFBF"/>
              <w:right w:val="nil"/>
            </w:tcBorders>
            <w:shd w:val="clear" w:color="auto" w:fill="auto"/>
            <w:vAlign w:val="center"/>
          </w:tcPr>
          <w:p w:rsidR="00370167" w:rsidRPr="001451F1" w:rsidRDefault="00694193" w:rsidP="00BE47E3">
            <w:pPr>
              <w:ind w:right="-6"/>
              <w:jc w:val="right"/>
              <w:rPr>
                <w:rFonts w:ascii="Century Gothic" w:hAnsi="Century Gothic"/>
                <w:spacing w:val="2"/>
                <w:sz w:val="20"/>
              </w:rPr>
            </w:pPr>
            <w:r w:rsidRPr="001451F1">
              <w:rPr>
                <w:rFonts w:ascii="Century Gothic" w:hAnsi="Century Gothic"/>
                <w:spacing w:val="2"/>
                <w:sz w:val="20"/>
              </w:rPr>
              <w:t xml:space="preserve">  </w:t>
            </w:r>
            <w:r w:rsidR="00370167" w:rsidRPr="001451F1">
              <w:rPr>
                <w:rFonts w:ascii="Century Gothic" w:hAnsi="Century Gothic"/>
                <w:spacing w:val="2"/>
                <w:sz w:val="20"/>
              </w:rPr>
              <w:t>(1</w:t>
            </w:r>
            <w:r w:rsidRPr="001451F1">
              <w:rPr>
                <w:rFonts w:ascii="Century Gothic" w:hAnsi="Century Gothic"/>
                <w:spacing w:val="2"/>
                <w:sz w:val="20"/>
              </w:rPr>
              <w:t>)</w:t>
            </w:r>
            <w:r w:rsidRPr="001451F1">
              <w:rPr>
                <w:rFonts w:ascii="Century Gothic" w:hAnsi="Century Gothic"/>
                <w:spacing w:val="2"/>
                <w:sz w:val="20"/>
              </w:rPr>
              <w:tab/>
            </w:r>
            <w:r w:rsidR="00370167" w:rsidRPr="001451F1">
              <w:rPr>
                <w:rFonts w:ascii="Century Gothic" w:hAnsi="Century Gothic"/>
                <w:spacing w:val="2"/>
                <w:sz w:val="20"/>
              </w:rPr>
              <w:t>14</w:t>
            </w:r>
          </w:p>
        </w:tc>
        <w:tc>
          <w:tcPr>
            <w:tcW w:w="2112" w:type="dxa"/>
            <w:tcBorders>
              <w:top w:val="single" w:sz="6" w:space="0" w:color="BFBFBF"/>
              <w:left w:val="nil"/>
              <w:bottom w:val="single" w:sz="6" w:space="0" w:color="BFBFBF"/>
              <w:right w:val="nil"/>
            </w:tcBorders>
            <w:vAlign w:val="center"/>
          </w:tcPr>
          <w:p w:rsidR="00370167" w:rsidRPr="001451F1" w:rsidRDefault="00370167" w:rsidP="00BE47E3">
            <w:pPr>
              <w:ind w:right="-6"/>
              <w:jc w:val="right"/>
              <w:rPr>
                <w:rFonts w:ascii="Century Gothic" w:hAnsi="Century Gothic"/>
                <w:spacing w:val="2"/>
                <w:sz w:val="20"/>
              </w:rPr>
            </w:pPr>
            <w:r w:rsidRPr="001451F1">
              <w:rPr>
                <w:rFonts w:ascii="Century Gothic" w:hAnsi="Century Gothic"/>
                <w:spacing w:val="2"/>
                <w:sz w:val="20"/>
              </w:rPr>
              <w:t>8</w:t>
            </w:r>
          </w:p>
        </w:tc>
        <w:tc>
          <w:tcPr>
            <w:tcW w:w="1871" w:type="dxa"/>
            <w:tcBorders>
              <w:top w:val="single" w:sz="6" w:space="0" w:color="BFBFBF"/>
              <w:left w:val="nil"/>
              <w:bottom w:val="single" w:sz="6" w:space="0" w:color="BFBFBF"/>
              <w:right w:val="nil"/>
            </w:tcBorders>
            <w:vAlign w:val="center"/>
          </w:tcPr>
          <w:p w:rsidR="00370167" w:rsidRPr="001451F1" w:rsidRDefault="00370167" w:rsidP="000868EE">
            <w:pPr>
              <w:tabs>
                <w:tab w:val="right" w:pos="1020"/>
              </w:tabs>
              <w:ind w:right="-6"/>
              <w:jc w:val="right"/>
              <w:rPr>
                <w:rFonts w:ascii="Century Gothic" w:hAnsi="Century Gothic"/>
                <w:spacing w:val="2"/>
                <w:sz w:val="20"/>
              </w:rPr>
            </w:pPr>
            <w:r w:rsidRPr="001451F1">
              <w:rPr>
                <w:rFonts w:ascii="Century Gothic" w:hAnsi="Century Gothic"/>
                <w:spacing w:val="2"/>
                <w:sz w:val="20"/>
              </w:rPr>
              <w:t>82</w:t>
            </w:r>
          </w:p>
        </w:tc>
      </w:tr>
      <w:tr w:rsidR="00370167" w:rsidRPr="001451F1" w:rsidTr="00EC07EE">
        <w:trPr>
          <w:trHeight w:val="331"/>
        </w:trPr>
        <w:tc>
          <w:tcPr>
            <w:tcW w:w="3960" w:type="dxa"/>
            <w:tcBorders>
              <w:top w:val="single" w:sz="6" w:space="0" w:color="BFBFBF"/>
              <w:left w:val="nil"/>
              <w:bottom w:val="single" w:sz="6" w:space="0" w:color="BFBFBF"/>
              <w:right w:val="nil"/>
            </w:tcBorders>
            <w:vAlign w:val="center"/>
          </w:tcPr>
          <w:p w:rsidR="00370167" w:rsidRPr="001451F1" w:rsidRDefault="00370167" w:rsidP="00573E08">
            <w:pPr>
              <w:ind w:left="-108"/>
              <w:rPr>
                <w:rFonts w:ascii="Century Gothic" w:hAnsi="Century Gothic"/>
                <w:spacing w:val="2"/>
                <w:sz w:val="20"/>
              </w:rPr>
            </w:pPr>
            <w:r w:rsidRPr="001451F1">
              <w:rPr>
                <w:rFonts w:ascii="Century Gothic" w:hAnsi="Century Gothic"/>
                <w:spacing w:val="2"/>
                <w:sz w:val="20"/>
              </w:rPr>
              <w:t>North Carolina</w:t>
            </w:r>
          </w:p>
        </w:tc>
        <w:tc>
          <w:tcPr>
            <w:tcW w:w="2250" w:type="dxa"/>
            <w:tcBorders>
              <w:top w:val="single" w:sz="6" w:space="0" w:color="BFBFBF"/>
              <w:left w:val="nil"/>
              <w:bottom w:val="single" w:sz="6" w:space="0" w:color="BFBFBF"/>
              <w:right w:val="nil"/>
            </w:tcBorders>
            <w:shd w:val="clear" w:color="auto" w:fill="auto"/>
            <w:vAlign w:val="center"/>
          </w:tcPr>
          <w:p w:rsidR="00370167" w:rsidRPr="001451F1" w:rsidRDefault="00370167" w:rsidP="00BE47E3">
            <w:pPr>
              <w:ind w:right="-6"/>
              <w:jc w:val="right"/>
              <w:rPr>
                <w:rFonts w:ascii="Century Gothic" w:hAnsi="Century Gothic"/>
                <w:spacing w:val="2"/>
                <w:sz w:val="20"/>
              </w:rPr>
            </w:pPr>
            <w:r w:rsidRPr="001451F1">
              <w:rPr>
                <w:rFonts w:ascii="Century Gothic" w:hAnsi="Century Gothic"/>
                <w:spacing w:val="2"/>
                <w:sz w:val="20"/>
              </w:rPr>
              <w:t>13</w:t>
            </w:r>
          </w:p>
        </w:tc>
        <w:tc>
          <w:tcPr>
            <w:tcW w:w="2112" w:type="dxa"/>
            <w:tcBorders>
              <w:top w:val="single" w:sz="6" w:space="0" w:color="BFBFBF"/>
              <w:left w:val="nil"/>
              <w:bottom w:val="single" w:sz="6" w:space="0" w:color="BFBFBF"/>
              <w:right w:val="nil"/>
            </w:tcBorders>
            <w:vAlign w:val="center"/>
          </w:tcPr>
          <w:p w:rsidR="00370167" w:rsidRPr="001451F1" w:rsidRDefault="00370167" w:rsidP="00BE47E3">
            <w:pPr>
              <w:ind w:right="-6"/>
              <w:jc w:val="right"/>
              <w:rPr>
                <w:rFonts w:ascii="Century Gothic" w:hAnsi="Century Gothic"/>
                <w:spacing w:val="2"/>
                <w:sz w:val="20"/>
              </w:rPr>
            </w:pPr>
            <w:r w:rsidRPr="001451F1">
              <w:rPr>
                <w:rFonts w:ascii="Century Gothic" w:hAnsi="Century Gothic"/>
                <w:spacing w:val="2"/>
                <w:sz w:val="20"/>
              </w:rPr>
              <w:t>(2)</w:t>
            </w:r>
            <w:r w:rsidR="00694193" w:rsidRPr="001451F1">
              <w:rPr>
                <w:rFonts w:ascii="Century Gothic" w:hAnsi="Century Gothic"/>
                <w:spacing w:val="2"/>
                <w:sz w:val="20"/>
              </w:rPr>
              <w:tab/>
            </w:r>
            <w:r w:rsidRPr="001451F1">
              <w:rPr>
                <w:rFonts w:ascii="Century Gothic" w:hAnsi="Century Gothic"/>
                <w:spacing w:val="2"/>
                <w:sz w:val="20"/>
              </w:rPr>
              <w:t>14</w:t>
            </w:r>
          </w:p>
        </w:tc>
        <w:tc>
          <w:tcPr>
            <w:tcW w:w="1871" w:type="dxa"/>
            <w:tcBorders>
              <w:top w:val="single" w:sz="6" w:space="0" w:color="BFBFBF"/>
              <w:left w:val="nil"/>
              <w:bottom w:val="single" w:sz="6" w:space="0" w:color="BFBFBF"/>
              <w:right w:val="nil"/>
            </w:tcBorders>
            <w:vAlign w:val="center"/>
          </w:tcPr>
          <w:p w:rsidR="00370167" w:rsidRPr="001451F1" w:rsidRDefault="00370167" w:rsidP="000868EE">
            <w:pPr>
              <w:tabs>
                <w:tab w:val="right" w:pos="1020"/>
              </w:tabs>
              <w:ind w:right="-6"/>
              <w:jc w:val="right"/>
              <w:rPr>
                <w:rFonts w:ascii="Century Gothic" w:hAnsi="Century Gothic"/>
                <w:spacing w:val="2"/>
                <w:sz w:val="20"/>
              </w:rPr>
            </w:pPr>
            <w:r w:rsidRPr="001451F1">
              <w:rPr>
                <w:rFonts w:ascii="Century Gothic" w:hAnsi="Century Gothic"/>
                <w:spacing w:val="2"/>
                <w:sz w:val="20"/>
              </w:rPr>
              <w:t>(4)</w:t>
            </w:r>
            <w:r w:rsidR="00694193" w:rsidRPr="001451F1">
              <w:rPr>
                <w:rFonts w:ascii="Century Gothic" w:hAnsi="Century Gothic"/>
                <w:spacing w:val="2"/>
                <w:sz w:val="20"/>
              </w:rPr>
              <w:tab/>
            </w:r>
            <w:r w:rsidRPr="001451F1">
              <w:rPr>
                <w:rFonts w:ascii="Century Gothic" w:hAnsi="Century Gothic"/>
                <w:spacing w:val="2"/>
                <w:sz w:val="20"/>
              </w:rPr>
              <w:t>94</w:t>
            </w:r>
          </w:p>
        </w:tc>
      </w:tr>
      <w:tr w:rsidR="00370167" w:rsidRPr="001451F1" w:rsidTr="00EC07EE">
        <w:trPr>
          <w:trHeight w:val="331"/>
        </w:trPr>
        <w:tc>
          <w:tcPr>
            <w:tcW w:w="3960" w:type="dxa"/>
            <w:tcBorders>
              <w:top w:val="single" w:sz="6" w:space="0" w:color="BFBFBF"/>
              <w:left w:val="nil"/>
              <w:bottom w:val="single" w:sz="6" w:space="0" w:color="BFBFBF"/>
              <w:right w:val="nil"/>
            </w:tcBorders>
            <w:vAlign w:val="center"/>
          </w:tcPr>
          <w:p w:rsidR="00370167" w:rsidRPr="001451F1" w:rsidRDefault="00370167" w:rsidP="00573E08">
            <w:pPr>
              <w:ind w:left="-108"/>
              <w:rPr>
                <w:rFonts w:ascii="Century Gothic" w:hAnsi="Century Gothic"/>
                <w:spacing w:val="2"/>
                <w:sz w:val="20"/>
              </w:rPr>
            </w:pPr>
            <w:r w:rsidRPr="001451F1">
              <w:rPr>
                <w:rFonts w:ascii="Century Gothic" w:hAnsi="Century Gothic"/>
                <w:spacing w:val="2"/>
                <w:sz w:val="20"/>
              </w:rPr>
              <w:t>Ohio</w:t>
            </w:r>
          </w:p>
        </w:tc>
        <w:tc>
          <w:tcPr>
            <w:tcW w:w="2250" w:type="dxa"/>
            <w:tcBorders>
              <w:top w:val="single" w:sz="6" w:space="0" w:color="BFBFBF"/>
              <w:left w:val="nil"/>
              <w:bottom w:val="single" w:sz="6" w:space="0" w:color="BFBFBF"/>
              <w:right w:val="nil"/>
            </w:tcBorders>
            <w:shd w:val="clear" w:color="auto" w:fill="auto"/>
            <w:vAlign w:val="center"/>
          </w:tcPr>
          <w:p w:rsidR="00370167" w:rsidRPr="001451F1" w:rsidRDefault="00370167" w:rsidP="00BE47E3">
            <w:pPr>
              <w:ind w:right="-6"/>
              <w:jc w:val="right"/>
              <w:rPr>
                <w:rFonts w:ascii="Century Gothic" w:hAnsi="Century Gothic"/>
                <w:spacing w:val="2"/>
                <w:sz w:val="20"/>
              </w:rPr>
            </w:pPr>
            <w:r w:rsidRPr="001451F1">
              <w:rPr>
                <w:rFonts w:ascii="Century Gothic" w:hAnsi="Century Gothic"/>
                <w:spacing w:val="2"/>
                <w:sz w:val="20"/>
              </w:rPr>
              <w:t>31</w:t>
            </w:r>
          </w:p>
        </w:tc>
        <w:tc>
          <w:tcPr>
            <w:tcW w:w="2112" w:type="dxa"/>
            <w:tcBorders>
              <w:top w:val="single" w:sz="6" w:space="0" w:color="BFBFBF"/>
              <w:left w:val="nil"/>
              <w:bottom w:val="single" w:sz="6" w:space="0" w:color="BFBFBF"/>
              <w:right w:val="nil"/>
            </w:tcBorders>
            <w:vAlign w:val="center"/>
          </w:tcPr>
          <w:p w:rsidR="00370167" w:rsidRPr="001451F1" w:rsidRDefault="00370167" w:rsidP="00BE47E3">
            <w:pPr>
              <w:ind w:right="-6"/>
              <w:jc w:val="right"/>
              <w:rPr>
                <w:rFonts w:ascii="Century Gothic" w:hAnsi="Century Gothic"/>
                <w:spacing w:val="2"/>
                <w:sz w:val="20"/>
              </w:rPr>
            </w:pPr>
            <w:r w:rsidRPr="001451F1">
              <w:rPr>
                <w:rFonts w:ascii="Century Gothic" w:hAnsi="Century Gothic"/>
                <w:spacing w:val="2"/>
                <w:sz w:val="20"/>
              </w:rPr>
              <w:t>39</w:t>
            </w:r>
          </w:p>
        </w:tc>
        <w:tc>
          <w:tcPr>
            <w:tcW w:w="1871" w:type="dxa"/>
            <w:tcBorders>
              <w:top w:val="single" w:sz="6" w:space="0" w:color="BFBFBF"/>
              <w:left w:val="nil"/>
              <w:bottom w:val="single" w:sz="6" w:space="0" w:color="BFBFBF"/>
              <w:right w:val="nil"/>
            </w:tcBorders>
            <w:vAlign w:val="center"/>
          </w:tcPr>
          <w:p w:rsidR="00370167" w:rsidRPr="001451F1" w:rsidRDefault="00370167" w:rsidP="000868EE">
            <w:pPr>
              <w:tabs>
                <w:tab w:val="right" w:pos="1020"/>
              </w:tabs>
              <w:ind w:right="-6"/>
              <w:jc w:val="right"/>
              <w:rPr>
                <w:rFonts w:ascii="Century Gothic" w:hAnsi="Century Gothic"/>
                <w:spacing w:val="2"/>
                <w:sz w:val="20"/>
              </w:rPr>
            </w:pPr>
            <w:r w:rsidRPr="001451F1">
              <w:rPr>
                <w:rFonts w:ascii="Century Gothic" w:hAnsi="Century Gothic"/>
                <w:spacing w:val="2"/>
                <w:sz w:val="20"/>
              </w:rPr>
              <w:t>(15)</w:t>
            </w:r>
            <w:r w:rsidR="00694193" w:rsidRPr="001451F1">
              <w:rPr>
                <w:rFonts w:ascii="Century Gothic" w:hAnsi="Century Gothic"/>
                <w:spacing w:val="2"/>
                <w:sz w:val="20"/>
              </w:rPr>
              <w:tab/>
            </w:r>
            <w:r w:rsidRPr="001451F1">
              <w:rPr>
                <w:rFonts w:ascii="Century Gothic" w:hAnsi="Century Gothic"/>
                <w:spacing w:val="2"/>
                <w:sz w:val="20"/>
              </w:rPr>
              <w:t>733</w:t>
            </w:r>
          </w:p>
        </w:tc>
      </w:tr>
      <w:tr w:rsidR="00370167" w:rsidRPr="001451F1" w:rsidTr="00EC07EE">
        <w:trPr>
          <w:trHeight w:val="331"/>
        </w:trPr>
        <w:tc>
          <w:tcPr>
            <w:tcW w:w="3960" w:type="dxa"/>
            <w:tcBorders>
              <w:top w:val="single" w:sz="6" w:space="0" w:color="BFBFBF"/>
              <w:left w:val="nil"/>
              <w:bottom w:val="single" w:sz="6" w:space="0" w:color="BFBFBF"/>
              <w:right w:val="nil"/>
            </w:tcBorders>
            <w:vAlign w:val="center"/>
          </w:tcPr>
          <w:p w:rsidR="00370167" w:rsidRPr="001451F1" w:rsidRDefault="00370167" w:rsidP="00573E08">
            <w:pPr>
              <w:ind w:left="-108"/>
              <w:rPr>
                <w:rFonts w:ascii="Century Gothic" w:hAnsi="Century Gothic"/>
                <w:spacing w:val="2"/>
                <w:sz w:val="20"/>
              </w:rPr>
            </w:pPr>
            <w:r w:rsidRPr="001451F1">
              <w:rPr>
                <w:rFonts w:ascii="Century Gothic" w:hAnsi="Century Gothic"/>
                <w:spacing w:val="2"/>
                <w:sz w:val="20"/>
              </w:rPr>
              <w:t>NTEP Staff</w:t>
            </w:r>
          </w:p>
        </w:tc>
        <w:tc>
          <w:tcPr>
            <w:tcW w:w="2250" w:type="dxa"/>
            <w:tcBorders>
              <w:top w:val="single" w:sz="6" w:space="0" w:color="BFBFBF"/>
              <w:left w:val="nil"/>
              <w:bottom w:val="single" w:sz="6" w:space="0" w:color="BFBFBF"/>
              <w:right w:val="nil"/>
            </w:tcBorders>
            <w:shd w:val="clear" w:color="auto" w:fill="auto"/>
            <w:vAlign w:val="center"/>
          </w:tcPr>
          <w:p w:rsidR="00370167" w:rsidRPr="001451F1" w:rsidRDefault="00370167" w:rsidP="00BE47E3">
            <w:pPr>
              <w:ind w:right="-6"/>
              <w:jc w:val="right"/>
              <w:rPr>
                <w:rFonts w:ascii="Century Gothic" w:hAnsi="Century Gothic"/>
                <w:spacing w:val="2"/>
                <w:sz w:val="20"/>
              </w:rPr>
            </w:pPr>
            <w:r w:rsidRPr="001451F1">
              <w:rPr>
                <w:rFonts w:ascii="Century Gothic" w:hAnsi="Century Gothic"/>
                <w:spacing w:val="2"/>
                <w:sz w:val="20"/>
              </w:rPr>
              <w:t>70</w:t>
            </w:r>
          </w:p>
        </w:tc>
        <w:tc>
          <w:tcPr>
            <w:tcW w:w="2112" w:type="dxa"/>
            <w:tcBorders>
              <w:top w:val="single" w:sz="6" w:space="0" w:color="BFBFBF"/>
              <w:left w:val="nil"/>
              <w:bottom w:val="single" w:sz="6" w:space="0" w:color="BFBFBF"/>
              <w:right w:val="nil"/>
            </w:tcBorders>
            <w:vAlign w:val="center"/>
          </w:tcPr>
          <w:p w:rsidR="00370167" w:rsidRPr="001451F1" w:rsidRDefault="00370167" w:rsidP="00BE47E3">
            <w:pPr>
              <w:ind w:right="-6"/>
              <w:jc w:val="right"/>
              <w:rPr>
                <w:rFonts w:ascii="Century Gothic" w:hAnsi="Century Gothic"/>
                <w:spacing w:val="2"/>
                <w:sz w:val="20"/>
              </w:rPr>
            </w:pPr>
            <w:r w:rsidRPr="001451F1">
              <w:rPr>
                <w:rFonts w:ascii="Century Gothic" w:hAnsi="Century Gothic"/>
                <w:spacing w:val="2"/>
                <w:sz w:val="20"/>
              </w:rPr>
              <w:t>(1)</w:t>
            </w:r>
            <w:r w:rsidR="00694193" w:rsidRPr="001451F1">
              <w:rPr>
                <w:rFonts w:ascii="Century Gothic" w:hAnsi="Century Gothic"/>
                <w:spacing w:val="2"/>
                <w:sz w:val="20"/>
              </w:rPr>
              <w:tab/>
            </w:r>
            <w:r w:rsidRPr="001451F1">
              <w:rPr>
                <w:rFonts w:ascii="Century Gothic" w:hAnsi="Century Gothic"/>
                <w:spacing w:val="2"/>
                <w:sz w:val="20"/>
              </w:rPr>
              <w:t>96</w:t>
            </w:r>
          </w:p>
        </w:tc>
        <w:tc>
          <w:tcPr>
            <w:tcW w:w="1871" w:type="dxa"/>
            <w:tcBorders>
              <w:top w:val="single" w:sz="6" w:space="0" w:color="BFBFBF"/>
              <w:left w:val="nil"/>
              <w:bottom w:val="single" w:sz="6" w:space="0" w:color="BFBFBF"/>
              <w:right w:val="nil"/>
            </w:tcBorders>
            <w:vAlign w:val="center"/>
          </w:tcPr>
          <w:p w:rsidR="00370167" w:rsidRPr="001451F1" w:rsidRDefault="00370167" w:rsidP="000868EE">
            <w:pPr>
              <w:tabs>
                <w:tab w:val="right" w:pos="1020"/>
              </w:tabs>
              <w:ind w:right="-6"/>
              <w:jc w:val="right"/>
              <w:rPr>
                <w:rFonts w:ascii="Century Gothic" w:hAnsi="Century Gothic"/>
                <w:spacing w:val="2"/>
                <w:sz w:val="20"/>
              </w:rPr>
            </w:pPr>
            <w:r w:rsidRPr="001451F1">
              <w:rPr>
                <w:rFonts w:ascii="Century Gothic" w:hAnsi="Century Gothic"/>
                <w:spacing w:val="2"/>
                <w:sz w:val="20"/>
              </w:rPr>
              <w:t>(9)</w:t>
            </w:r>
            <w:r w:rsidR="00694193" w:rsidRPr="001451F1">
              <w:rPr>
                <w:rFonts w:ascii="Century Gothic" w:hAnsi="Century Gothic"/>
                <w:spacing w:val="2"/>
                <w:sz w:val="20"/>
              </w:rPr>
              <w:tab/>
            </w:r>
            <w:r w:rsidRPr="001451F1">
              <w:rPr>
                <w:rFonts w:ascii="Century Gothic" w:hAnsi="Century Gothic"/>
                <w:spacing w:val="2"/>
                <w:sz w:val="20"/>
              </w:rPr>
              <w:t>711</w:t>
            </w:r>
          </w:p>
        </w:tc>
      </w:tr>
      <w:tr w:rsidR="00370167" w:rsidRPr="001451F1" w:rsidTr="00EC07EE">
        <w:trPr>
          <w:trHeight w:val="331"/>
        </w:trPr>
        <w:tc>
          <w:tcPr>
            <w:tcW w:w="3960" w:type="dxa"/>
            <w:tcBorders>
              <w:top w:val="single" w:sz="6" w:space="0" w:color="BFBFBF"/>
              <w:left w:val="nil"/>
              <w:bottom w:val="single" w:sz="6" w:space="0" w:color="auto"/>
              <w:right w:val="nil"/>
            </w:tcBorders>
            <w:vAlign w:val="center"/>
          </w:tcPr>
          <w:p w:rsidR="00370167" w:rsidRPr="001451F1" w:rsidRDefault="00370167" w:rsidP="00573E08">
            <w:pPr>
              <w:ind w:left="-108"/>
              <w:rPr>
                <w:rFonts w:ascii="Century Gothic" w:hAnsi="Century Gothic"/>
                <w:spacing w:val="2"/>
                <w:sz w:val="20"/>
              </w:rPr>
            </w:pPr>
            <w:r w:rsidRPr="001451F1">
              <w:rPr>
                <w:rFonts w:ascii="Century Gothic" w:hAnsi="Century Gothic"/>
                <w:spacing w:val="2"/>
                <w:sz w:val="20"/>
              </w:rPr>
              <w:t>Applications Not Yet Assigned to a Lab</w:t>
            </w:r>
          </w:p>
        </w:tc>
        <w:tc>
          <w:tcPr>
            <w:tcW w:w="2250" w:type="dxa"/>
            <w:tcBorders>
              <w:top w:val="single" w:sz="6" w:space="0" w:color="BFBFBF"/>
              <w:left w:val="nil"/>
              <w:bottom w:val="single" w:sz="6" w:space="0" w:color="auto"/>
              <w:right w:val="nil"/>
            </w:tcBorders>
            <w:vAlign w:val="center"/>
          </w:tcPr>
          <w:p w:rsidR="00370167" w:rsidRPr="001451F1" w:rsidRDefault="00370167" w:rsidP="00573E08">
            <w:pPr>
              <w:jc w:val="right"/>
              <w:rPr>
                <w:rFonts w:ascii="Century Gothic" w:hAnsi="Century Gothic"/>
                <w:spacing w:val="2"/>
                <w:sz w:val="20"/>
              </w:rPr>
            </w:pPr>
          </w:p>
        </w:tc>
        <w:tc>
          <w:tcPr>
            <w:tcW w:w="2112" w:type="dxa"/>
            <w:tcBorders>
              <w:top w:val="single" w:sz="6" w:space="0" w:color="BFBFBF"/>
              <w:left w:val="nil"/>
              <w:bottom w:val="single" w:sz="6" w:space="0" w:color="auto"/>
              <w:right w:val="nil"/>
            </w:tcBorders>
            <w:vAlign w:val="center"/>
          </w:tcPr>
          <w:p w:rsidR="00370167" w:rsidRPr="001451F1" w:rsidRDefault="00370167" w:rsidP="00573E08">
            <w:pPr>
              <w:pStyle w:val="Style1"/>
              <w:ind w:right="0"/>
              <w:rPr>
                <w:rFonts w:ascii="Century Gothic" w:hAnsi="Century Gothic"/>
                <w:spacing w:val="2"/>
                <w:sz w:val="20"/>
                <w:szCs w:val="20"/>
              </w:rPr>
            </w:pPr>
          </w:p>
        </w:tc>
        <w:tc>
          <w:tcPr>
            <w:tcW w:w="1871" w:type="dxa"/>
            <w:tcBorders>
              <w:top w:val="single" w:sz="6" w:space="0" w:color="BFBFBF"/>
              <w:left w:val="nil"/>
              <w:bottom w:val="single" w:sz="6" w:space="0" w:color="auto"/>
              <w:right w:val="nil"/>
            </w:tcBorders>
            <w:shd w:val="clear" w:color="auto" w:fill="auto"/>
            <w:vAlign w:val="center"/>
          </w:tcPr>
          <w:p w:rsidR="00370167" w:rsidRPr="001451F1" w:rsidRDefault="00370167" w:rsidP="00573E08">
            <w:pPr>
              <w:ind w:right="-6"/>
              <w:jc w:val="right"/>
              <w:rPr>
                <w:rFonts w:ascii="Century Gothic" w:hAnsi="Century Gothic"/>
                <w:spacing w:val="2"/>
                <w:sz w:val="20"/>
              </w:rPr>
            </w:pPr>
            <w:r w:rsidRPr="001451F1">
              <w:rPr>
                <w:rFonts w:ascii="Century Gothic" w:hAnsi="Century Gothic"/>
                <w:spacing w:val="2"/>
                <w:sz w:val="20"/>
              </w:rPr>
              <w:t>4</w:t>
            </w:r>
          </w:p>
        </w:tc>
      </w:tr>
      <w:tr w:rsidR="00370167" w:rsidRPr="001451F1" w:rsidTr="00573E08">
        <w:trPr>
          <w:trHeight w:val="282"/>
        </w:trPr>
        <w:tc>
          <w:tcPr>
            <w:tcW w:w="10193" w:type="dxa"/>
            <w:gridSpan w:val="4"/>
            <w:tcBorders>
              <w:top w:val="single" w:sz="6" w:space="0" w:color="auto"/>
              <w:left w:val="nil"/>
              <w:bottom w:val="nil"/>
              <w:right w:val="nil"/>
            </w:tcBorders>
          </w:tcPr>
          <w:p w:rsidR="00370167" w:rsidRPr="001451F1" w:rsidRDefault="00370167" w:rsidP="00573E08">
            <w:pPr>
              <w:ind w:right="-6"/>
              <w:jc w:val="right"/>
              <w:rPr>
                <w:rFonts w:ascii="Century Gothic" w:hAnsi="Century Gothic"/>
                <w:b/>
                <w:color w:val="0A1F62"/>
              </w:rPr>
            </w:pPr>
            <w:r w:rsidRPr="001451F1">
              <w:rPr>
                <w:rFonts w:ascii="Century Gothic" w:hAnsi="Century Gothic"/>
                <w:b/>
                <w:spacing w:val="2"/>
                <w:sz w:val="14"/>
                <w:szCs w:val="14"/>
              </w:rPr>
              <w:t>(  ) = Reassignments from another lab</w:t>
            </w:r>
          </w:p>
        </w:tc>
      </w:tr>
      <w:tr w:rsidR="00370167" w:rsidRPr="001451F1" w:rsidTr="007F3303">
        <w:trPr>
          <w:trHeight w:val="540"/>
        </w:trPr>
        <w:tc>
          <w:tcPr>
            <w:tcW w:w="3960" w:type="dxa"/>
            <w:tcBorders>
              <w:top w:val="nil"/>
              <w:left w:val="nil"/>
              <w:bottom w:val="single" w:sz="6" w:space="0" w:color="auto"/>
              <w:right w:val="nil"/>
            </w:tcBorders>
            <w:vAlign w:val="center"/>
          </w:tcPr>
          <w:p w:rsidR="00370167" w:rsidRPr="001451F1" w:rsidRDefault="00370167" w:rsidP="007F3303">
            <w:pPr>
              <w:ind w:left="-108"/>
              <w:rPr>
                <w:rFonts w:ascii="Century Gothic" w:hAnsi="Century Gothic"/>
                <w:spacing w:val="2"/>
                <w:sz w:val="22"/>
                <w:szCs w:val="22"/>
              </w:rPr>
            </w:pPr>
            <w:r w:rsidRPr="001451F1">
              <w:rPr>
                <w:rFonts w:ascii="Century Gothic" w:hAnsi="Century Gothic"/>
                <w:b/>
                <w:bCs/>
                <w:color w:val="0A1F62"/>
                <w:spacing w:val="2"/>
                <w:sz w:val="22"/>
                <w:szCs w:val="22"/>
              </w:rPr>
              <w:t>Process Statistics</w:t>
            </w:r>
          </w:p>
        </w:tc>
        <w:tc>
          <w:tcPr>
            <w:tcW w:w="2250" w:type="dxa"/>
            <w:tcBorders>
              <w:top w:val="nil"/>
              <w:left w:val="nil"/>
              <w:bottom w:val="single" w:sz="6" w:space="0" w:color="auto"/>
              <w:right w:val="nil"/>
            </w:tcBorders>
            <w:vAlign w:val="center"/>
          </w:tcPr>
          <w:p w:rsidR="00370167" w:rsidRPr="001451F1" w:rsidRDefault="00370167" w:rsidP="00633DC3">
            <w:pPr>
              <w:jc w:val="right"/>
              <w:rPr>
                <w:rFonts w:ascii="Century Gothic" w:hAnsi="Century Gothic"/>
                <w:spacing w:val="2"/>
                <w:sz w:val="22"/>
                <w:szCs w:val="22"/>
              </w:rPr>
            </w:pPr>
          </w:p>
        </w:tc>
        <w:tc>
          <w:tcPr>
            <w:tcW w:w="2112" w:type="dxa"/>
            <w:tcBorders>
              <w:top w:val="nil"/>
              <w:left w:val="nil"/>
              <w:bottom w:val="single" w:sz="6" w:space="0" w:color="auto"/>
              <w:right w:val="nil"/>
            </w:tcBorders>
            <w:vAlign w:val="center"/>
          </w:tcPr>
          <w:p w:rsidR="00370167" w:rsidRPr="001451F1" w:rsidRDefault="00370167" w:rsidP="00633DC3">
            <w:pPr>
              <w:pStyle w:val="Style1"/>
              <w:ind w:right="0"/>
              <w:rPr>
                <w:rFonts w:ascii="Century Gothic" w:hAnsi="Century Gothic"/>
                <w:spacing w:val="2"/>
                <w:sz w:val="22"/>
                <w:szCs w:val="22"/>
              </w:rPr>
            </w:pPr>
            <w:r w:rsidRPr="001451F1">
              <w:rPr>
                <w:rFonts w:ascii="Century Gothic" w:hAnsi="Century Gothic"/>
                <w:b/>
                <w:color w:val="0A1F62"/>
                <w:sz w:val="22"/>
                <w:szCs w:val="22"/>
              </w:rPr>
              <w:t>2010 - 2011</w:t>
            </w:r>
          </w:p>
        </w:tc>
        <w:tc>
          <w:tcPr>
            <w:tcW w:w="1871" w:type="dxa"/>
            <w:tcBorders>
              <w:top w:val="nil"/>
              <w:left w:val="nil"/>
              <w:bottom w:val="single" w:sz="6" w:space="0" w:color="auto"/>
              <w:right w:val="nil"/>
            </w:tcBorders>
            <w:vAlign w:val="center"/>
          </w:tcPr>
          <w:p w:rsidR="00370167" w:rsidRPr="001451F1" w:rsidRDefault="00370167" w:rsidP="00633DC3">
            <w:pPr>
              <w:ind w:right="-6"/>
              <w:jc w:val="right"/>
              <w:rPr>
                <w:rFonts w:ascii="Century Gothic" w:hAnsi="Century Gothic"/>
                <w:spacing w:val="2"/>
                <w:sz w:val="22"/>
                <w:szCs w:val="22"/>
              </w:rPr>
            </w:pPr>
            <w:r w:rsidRPr="001451F1">
              <w:rPr>
                <w:rFonts w:ascii="Century Gothic" w:hAnsi="Century Gothic"/>
                <w:b/>
                <w:color w:val="0A1F62"/>
                <w:sz w:val="22"/>
                <w:szCs w:val="22"/>
              </w:rPr>
              <w:t>2000 - 2011</w:t>
            </w:r>
          </w:p>
        </w:tc>
      </w:tr>
      <w:tr w:rsidR="00370167" w:rsidRPr="001451F1" w:rsidTr="00EC07EE">
        <w:trPr>
          <w:trHeight w:val="331"/>
        </w:trPr>
        <w:tc>
          <w:tcPr>
            <w:tcW w:w="3960" w:type="dxa"/>
            <w:tcBorders>
              <w:top w:val="single" w:sz="6" w:space="0" w:color="auto"/>
              <w:left w:val="nil"/>
              <w:bottom w:val="single" w:sz="6" w:space="0" w:color="BFBFBF"/>
              <w:right w:val="nil"/>
            </w:tcBorders>
            <w:vAlign w:val="center"/>
          </w:tcPr>
          <w:p w:rsidR="00370167" w:rsidRPr="001451F1" w:rsidRDefault="00370167" w:rsidP="00573E08">
            <w:pPr>
              <w:ind w:left="-108"/>
              <w:rPr>
                <w:rFonts w:ascii="Century Gothic" w:hAnsi="Century Gothic"/>
                <w:spacing w:val="2"/>
                <w:sz w:val="20"/>
              </w:rPr>
            </w:pPr>
            <w:r w:rsidRPr="001451F1">
              <w:rPr>
                <w:rFonts w:ascii="Century Gothic" w:hAnsi="Century Gothic"/>
                <w:spacing w:val="2"/>
                <w:sz w:val="20"/>
              </w:rPr>
              <w:t>Average Time to Assign an Evaluation</w:t>
            </w:r>
          </w:p>
        </w:tc>
        <w:tc>
          <w:tcPr>
            <w:tcW w:w="2250" w:type="dxa"/>
            <w:tcBorders>
              <w:top w:val="single" w:sz="6" w:space="0" w:color="auto"/>
              <w:left w:val="nil"/>
              <w:bottom w:val="single" w:sz="6" w:space="0" w:color="BFBFBF"/>
              <w:right w:val="nil"/>
            </w:tcBorders>
            <w:vAlign w:val="center"/>
          </w:tcPr>
          <w:p w:rsidR="00370167" w:rsidRPr="001451F1" w:rsidRDefault="00370167" w:rsidP="00573E08">
            <w:pPr>
              <w:jc w:val="right"/>
              <w:rPr>
                <w:rFonts w:ascii="Century Gothic" w:hAnsi="Century Gothic"/>
                <w:spacing w:val="2"/>
                <w:sz w:val="20"/>
              </w:rPr>
            </w:pPr>
          </w:p>
        </w:tc>
        <w:tc>
          <w:tcPr>
            <w:tcW w:w="2112" w:type="dxa"/>
            <w:tcBorders>
              <w:top w:val="single" w:sz="6" w:space="0" w:color="auto"/>
              <w:left w:val="nil"/>
              <w:bottom w:val="single" w:sz="6" w:space="0" w:color="BFBFBF"/>
              <w:right w:val="nil"/>
            </w:tcBorders>
            <w:vAlign w:val="center"/>
          </w:tcPr>
          <w:p w:rsidR="00370167" w:rsidRPr="001451F1" w:rsidRDefault="00370167" w:rsidP="00573E08">
            <w:pPr>
              <w:jc w:val="right"/>
              <w:rPr>
                <w:rFonts w:ascii="Century Gothic" w:hAnsi="Century Gothic"/>
                <w:spacing w:val="2"/>
                <w:sz w:val="20"/>
              </w:rPr>
            </w:pPr>
            <w:r w:rsidRPr="001451F1">
              <w:rPr>
                <w:rFonts w:ascii="Century Gothic" w:hAnsi="Century Gothic"/>
                <w:spacing w:val="2"/>
                <w:sz w:val="20"/>
              </w:rPr>
              <w:t>5 Days</w:t>
            </w:r>
          </w:p>
        </w:tc>
        <w:tc>
          <w:tcPr>
            <w:tcW w:w="1871" w:type="dxa"/>
            <w:tcBorders>
              <w:top w:val="single" w:sz="6" w:space="0" w:color="auto"/>
              <w:left w:val="nil"/>
              <w:bottom w:val="single" w:sz="6" w:space="0" w:color="BFBFBF"/>
              <w:right w:val="nil"/>
            </w:tcBorders>
            <w:vAlign w:val="center"/>
          </w:tcPr>
          <w:p w:rsidR="00370167" w:rsidRPr="001451F1" w:rsidRDefault="00370167" w:rsidP="00573E08">
            <w:pPr>
              <w:pStyle w:val="Style1"/>
              <w:ind w:right="0"/>
              <w:rPr>
                <w:rFonts w:ascii="Century Gothic" w:hAnsi="Century Gothic"/>
                <w:spacing w:val="2"/>
                <w:sz w:val="20"/>
                <w:szCs w:val="20"/>
              </w:rPr>
            </w:pPr>
            <w:r w:rsidRPr="001451F1">
              <w:rPr>
                <w:rFonts w:ascii="Century Gothic" w:hAnsi="Century Gothic"/>
                <w:spacing w:val="2"/>
                <w:sz w:val="20"/>
                <w:szCs w:val="20"/>
              </w:rPr>
              <w:t>10 Days</w:t>
            </w:r>
          </w:p>
        </w:tc>
      </w:tr>
      <w:tr w:rsidR="00370167" w:rsidRPr="001451F1" w:rsidTr="00EC07EE">
        <w:trPr>
          <w:trHeight w:val="331"/>
        </w:trPr>
        <w:tc>
          <w:tcPr>
            <w:tcW w:w="3960" w:type="dxa"/>
            <w:tcBorders>
              <w:top w:val="single" w:sz="6" w:space="0" w:color="BFBFBF"/>
              <w:left w:val="nil"/>
              <w:bottom w:val="single" w:sz="6" w:space="0" w:color="BFBFBF"/>
              <w:right w:val="nil"/>
            </w:tcBorders>
            <w:vAlign w:val="center"/>
          </w:tcPr>
          <w:p w:rsidR="00370167" w:rsidRPr="001451F1" w:rsidRDefault="00370167" w:rsidP="00573E08">
            <w:pPr>
              <w:ind w:left="-108"/>
              <w:rPr>
                <w:rFonts w:ascii="Century Gothic" w:hAnsi="Century Gothic"/>
                <w:spacing w:val="2"/>
                <w:sz w:val="20"/>
              </w:rPr>
            </w:pPr>
            <w:r w:rsidRPr="001451F1">
              <w:rPr>
                <w:rFonts w:ascii="Century Gothic" w:hAnsi="Century Gothic"/>
                <w:spacing w:val="2"/>
                <w:sz w:val="20"/>
              </w:rPr>
              <w:t>Average Time to Complete an Evaluation</w:t>
            </w:r>
          </w:p>
        </w:tc>
        <w:tc>
          <w:tcPr>
            <w:tcW w:w="2250"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pacing w:val="2"/>
                <w:sz w:val="20"/>
              </w:rPr>
            </w:pPr>
          </w:p>
        </w:tc>
        <w:tc>
          <w:tcPr>
            <w:tcW w:w="2112"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pacing w:val="2"/>
                <w:sz w:val="20"/>
              </w:rPr>
            </w:pPr>
          </w:p>
        </w:tc>
        <w:tc>
          <w:tcPr>
            <w:tcW w:w="1871" w:type="dxa"/>
            <w:tcBorders>
              <w:top w:val="single" w:sz="6" w:space="0" w:color="BFBFBF"/>
              <w:left w:val="nil"/>
              <w:bottom w:val="single" w:sz="6" w:space="0" w:color="BFBFBF"/>
              <w:right w:val="nil"/>
            </w:tcBorders>
            <w:vAlign w:val="center"/>
          </w:tcPr>
          <w:p w:rsidR="00370167" w:rsidRPr="001451F1" w:rsidRDefault="00370167" w:rsidP="00573E08">
            <w:pPr>
              <w:pStyle w:val="Style1"/>
              <w:ind w:right="0"/>
              <w:rPr>
                <w:rFonts w:ascii="Century Gothic" w:hAnsi="Century Gothic"/>
                <w:spacing w:val="2"/>
                <w:sz w:val="20"/>
                <w:szCs w:val="20"/>
              </w:rPr>
            </w:pPr>
            <w:r w:rsidRPr="001451F1">
              <w:rPr>
                <w:rFonts w:ascii="Century Gothic" w:hAnsi="Century Gothic"/>
                <w:spacing w:val="2"/>
                <w:sz w:val="20"/>
                <w:szCs w:val="20"/>
              </w:rPr>
              <w:t>144 Days</w:t>
            </w:r>
          </w:p>
        </w:tc>
      </w:tr>
    </w:tbl>
    <w:p w:rsidR="00370167" w:rsidRPr="001451F1" w:rsidRDefault="00370167" w:rsidP="00370167">
      <w:pPr>
        <w:pStyle w:val="BodyText2"/>
        <w:keepNext/>
        <w:rPr>
          <w:rFonts w:ascii="Century Gothic" w:hAnsi="Century Gothic"/>
          <w:b/>
        </w:rPr>
      </w:pPr>
    </w:p>
    <w:tbl>
      <w:tblPr>
        <w:tblW w:w="1020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440"/>
        <w:gridCol w:w="1407"/>
        <w:gridCol w:w="1473"/>
        <w:gridCol w:w="1440"/>
        <w:gridCol w:w="1440"/>
        <w:gridCol w:w="751"/>
      </w:tblGrid>
      <w:tr w:rsidR="00370167" w:rsidRPr="001451F1" w:rsidTr="0096608A">
        <w:trPr>
          <w:trHeight w:val="738"/>
        </w:trPr>
        <w:tc>
          <w:tcPr>
            <w:tcW w:w="10201" w:type="dxa"/>
            <w:gridSpan w:val="7"/>
            <w:tcBorders>
              <w:top w:val="nil"/>
              <w:left w:val="nil"/>
              <w:bottom w:val="single" w:sz="6" w:space="0" w:color="auto"/>
              <w:right w:val="nil"/>
            </w:tcBorders>
            <w:vAlign w:val="center"/>
          </w:tcPr>
          <w:p w:rsidR="00370167" w:rsidRPr="001451F1" w:rsidRDefault="00370167" w:rsidP="007067EF">
            <w:pPr>
              <w:keepNext/>
              <w:jc w:val="center"/>
              <w:rPr>
                <w:rFonts w:ascii="Century Gothic" w:hAnsi="Century Gothic"/>
                <w:b/>
                <w:color w:val="0A1F62"/>
                <w:szCs w:val="24"/>
                <w:lang w:bidi="en-US"/>
              </w:rPr>
            </w:pPr>
            <w:r w:rsidRPr="001451F1">
              <w:rPr>
                <w:rFonts w:ascii="Century Gothic" w:hAnsi="Century Gothic"/>
                <w:b/>
                <w:color w:val="0A1F62"/>
                <w:szCs w:val="24"/>
                <w:lang w:bidi="en-US"/>
              </w:rPr>
              <w:t>Report on NTEP Evaluations in Progress</w:t>
            </w:r>
          </w:p>
        </w:tc>
      </w:tr>
      <w:tr w:rsidR="00370167" w:rsidRPr="001451F1" w:rsidTr="003A0C92">
        <w:trPr>
          <w:trHeight w:val="475"/>
        </w:trPr>
        <w:tc>
          <w:tcPr>
            <w:tcW w:w="2250" w:type="dxa"/>
            <w:tcBorders>
              <w:top w:val="single" w:sz="6" w:space="0" w:color="BFBFBF"/>
              <w:left w:val="nil"/>
              <w:bottom w:val="single" w:sz="6" w:space="0" w:color="auto"/>
              <w:right w:val="nil"/>
            </w:tcBorders>
            <w:vAlign w:val="bottom"/>
          </w:tcPr>
          <w:p w:rsidR="00370167" w:rsidRPr="001451F1" w:rsidRDefault="00370167" w:rsidP="007067EF">
            <w:pPr>
              <w:keepNext/>
              <w:ind w:left="-108"/>
              <w:rPr>
                <w:rFonts w:ascii="Century Gothic" w:hAnsi="Century Gothic"/>
                <w:sz w:val="22"/>
                <w:szCs w:val="22"/>
                <w:lang w:bidi="en-US"/>
              </w:rPr>
            </w:pPr>
            <w:r w:rsidRPr="001451F1">
              <w:rPr>
                <w:rFonts w:ascii="Century Gothic" w:hAnsi="Century Gothic"/>
                <w:b/>
                <w:bCs/>
                <w:color w:val="0A1F62"/>
                <w:spacing w:val="2"/>
                <w:sz w:val="22"/>
                <w:szCs w:val="22"/>
              </w:rPr>
              <w:t>Evaluations in Progress</w:t>
            </w:r>
          </w:p>
        </w:tc>
        <w:tc>
          <w:tcPr>
            <w:tcW w:w="1440" w:type="dxa"/>
            <w:tcBorders>
              <w:top w:val="single" w:sz="6" w:space="0" w:color="BFBFBF"/>
              <w:left w:val="nil"/>
              <w:bottom w:val="single" w:sz="6" w:space="0" w:color="auto"/>
              <w:right w:val="nil"/>
            </w:tcBorders>
            <w:vAlign w:val="bottom"/>
          </w:tcPr>
          <w:p w:rsidR="00370167" w:rsidRPr="001451F1" w:rsidRDefault="00370167" w:rsidP="007067EF">
            <w:pPr>
              <w:keepNext/>
              <w:jc w:val="right"/>
              <w:rPr>
                <w:rFonts w:ascii="Century Gothic" w:hAnsi="Century Gothic"/>
                <w:b/>
                <w:color w:val="0A1F62"/>
                <w:sz w:val="20"/>
                <w:lang w:bidi="en-US"/>
              </w:rPr>
            </w:pPr>
            <w:r w:rsidRPr="001451F1">
              <w:rPr>
                <w:rFonts w:ascii="Century Gothic" w:hAnsi="Century Gothic"/>
                <w:b/>
                <w:color w:val="0A1F62"/>
                <w:sz w:val="20"/>
                <w:lang w:bidi="en-US"/>
              </w:rPr>
              <w:t>0</w:t>
            </w:r>
            <w:r w:rsidR="003A0C92" w:rsidRPr="001451F1">
              <w:rPr>
                <w:rFonts w:ascii="Century Gothic" w:hAnsi="Century Gothic"/>
                <w:b/>
                <w:color w:val="0A1F62"/>
                <w:sz w:val="20"/>
                <w:lang w:bidi="en-US"/>
              </w:rPr>
              <w:t xml:space="preserve"> </w:t>
            </w:r>
            <w:r w:rsidRPr="001451F1">
              <w:rPr>
                <w:rFonts w:ascii="Century Gothic" w:hAnsi="Century Gothic"/>
                <w:b/>
                <w:color w:val="0A1F62"/>
                <w:sz w:val="20"/>
                <w:lang w:bidi="en-US"/>
              </w:rPr>
              <w:t>-</w:t>
            </w:r>
            <w:r w:rsidR="003A0C92" w:rsidRPr="001451F1">
              <w:rPr>
                <w:rFonts w:ascii="Century Gothic" w:hAnsi="Century Gothic"/>
                <w:b/>
                <w:color w:val="0A1F62"/>
                <w:sz w:val="20"/>
                <w:lang w:bidi="en-US"/>
              </w:rPr>
              <w:t xml:space="preserve"> </w:t>
            </w:r>
            <w:r w:rsidRPr="001451F1">
              <w:rPr>
                <w:rFonts w:ascii="Century Gothic" w:hAnsi="Century Gothic"/>
                <w:b/>
                <w:color w:val="0A1F62"/>
                <w:sz w:val="20"/>
                <w:lang w:bidi="en-US"/>
              </w:rPr>
              <w:t>3 Months</w:t>
            </w:r>
          </w:p>
        </w:tc>
        <w:tc>
          <w:tcPr>
            <w:tcW w:w="1407" w:type="dxa"/>
            <w:tcBorders>
              <w:top w:val="single" w:sz="6" w:space="0" w:color="BFBFBF"/>
              <w:left w:val="nil"/>
              <w:bottom w:val="single" w:sz="6" w:space="0" w:color="auto"/>
              <w:right w:val="nil"/>
            </w:tcBorders>
            <w:vAlign w:val="bottom"/>
          </w:tcPr>
          <w:p w:rsidR="00370167" w:rsidRPr="001451F1" w:rsidRDefault="00370167" w:rsidP="007067EF">
            <w:pPr>
              <w:keepNext/>
              <w:jc w:val="right"/>
              <w:rPr>
                <w:rFonts w:ascii="Century Gothic" w:hAnsi="Century Gothic"/>
                <w:b/>
                <w:color w:val="0A1F62"/>
                <w:sz w:val="20"/>
                <w:lang w:bidi="en-US"/>
              </w:rPr>
            </w:pPr>
            <w:r w:rsidRPr="001451F1">
              <w:rPr>
                <w:rFonts w:ascii="Century Gothic" w:hAnsi="Century Gothic"/>
                <w:b/>
                <w:color w:val="0A1F62"/>
                <w:sz w:val="20"/>
                <w:lang w:bidi="en-US"/>
              </w:rPr>
              <w:t>3</w:t>
            </w:r>
            <w:r w:rsidR="003A0C92" w:rsidRPr="001451F1">
              <w:rPr>
                <w:rFonts w:ascii="Century Gothic" w:hAnsi="Century Gothic"/>
                <w:b/>
                <w:color w:val="0A1F62"/>
                <w:sz w:val="20"/>
                <w:lang w:bidi="en-US"/>
              </w:rPr>
              <w:t xml:space="preserve"> </w:t>
            </w:r>
            <w:r w:rsidRPr="001451F1">
              <w:rPr>
                <w:rFonts w:ascii="Century Gothic" w:hAnsi="Century Gothic"/>
                <w:b/>
                <w:color w:val="0A1F62"/>
                <w:sz w:val="20"/>
                <w:lang w:bidi="en-US"/>
              </w:rPr>
              <w:t>-</w:t>
            </w:r>
            <w:r w:rsidR="003A0C92" w:rsidRPr="001451F1">
              <w:rPr>
                <w:rFonts w:ascii="Century Gothic" w:hAnsi="Century Gothic"/>
                <w:b/>
                <w:color w:val="0A1F62"/>
                <w:sz w:val="20"/>
                <w:lang w:bidi="en-US"/>
              </w:rPr>
              <w:t xml:space="preserve"> </w:t>
            </w:r>
            <w:r w:rsidRPr="001451F1">
              <w:rPr>
                <w:rFonts w:ascii="Century Gothic" w:hAnsi="Century Gothic"/>
                <w:b/>
                <w:color w:val="0A1F62"/>
                <w:sz w:val="20"/>
                <w:lang w:bidi="en-US"/>
              </w:rPr>
              <w:t>6 Months</w:t>
            </w:r>
          </w:p>
        </w:tc>
        <w:tc>
          <w:tcPr>
            <w:tcW w:w="1473" w:type="dxa"/>
            <w:tcBorders>
              <w:top w:val="single" w:sz="6" w:space="0" w:color="BFBFBF"/>
              <w:left w:val="nil"/>
              <w:bottom w:val="single" w:sz="6" w:space="0" w:color="auto"/>
              <w:right w:val="nil"/>
            </w:tcBorders>
            <w:vAlign w:val="bottom"/>
          </w:tcPr>
          <w:p w:rsidR="00370167" w:rsidRPr="001451F1" w:rsidRDefault="00370167" w:rsidP="007067EF">
            <w:pPr>
              <w:keepNext/>
              <w:ind w:left="-108" w:firstLine="108"/>
              <w:jc w:val="right"/>
              <w:rPr>
                <w:rFonts w:ascii="Century Gothic" w:hAnsi="Century Gothic"/>
                <w:b/>
                <w:color w:val="0A1F62"/>
                <w:sz w:val="20"/>
                <w:lang w:bidi="en-US"/>
              </w:rPr>
            </w:pPr>
            <w:r w:rsidRPr="001451F1">
              <w:rPr>
                <w:rFonts w:ascii="Century Gothic" w:hAnsi="Century Gothic"/>
                <w:b/>
                <w:color w:val="0A1F62"/>
                <w:sz w:val="20"/>
                <w:lang w:bidi="en-US"/>
              </w:rPr>
              <w:t>6</w:t>
            </w:r>
            <w:r w:rsidR="003A0C92" w:rsidRPr="001451F1">
              <w:rPr>
                <w:rFonts w:ascii="Century Gothic" w:hAnsi="Century Gothic"/>
                <w:b/>
                <w:color w:val="0A1F62"/>
                <w:sz w:val="20"/>
                <w:lang w:bidi="en-US"/>
              </w:rPr>
              <w:t xml:space="preserve"> </w:t>
            </w:r>
            <w:r w:rsidRPr="001451F1">
              <w:rPr>
                <w:rFonts w:ascii="Century Gothic" w:hAnsi="Century Gothic"/>
                <w:b/>
                <w:color w:val="0A1F62"/>
                <w:sz w:val="20"/>
                <w:lang w:bidi="en-US"/>
              </w:rPr>
              <w:t>-</w:t>
            </w:r>
            <w:r w:rsidR="003A0C92" w:rsidRPr="001451F1">
              <w:rPr>
                <w:rFonts w:ascii="Century Gothic" w:hAnsi="Century Gothic"/>
                <w:b/>
                <w:color w:val="0A1F62"/>
                <w:sz w:val="20"/>
                <w:lang w:bidi="en-US"/>
              </w:rPr>
              <w:t xml:space="preserve"> </w:t>
            </w:r>
            <w:r w:rsidRPr="001451F1">
              <w:rPr>
                <w:rFonts w:ascii="Century Gothic" w:hAnsi="Century Gothic"/>
                <w:b/>
                <w:color w:val="0A1F62"/>
                <w:sz w:val="20"/>
                <w:lang w:bidi="en-US"/>
              </w:rPr>
              <w:t>9 Months</w:t>
            </w:r>
          </w:p>
        </w:tc>
        <w:tc>
          <w:tcPr>
            <w:tcW w:w="1440" w:type="dxa"/>
            <w:tcBorders>
              <w:top w:val="single" w:sz="6" w:space="0" w:color="BFBFBF"/>
              <w:left w:val="nil"/>
              <w:bottom w:val="single" w:sz="6" w:space="0" w:color="auto"/>
              <w:right w:val="nil"/>
            </w:tcBorders>
            <w:vAlign w:val="bottom"/>
          </w:tcPr>
          <w:p w:rsidR="00370167" w:rsidRPr="001451F1" w:rsidRDefault="00370167" w:rsidP="007067EF">
            <w:pPr>
              <w:keepNext/>
              <w:ind w:left="-108"/>
              <w:jc w:val="right"/>
              <w:rPr>
                <w:rFonts w:ascii="Century Gothic" w:hAnsi="Century Gothic"/>
                <w:b/>
                <w:color w:val="0A1F62"/>
                <w:sz w:val="20"/>
                <w:lang w:bidi="en-US"/>
              </w:rPr>
            </w:pPr>
            <w:r w:rsidRPr="001451F1">
              <w:rPr>
                <w:rFonts w:ascii="Century Gothic" w:hAnsi="Century Gothic"/>
                <w:b/>
                <w:color w:val="0A1F62"/>
                <w:sz w:val="20"/>
                <w:lang w:bidi="en-US"/>
              </w:rPr>
              <w:t>9</w:t>
            </w:r>
            <w:r w:rsidR="003A0C92" w:rsidRPr="001451F1">
              <w:rPr>
                <w:rFonts w:ascii="Century Gothic" w:hAnsi="Century Gothic"/>
                <w:b/>
                <w:color w:val="0A1F62"/>
                <w:sz w:val="20"/>
                <w:lang w:bidi="en-US"/>
              </w:rPr>
              <w:t xml:space="preserve"> </w:t>
            </w:r>
            <w:r w:rsidRPr="001451F1">
              <w:rPr>
                <w:rFonts w:ascii="Century Gothic" w:hAnsi="Century Gothic"/>
                <w:b/>
                <w:color w:val="0A1F62"/>
                <w:sz w:val="20"/>
                <w:lang w:bidi="en-US"/>
              </w:rPr>
              <w:t>-</w:t>
            </w:r>
            <w:r w:rsidR="003A0C92" w:rsidRPr="001451F1">
              <w:rPr>
                <w:rFonts w:ascii="Century Gothic" w:hAnsi="Century Gothic"/>
                <w:b/>
                <w:color w:val="0A1F62"/>
                <w:sz w:val="20"/>
                <w:lang w:bidi="en-US"/>
              </w:rPr>
              <w:t xml:space="preserve"> </w:t>
            </w:r>
            <w:r w:rsidRPr="001451F1">
              <w:rPr>
                <w:rFonts w:ascii="Century Gothic" w:hAnsi="Century Gothic"/>
                <w:b/>
                <w:color w:val="0A1F62"/>
                <w:sz w:val="20"/>
                <w:lang w:bidi="en-US"/>
              </w:rPr>
              <w:t>12 Months</w:t>
            </w:r>
          </w:p>
        </w:tc>
        <w:tc>
          <w:tcPr>
            <w:tcW w:w="1440" w:type="dxa"/>
            <w:tcBorders>
              <w:top w:val="single" w:sz="6" w:space="0" w:color="BFBFBF"/>
              <w:left w:val="nil"/>
              <w:bottom w:val="single" w:sz="6" w:space="0" w:color="auto"/>
              <w:right w:val="nil"/>
            </w:tcBorders>
            <w:vAlign w:val="bottom"/>
          </w:tcPr>
          <w:p w:rsidR="00370167" w:rsidRPr="001451F1" w:rsidRDefault="00370167" w:rsidP="007067EF">
            <w:pPr>
              <w:keepNext/>
              <w:jc w:val="right"/>
              <w:rPr>
                <w:rFonts w:ascii="Century Gothic" w:hAnsi="Century Gothic"/>
                <w:b/>
                <w:color w:val="0A1F62"/>
                <w:sz w:val="20"/>
                <w:lang w:bidi="en-US"/>
              </w:rPr>
            </w:pPr>
            <w:r w:rsidRPr="001451F1">
              <w:rPr>
                <w:rFonts w:ascii="Century Gothic" w:hAnsi="Century Gothic"/>
                <w:b/>
                <w:color w:val="0A1F62"/>
                <w:sz w:val="20"/>
                <w:lang w:bidi="en-US"/>
              </w:rPr>
              <w:t>Over 1 Year</w:t>
            </w:r>
          </w:p>
        </w:tc>
        <w:tc>
          <w:tcPr>
            <w:tcW w:w="751" w:type="dxa"/>
            <w:tcBorders>
              <w:top w:val="single" w:sz="6" w:space="0" w:color="BFBFBF"/>
              <w:left w:val="nil"/>
              <w:bottom w:val="single" w:sz="6" w:space="0" w:color="auto"/>
              <w:right w:val="nil"/>
            </w:tcBorders>
            <w:vAlign w:val="bottom"/>
          </w:tcPr>
          <w:p w:rsidR="00370167" w:rsidRPr="001451F1" w:rsidRDefault="00370167" w:rsidP="007067EF">
            <w:pPr>
              <w:keepNext/>
              <w:jc w:val="right"/>
              <w:rPr>
                <w:rFonts w:ascii="Century Gothic" w:hAnsi="Century Gothic"/>
                <w:b/>
                <w:color w:val="0A1F62"/>
                <w:sz w:val="20"/>
                <w:lang w:bidi="en-US"/>
              </w:rPr>
            </w:pPr>
            <w:r w:rsidRPr="001451F1">
              <w:rPr>
                <w:rFonts w:ascii="Century Gothic" w:hAnsi="Century Gothic"/>
                <w:b/>
                <w:color w:val="0A1F62"/>
                <w:sz w:val="20"/>
                <w:lang w:bidi="en-US"/>
              </w:rPr>
              <w:t>Total</w:t>
            </w:r>
          </w:p>
        </w:tc>
      </w:tr>
      <w:tr w:rsidR="00370167" w:rsidRPr="001451F1" w:rsidTr="003A0C92">
        <w:trPr>
          <w:trHeight w:val="331"/>
        </w:trPr>
        <w:tc>
          <w:tcPr>
            <w:tcW w:w="2250" w:type="dxa"/>
            <w:tcBorders>
              <w:top w:val="single" w:sz="6" w:space="0" w:color="auto"/>
              <w:left w:val="nil"/>
              <w:bottom w:val="single" w:sz="6" w:space="0" w:color="BFBFBF"/>
              <w:right w:val="nil"/>
            </w:tcBorders>
            <w:vAlign w:val="center"/>
          </w:tcPr>
          <w:p w:rsidR="00370167" w:rsidRPr="001451F1" w:rsidRDefault="00370167" w:rsidP="007067EF">
            <w:pPr>
              <w:keepNext/>
              <w:ind w:left="-108"/>
              <w:rPr>
                <w:rFonts w:ascii="Century Gothic" w:hAnsi="Century Gothic"/>
                <w:sz w:val="20"/>
                <w:lang w:bidi="en-US"/>
              </w:rPr>
            </w:pPr>
            <w:r w:rsidRPr="001451F1">
              <w:rPr>
                <w:rFonts w:ascii="Century Gothic" w:hAnsi="Century Gothic"/>
                <w:sz w:val="20"/>
                <w:lang w:bidi="en-US"/>
              </w:rPr>
              <w:t>April 2009</w:t>
            </w:r>
          </w:p>
        </w:tc>
        <w:tc>
          <w:tcPr>
            <w:tcW w:w="1440" w:type="dxa"/>
            <w:tcBorders>
              <w:top w:val="single" w:sz="6" w:space="0" w:color="auto"/>
              <w:left w:val="nil"/>
              <w:bottom w:val="single" w:sz="6" w:space="0" w:color="BFBFBF"/>
              <w:right w:val="nil"/>
            </w:tcBorders>
            <w:vAlign w:val="center"/>
          </w:tcPr>
          <w:p w:rsidR="00370167" w:rsidRPr="001451F1" w:rsidRDefault="00370167" w:rsidP="007067EF">
            <w:pPr>
              <w:keepNext/>
              <w:jc w:val="right"/>
              <w:rPr>
                <w:rFonts w:ascii="Century Gothic" w:hAnsi="Century Gothic"/>
                <w:sz w:val="20"/>
              </w:rPr>
            </w:pPr>
            <w:r w:rsidRPr="001451F1">
              <w:rPr>
                <w:rFonts w:ascii="Century Gothic" w:hAnsi="Century Gothic"/>
                <w:sz w:val="20"/>
              </w:rPr>
              <w:t>58</w:t>
            </w:r>
          </w:p>
        </w:tc>
        <w:tc>
          <w:tcPr>
            <w:tcW w:w="1407" w:type="dxa"/>
            <w:tcBorders>
              <w:top w:val="single" w:sz="6" w:space="0" w:color="auto"/>
              <w:left w:val="nil"/>
              <w:bottom w:val="single" w:sz="6" w:space="0" w:color="BFBFBF"/>
              <w:right w:val="nil"/>
            </w:tcBorders>
            <w:vAlign w:val="center"/>
          </w:tcPr>
          <w:p w:rsidR="00370167" w:rsidRPr="001451F1" w:rsidRDefault="00370167" w:rsidP="007067EF">
            <w:pPr>
              <w:keepNext/>
              <w:jc w:val="right"/>
              <w:rPr>
                <w:rFonts w:ascii="Century Gothic" w:hAnsi="Century Gothic"/>
                <w:sz w:val="20"/>
              </w:rPr>
            </w:pPr>
            <w:r w:rsidRPr="001451F1">
              <w:rPr>
                <w:rFonts w:ascii="Century Gothic" w:hAnsi="Century Gothic"/>
                <w:sz w:val="20"/>
              </w:rPr>
              <w:t>29</w:t>
            </w:r>
          </w:p>
        </w:tc>
        <w:tc>
          <w:tcPr>
            <w:tcW w:w="1473" w:type="dxa"/>
            <w:tcBorders>
              <w:top w:val="single" w:sz="6" w:space="0" w:color="auto"/>
              <w:left w:val="nil"/>
              <w:bottom w:val="single" w:sz="6" w:space="0" w:color="BFBFBF"/>
              <w:right w:val="nil"/>
            </w:tcBorders>
            <w:vAlign w:val="center"/>
          </w:tcPr>
          <w:p w:rsidR="00370167" w:rsidRPr="001451F1" w:rsidRDefault="00370167" w:rsidP="007067EF">
            <w:pPr>
              <w:keepNext/>
              <w:jc w:val="right"/>
              <w:rPr>
                <w:rFonts w:ascii="Century Gothic" w:hAnsi="Century Gothic"/>
                <w:sz w:val="20"/>
              </w:rPr>
            </w:pPr>
            <w:r w:rsidRPr="001451F1">
              <w:rPr>
                <w:rFonts w:ascii="Century Gothic" w:hAnsi="Century Gothic"/>
                <w:sz w:val="20"/>
              </w:rPr>
              <w:t>27</w:t>
            </w:r>
          </w:p>
        </w:tc>
        <w:tc>
          <w:tcPr>
            <w:tcW w:w="1440" w:type="dxa"/>
            <w:tcBorders>
              <w:top w:val="single" w:sz="6" w:space="0" w:color="auto"/>
              <w:left w:val="nil"/>
              <w:bottom w:val="single" w:sz="6" w:space="0" w:color="BFBFBF"/>
              <w:right w:val="nil"/>
            </w:tcBorders>
            <w:vAlign w:val="center"/>
          </w:tcPr>
          <w:p w:rsidR="00370167" w:rsidRPr="001451F1" w:rsidRDefault="00370167" w:rsidP="007067EF">
            <w:pPr>
              <w:keepNext/>
              <w:jc w:val="right"/>
              <w:rPr>
                <w:rFonts w:ascii="Century Gothic" w:hAnsi="Century Gothic"/>
                <w:sz w:val="20"/>
              </w:rPr>
            </w:pPr>
            <w:r w:rsidRPr="001451F1">
              <w:rPr>
                <w:rFonts w:ascii="Century Gothic" w:hAnsi="Century Gothic"/>
                <w:sz w:val="20"/>
              </w:rPr>
              <w:t>17</w:t>
            </w:r>
          </w:p>
        </w:tc>
        <w:tc>
          <w:tcPr>
            <w:tcW w:w="1440" w:type="dxa"/>
            <w:tcBorders>
              <w:top w:val="single" w:sz="6" w:space="0" w:color="auto"/>
              <w:left w:val="nil"/>
              <w:bottom w:val="single" w:sz="6" w:space="0" w:color="BFBFBF"/>
              <w:right w:val="nil"/>
            </w:tcBorders>
            <w:vAlign w:val="center"/>
          </w:tcPr>
          <w:p w:rsidR="00370167" w:rsidRPr="001451F1" w:rsidRDefault="00370167" w:rsidP="007067EF">
            <w:pPr>
              <w:keepNext/>
              <w:jc w:val="right"/>
              <w:rPr>
                <w:rFonts w:ascii="Century Gothic" w:hAnsi="Century Gothic"/>
                <w:sz w:val="20"/>
              </w:rPr>
            </w:pPr>
            <w:r w:rsidRPr="001451F1">
              <w:rPr>
                <w:rFonts w:ascii="Century Gothic" w:hAnsi="Century Gothic"/>
                <w:sz w:val="20"/>
              </w:rPr>
              <w:t>36</w:t>
            </w:r>
          </w:p>
        </w:tc>
        <w:tc>
          <w:tcPr>
            <w:tcW w:w="751" w:type="dxa"/>
            <w:tcBorders>
              <w:top w:val="single" w:sz="6" w:space="0" w:color="auto"/>
              <w:left w:val="nil"/>
              <w:bottom w:val="single" w:sz="6" w:space="0" w:color="BFBFBF"/>
              <w:right w:val="nil"/>
            </w:tcBorders>
            <w:vAlign w:val="center"/>
          </w:tcPr>
          <w:p w:rsidR="00370167" w:rsidRPr="001451F1" w:rsidRDefault="00370167" w:rsidP="007067EF">
            <w:pPr>
              <w:keepNext/>
              <w:jc w:val="right"/>
              <w:rPr>
                <w:rFonts w:ascii="Century Gothic" w:hAnsi="Century Gothic"/>
                <w:sz w:val="20"/>
              </w:rPr>
            </w:pPr>
            <w:r w:rsidRPr="001451F1">
              <w:rPr>
                <w:rFonts w:ascii="Century Gothic" w:hAnsi="Century Gothic"/>
                <w:sz w:val="20"/>
              </w:rPr>
              <w:t>167</w:t>
            </w:r>
          </w:p>
        </w:tc>
      </w:tr>
      <w:tr w:rsidR="00370167" w:rsidRPr="001451F1" w:rsidTr="003A0C92">
        <w:trPr>
          <w:trHeight w:val="360"/>
        </w:trPr>
        <w:tc>
          <w:tcPr>
            <w:tcW w:w="2250" w:type="dxa"/>
            <w:tcBorders>
              <w:top w:val="single" w:sz="6" w:space="0" w:color="BFBFBF"/>
              <w:left w:val="nil"/>
              <w:bottom w:val="single" w:sz="6" w:space="0" w:color="BFBFBF"/>
              <w:right w:val="nil"/>
            </w:tcBorders>
            <w:vAlign w:val="center"/>
          </w:tcPr>
          <w:p w:rsidR="00370167" w:rsidRPr="001451F1" w:rsidRDefault="00370167" w:rsidP="007067EF">
            <w:pPr>
              <w:keepNext/>
              <w:ind w:left="-108"/>
              <w:rPr>
                <w:rFonts w:ascii="Century Gothic" w:hAnsi="Century Gothic"/>
                <w:sz w:val="20"/>
                <w:lang w:bidi="en-US"/>
              </w:rPr>
            </w:pPr>
            <w:r w:rsidRPr="001451F1">
              <w:rPr>
                <w:rFonts w:ascii="Century Gothic" w:hAnsi="Century Gothic"/>
                <w:sz w:val="20"/>
                <w:lang w:bidi="en-US"/>
              </w:rPr>
              <w:t>June 2009</w:t>
            </w:r>
          </w:p>
        </w:tc>
        <w:tc>
          <w:tcPr>
            <w:tcW w:w="1440" w:type="dxa"/>
            <w:tcBorders>
              <w:top w:val="single" w:sz="6" w:space="0" w:color="BFBFBF"/>
              <w:left w:val="nil"/>
              <w:bottom w:val="single" w:sz="6" w:space="0" w:color="BFBFBF"/>
              <w:right w:val="nil"/>
            </w:tcBorders>
            <w:vAlign w:val="center"/>
          </w:tcPr>
          <w:p w:rsidR="00370167" w:rsidRPr="001451F1" w:rsidRDefault="00370167" w:rsidP="007067EF">
            <w:pPr>
              <w:keepNext/>
              <w:jc w:val="right"/>
              <w:rPr>
                <w:rFonts w:ascii="Century Gothic" w:hAnsi="Century Gothic"/>
                <w:sz w:val="20"/>
              </w:rPr>
            </w:pPr>
            <w:r w:rsidRPr="001451F1">
              <w:rPr>
                <w:rFonts w:ascii="Century Gothic" w:hAnsi="Century Gothic"/>
                <w:sz w:val="20"/>
              </w:rPr>
              <w:t>48</w:t>
            </w:r>
          </w:p>
        </w:tc>
        <w:tc>
          <w:tcPr>
            <w:tcW w:w="1407" w:type="dxa"/>
            <w:tcBorders>
              <w:top w:val="single" w:sz="6" w:space="0" w:color="BFBFBF"/>
              <w:left w:val="nil"/>
              <w:bottom w:val="single" w:sz="6" w:space="0" w:color="BFBFBF"/>
              <w:right w:val="nil"/>
            </w:tcBorders>
            <w:vAlign w:val="center"/>
          </w:tcPr>
          <w:p w:rsidR="00370167" w:rsidRPr="001451F1" w:rsidRDefault="00370167" w:rsidP="007067EF">
            <w:pPr>
              <w:keepNext/>
              <w:jc w:val="right"/>
              <w:rPr>
                <w:rFonts w:ascii="Century Gothic" w:hAnsi="Century Gothic"/>
                <w:sz w:val="20"/>
              </w:rPr>
            </w:pPr>
            <w:r w:rsidRPr="001451F1">
              <w:rPr>
                <w:rFonts w:ascii="Century Gothic" w:hAnsi="Century Gothic"/>
                <w:sz w:val="20"/>
              </w:rPr>
              <w:t>27</w:t>
            </w:r>
          </w:p>
        </w:tc>
        <w:tc>
          <w:tcPr>
            <w:tcW w:w="1473" w:type="dxa"/>
            <w:tcBorders>
              <w:top w:val="single" w:sz="6" w:space="0" w:color="BFBFBF"/>
              <w:left w:val="nil"/>
              <w:bottom w:val="single" w:sz="6" w:space="0" w:color="BFBFBF"/>
              <w:right w:val="nil"/>
            </w:tcBorders>
            <w:vAlign w:val="center"/>
          </w:tcPr>
          <w:p w:rsidR="00370167" w:rsidRPr="001451F1" w:rsidRDefault="00370167" w:rsidP="007067EF">
            <w:pPr>
              <w:keepNext/>
              <w:jc w:val="right"/>
              <w:rPr>
                <w:rFonts w:ascii="Century Gothic" w:hAnsi="Century Gothic"/>
                <w:sz w:val="20"/>
              </w:rPr>
            </w:pPr>
            <w:r w:rsidRPr="001451F1">
              <w:rPr>
                <w:rFonts w:ascii="Century Gothic" w:hAnsi="Century Gothic"/>
                <w:sz w:val="20"/>
              </w:rPr>
              <w:t>17</w:t>
            </w:r>
          </w:p>
        </w:tc>
        <w:tc>
          <w:tcPr>
            <w:tcW w:w="1440" w:type="dxa"/>
            <w:tcBorders>
              <w:top w:val="single" w:sz="6" w:space="0" w:color="BFBFBF"/>
              <w:left w:val="nil"/>
              <w:bottom w:val="single" w:sz="6" w:space="0" w:color="BFBFBF"/>
              <w:right w:val="nil"/>
            </w:tcBorders>
            <w:vAlign w:val="center"/>
          </w:tcPr>
          <w:p w:rsidR="00370167" w:rsidRPr="001451F1" w:rsidRDefault="00370167" w:rsidP="007067EF">
            <w:pPr>
              <w:keepNext/>
              <w:jc w:val="right"/>
              <w:rPr>
                <w:rFonts w:ascii="Century Gothic" w:hAnsi="Century Gothic"/>
                <w:sz w:val="20"/>
              </w:rPr>
            </w:pPr>
            <w:r w:rsidRPr="001451F1">
              <w:rPr>
                <w:rFonts w:ascii="Century Gothic" w:hAnsi="Century Gothic"/>
                <w:sz w:val="20"/>
              </w:rPr>
              <w:t>12</w:t>
            </w:r>
          </w:p>
        </w:tc>
        <w:tc>
          <w:tcPr>
            <w:tcW w:w="1440" w:type="dxa"/>
            <w:tcBorders>
              <w:top w:val="single" w:sz="6" w:space="0" w:color="BFBFBF"/>
              <w:left w:val="nil"/>
              <w:bottom w:val="single" w:sz="6" w:space="0" w:color="BFBFBF"/>
              <w:right w:val="nil"/>
            </w:tcBorders>
            <w:vAlign w:val="center"/>
          </w:tcPr>
          <w:p w:rsidR="00370167" w:rsidRPr="001451F1" w:rsidRDefault="00370167" w:rsidP="007067EF">
            <w:pPr>
              <w:keepNext/>
              <w:jc w:val="right"/>
              <w:rPr>
                <w:rFonts w:ascii="Century Gothic" w:hAnsi="Century Gothic"/>
                <w:sz w:val="20"/>
              </w:rPr>
            </w:pPr>
            <w:r w:rsidRPr="001451F1">
              <w:rPr>
                <w:rFonts w:ascii="Century Gothic" w:hAnsi="Century Gothic"/>
                <w:sz w:val="20"/>
              </w:rPr>
              <w:t>29</w:t>
            </w:r>
          </w:p>
        </w:tc>
        <w:tc>
          <w:tcPr>
            <w:tcW w:w="751" w:type="dxa"/>
            <w:tcBorders>
              <w:top w:val="single" w:sz="6" w:space="0" w:color="BFBFBF"/>
              <w:left w:val="nil"/>
              <w:bottom w:val="single" w:sz="6" w:space="0" w:color="BFBFBF"/>
              <w:right w:val="nil"/>
            </w:tcBorders>
            <w:vAlign w:val="center"/>
          </w:tcPr>
          <w:p w:rsidR="00370167" w:rsidRPr="001451F1" w:rsidRDefault="00370167" w:rsidP="007067EF">
            <w:pPr>
              <w:keepNext/>
              <w:jc w:val="right"/>
              <w:rPr>
                <w:rFonts w:ascii="Century Gothic" w:hAnsi="Century Gothic"/>
                <w:sz w:val="20"/>
              </w:rPr>
            </w:pPr>
            <w:r w:rsidRPr="001451F1">
              <w:rPr>
                <w:rFonts w:ascii="Century Gothic" w:hAnsi="Century Gothic"/>
                <w:sz w:val="20"/>
              </w:rPr>
              <w:t>133</w:t>
            </w:r>
          </w:p>
        </w:tc>
      </w:tr>
      <w:tr w:rsidR="00370167" w:rsidRPr="001451F1" w:rsidTr="003A0C92">
        <w:trPr>
          <w:trHeight w:val="360"/>
        </w:trPr>
        <w:tc>
          <w:tcPr>
            <w:tcW w:w="2250" w:type="dxa"/>
            <w:tcBorders>
              <w:top w:val="single" w:sz="6" w:space="0" w:color="BFBFBF"/>
              <w:left w:val="nil"/>
              <w:bottom w:val="single" w:sz="6" w:space="0" w:color="BFBFBF"/>
              <w:right w:val="nil"/>
            </w:tcBorders>
            <w:vAlign w:val="center"/>
          </w:tcPr>
          <w:p w:rsidR="00370167" w:rsidRPr="001451F1" w:rsidRDefault="00370167" w:rsidP="007067EF">
            <w:pPr>
              <w:keepNext/>
              <w:ind w:left="-108"/>
              <w:rPr>
                <w:rFonts w:ascii="Century Gothic" w:hAnsi="Century Gothic"/>
                <w:sz w:val="20"/>
                <w:lang w:bidi="en-US"/>
              </w:rPr>
            </w:pPr>
            <w:r w:rsidRPr="001451F1">
              <w:rPr>
                <w:rFonts w:ascii="Century Gothic" w:hAnsi="Century Gothic"/>
                <w:sz w:val="20"/>
                <w:lang w:bidi="en-US"/>
              </w:rPr>
              <w:t>October 2009</w:t>
            </w:r>
          </w:p>
        </w:tc>
        <w:tc>
          <w:tcPr>
            <w:tcW w:w="1440" w:type="dxa"/>
            <w:tcBorders>
              <w:top w:val="single" w:sz="6" w:space="0" w:color="BFBFBF"/>
              <w:left w:val="nil"/>
              <w:bottom w:val="single" w:sz="6" w:space="0" w:color="BFBFBF"/>
              <w:right w:val="nil"/>
            </w:tcBorders>
            <w:vAlign w:val="center"/>
          </w:tcPr>
          <w:p w:rsidR="00370167" w:rsidRPr="001451F1" w:rsidRDefault="00370167" w:rsidP="007067EF">
            <w:pPr>
              <w:keepNext/>
              <w:jc w:val="right"/>
              <w:rPr>
                <w:rFonts w:ascii="Century Gothic" w:hAnsi="Century Gothic"/>
                <w:sz w:val="20"/>
              </w:rPr>
            </w:pPr>
            <w:r w:rsidRPr="001451F1">
              <w:rPr>
                <w:rFonts w:ascii="Century Gothic" w:hAnsi="Century Gothic"/>
                <w:sz w:val="20"/>
              </w:rPr>
              <w:t>41</w:t>
            </w:r>
          </w:p>
        </w:tc>
        <w:tc>
          <w:tcPr>
            <w:tcW w:w="1407" w:type="dxa"/>
            <w:tcBorders>
              <w:top w:val="single" w:sz="6" w:space="0" w:color="BFBFBF"/>
              <w:left w:val="nil"/>
              <w:bottom w:val="single" w:sz="6" w:space="0" w:color="BFBFBF"/>
              <w:right w:val="nil"/>
            </w:tcBorders>
            <w:vAlign w:val="center"/>
          </w:tcPr>
          <w:p w:rsidR="00370167" w:rsidRPr="001451F1" w:rsidRDefault="00370167" w:rsidP="007067EF">
            <w:pPr>
              <w:keepNext/>
              <w:jc w:val="right"/>
              <w:rPr>
                <w:rFonts w:ascii="Century Gothic" w:hAnsi="Century Gothic"/>
                <w:sz w:val="20"/>
              </w:rPr>
            </w:pPr>
            <w:r w:rsidRPr="001451F1">
              <w:rPr>
                <w:rFonts w:ascii="Century Gothic" w:hAnsi="Century Gothic"/>
                <w:sz w:val="20"/>
              </w:rPr>
              <w:t>33</w:t>
            </w:r>
          </w:p>
        </w:tc>
        <w:tc>
          <w:tcPr>
            <w:tcW w:w="1473" w:type="dxa"/>
            <w:tcBorders>
              <w:top w:val="single" w:sz="6" w:space="0" w:color="BFBFBF"/>
              <w:left w:val="nil"/>
              <w:bottom w:val="single" w:sz="6" w:space="0" w:color="BFBFBF"/>
              <w:right w:val="nil"/>
            </w:tcBorders>
            <w:vAlign w:val="center"/>
          </w:tcPr>
          <w:p w:rsidR="00370167" w:rsidRPr="001451F1" w:rsidRDefault="00370167" w:rsidP="007067EF">
            <w:pPr>
              <w:keepNext/>
              <w:jc w:val="right"/>
              <w:rPr>
                <w:rFonts w:ascii="Century Gothic" w:hAnsi="Century Gothic"/>
                <w:sz w:val="20"/>
              </w:rPr>
            </w:pPr>
            <w:r w:rsidRPr="001451F1">
              <w:rPr>
                <w:rFonts w:ascii="Century Gothic" w:hAnsi="Century Gothic"/>
                <w:sz w:val="20"/>
              </w:rPr>
              <w:t>18</w:t>
            </w:r>
          </w:p>
        </w:tc>
        <w:tc>
          <w:tcPr>
            <w:tcW w:w="1440" w:type="dxa"/>
            <w:tcBorders>
              <w:top w:val="single" w:sz="6" w:space="0" w:color="BFBFBF"/>
              <w:left w:val="nil"/>
              <w:bottom w:val="single" w:sz="6" w:space="0" w:color="BFBFBF"/>
              <w:right w:val="nil"/>
            </w:tcBorders>
            <w:vAlign w:val="center"/>
          </w:tcPr>
          <w:p w:rsidR="00370167" w:rsidRPr="001451F1" w:rsidRDefault="00370167" w:rsidP="007067EF">
            <w:pPr>
              <w:keepNext/>
              <w:jc w:val="right"/>
              <w:rPr>
                <w:rFonts w:ascii="Century Gothic" w:hAnsi="Century Gothic"/>
                <w:sz w:val="20"/>
              </w:rPr>
            </w:pPr>
            <w:r w:rsidRPr="001451F1">
              <w:rPr>
                <w:rFonts w:ascii="Century Gothic" w:hAnsi="Century Gothic"/>
                <w:sz w:val="20"/>
              </w:rPr>
              <w:t>12</w:t>
            </w:r>
          </w:p>
        </w:tc>
        <w:tc>
          <w:tcPr>
            <w:tcW w:w="1440" w:type="dxa"/>
            <w:tcBorders>
              <w:top w:val="single" w:sz="6" w:space="0" w:color="BFBFBF"/>
              <w:left w:val="nil"/>
              <w:bottom w:val="single" w:sz="6" w:space="0" w:color="BFBFBF"/>
              <w:right w:val="nil"/>
            </w:tcBorders>
            <w:vAlign w:val="center"/>
          </w:tcPr>
          <w:p w:rsidR="00370167" w:rsidRPr="001451F1" w:rsidRDefault="00370167" w:rsidP="007067EF">
            <w:pPr>
              <w:keepNext/>
              <w:jc w:val="right"/>
              <w:rPr>
                <w:rFonts w:ascii="Century Gothic" w:hAnsi="Century Gothic"/>
                <w:sz w:val="20"/>
              </w:rPr>
            </w:pPr>
            <w:r w:rsidRPr="001451F1">
              <w:rPr>
                <w:rFonts w:ascii="Century Gothic" w:hAnsi="Century Gothic"/>
                <w:sz w:val="20"/>
              </w:rPr>
              <w:t>33</w:t>
            </w:r>
          </w:p>
        </w:tc>
        <w:tc>
          <w:tcPr>
            <w:tcW w:w="751" w:type="dxa"/>
            <w:tcBorders>
              <w:top w:val="single" w:sz="6" w:space="0" w:color="BFBFBF"/>
              <w:left w:val="nil"/>
              <w:bottom w:val="single" w:sz="6" w:space="0" w:color="BFBFBF"/>
              <w:right w:val="nil"/>
            </w:tcBorders>
            <w:vAlign w:val="center"/>
          </w:tcPr>
          <w:p w:rsidR="00370167" w:rsidRPr="001451F1" w:rsidRDefault="00370167" w:rsidP="007067EF">
            <w:pPr>
              <w:keepNext/>
              <w:jc w:val="right"/>
              <w:rPr>
                <w:rFonts w:ascii="Century Gothic" w:hAnsi="Century Gothic"/>
                <w:sz w:val="20"/>
              </w:rPr>
            </w:pPr>
            <w:r w:rsidRPr="001451F1">
              <w:rPr>
                <w:rFonts w:ascii="Century Gothic" w:hAnsi="Century Gothic"/>
                <w:sz w:val="20"/>
              </w:rPr>
              <w:t>137</w:t>
            </w:r>
          </w:p>
        </w:tc>
      </w:tr>
      <w:tr w:rsidR="00370167" w:rsidRPr="001451F1" w:rsidTr="003A0C92">
        <w:trPr>
          <w:trHeight w:val="360"/>
        </w:trPr>
        <w:tc>
          <w:tcPr>
            <w:tcW w:w="2250" w:type="dxa"/>
            <w:tcBorders>
              <w:top w:val="single" w:sz="6" w:space="0" w:color="BFBFBF"/>
              <w:left w:val="nil"/>
              <w:bottom w:val="single" w:sz="6" w:space="0" w:color="BFBFBF"/>
              <w:right w:val="nil"/>
            </w:tcBorders>
            <w:vAlign w:val="center"/>
          </w:tcPr>
          <w:p w:rsidR="00370167" w:rsidRPr="001451F1" w:rsidRDefault="00370167" w:rsidP="007067EF">
            <w:pPr>
              <w:keepNext/>
              <w:ind w:left="-108"/>
              <w:rPr>
                <w:rFonts w:ascii="Century Gothic" w:hAnsi="Century Gothic"/>
                <w:sz w:val="20"/>
                <w:lang w:bidi="en-US"/>
              </w:rPr>
            </w:pPr>
            <w:r w:rsidRPr="001451F1">
              <w:rPr>
                <w:rFonts w:ascii="Century Gothic" w:hAnsi="Century Gothic"/>
                <w:sz w:val="20"/>
                <w:lang w:bidi="en-US"/>
              </w:rPr>
              <w:t>December 2009</w:t>
            </w:r>
          </w:p>
        </w:tc>
        <w:tc>
          <w:tcPr>
            <w:tcW w:w="1440" w:type="dxa"/>
            <w:tcBorders>
              <w:top w:val="single" w:sz="6" w:space="0" w:color="BFBFBF"/>
              <w:left w:val="nil"/>
              <w:bottom w:val="single" w:sz="6" w:space="0" w:color="BFBFBF"/>
              <w:right w:val="nil"/>
            </w:tcBorders>
            <w:vAlign w:val="center"/>
          </w:tcPr>
          <w:p w:rsidR="00370167" w:rsidRPr="001451F1" w:rsidRDefault="00370167" w:rsidP="007067EF">
            <w:pPr>
              <w:keepNext/>
              <w:jc w:val="right"/>
              <w:rPr>
                <w:rFonts w:ascii="Century Gothic" w:hAnsi="Century Gothic"/>
                <w:sz w:val="20"/>
              </w:rPr>
            </w:pPr>
            <w:r w:rsidRPr="001451F1">
              <w:rPr>
                <w:rFonts w:ascii="Century Gothic" w:hAnsi="Century Gothic"/>
                <w:sz w:val="20"/>
              </w:rPr>
              <w:t>45</w:t>
            </w:r>
          </w:p>
        </w:tc>
        <w:tc>
          <w:tcPr>
            <w:tcW w:w="1407" w:type="dxa"/>
            <w:tcBorders>
              <w:top w:val="single" w:sz="6" w:space="0" w:color="BFBFBF"/>
              <w:left w:val="nil"/>
              <w:bottom w:val="single" w:sz="6" w:space="0" w:color="BFBFBF"/>
              <w:right w:val="nil"/>
            </w:tcBorders>
            <w:vAlign w:val="center"/>
          </w:tcPr>
          <w:p w:rsidR="00370167" w:rsidRPr="001451F1" w:rsidRDefault="00370167" w:rsidP="007067EF">
            <w:pPr>
              <w:keepNext/>
              <w:jc w:val="right"/>
              <w:rPr>
                <w:rFonts w:ascii="Century Gothic" w:hAnsi="Century Gothic"/>
                <w:sz w:val="20"/>
              </w:rPr>
            </w:pPr>
            <w:r w:rsidRPr="001451F1">
              <w:rPr>
                <w:rFonts w:ascii="Century Gothic" w:hAnsi="Century Gothic"/>
                <w:sz w:val="20"/>
              </w:rPr>
              <w:t>30</w:t>
            </w:r>
          </w:p>
        </w:tc>
        <w:tc>
          <w:tcPr>
            <w:tcW w:w="1473" w:type="dxa"/>
            <w:tcBorders>
              <w:top w:val="single" w:sz="6" w:space="0" w:color="BFBFBF"/>
              <w:left w:val="nil"/>
              <w:bottom w:val="single" w:sz="6" w:space="0" w:color="BFBFBF"/>
              <w:right w:val="nil"/>
            </w:tcBorders>
            <w:vAlign w:val="center"/>
          </w:tcPr>
          <w:p w:rsidR="00370167" w:rsidRPr="001451F1" w:rsidRDefault="00370167" w:rsidP="007067EF">
            <w:pPr>
              <w:keepNext/>
              <w:jc w:val="right"/>
              <w:rPr>
                <w:rFonts w:ascii="Century Gothic" w:hAnsi="Century Gothic"/>
                <w:sz w:val="20"/>
              </w:rPr>
            </w:pPr>
            <w:r w:rsidRPr="001451F1">
              <w:rPr>
                <w:rFonts w:ascii="Century Gothic" w:hAnsi="Century Gothic"/>
                <w:sz w:val="20"/>
              </w:rPr>
              <w:t>22</w:t>
            </w:r>
          </w:p>
        </w:tc>
        <w:tc>
          <w:tcPr>
            <w:tcW w:w="1440" w:type="dxa"/>
            <w:tcBorders>
              <w:top w:val="single" w:sz="6" w:space="0" w:color="BFBFBF"/>
              <w:left w:val="nil"/>
              <w:bottom w:val="single" w:sz="6" w:space="0" w:color="BFBFBF"/>
              <w:right w:val="nil"/>
            </w:tcBorders>
            <w:vAlign w:val="center"/>
          </w:tcPr>
          <w:p w:rsidR="00370167" w:rsidRPr="001451F1" w:rsidRDefault="00370167" w:rsidP="007067EF">
            <w:pPr>
              <w:keepNext/>
              <w:jc w:val="right"/>
              <w:rPr>
                <w:rFonts w:ascii="Century Gothic" w:hAnsi="Century Gothic"/>
                <w:sz w:val="20"/>
              </w:rPr>
            </w:pPr>
            <w:r w:rsidRPr="001451F1">
              <w:rPr>
                <w:rFonts w:ascii="Century Gothic" w:hAnsi="Century Gothic"/>
                <w:sz w:val="20"/>
              </w:rPr>
              <w:t>12</w:t>
            </w:r>
          </w:p>
        </w:tc>
        <w:tc>
          <w:tcPr>
            <w:tcW w:w="1440" w:type="dxa"/>
            <w:tcBorders>
              <w:top w:val="single" w:sz="6" w:space="0" w:color="BFBFBF"/>
              <w:left w:val="nil"/>
              <w:bottom w:val="single" w:sz="6" w:space="0" w:color="BFBFBF"/>
              <w:right w:val="nil"/>
            </w:tcBorders>
            <w:vAlign w:val="center"/>
          </w:tcPr>
          <w:p w:rsidR="00370167" w:rsidRPr="001451F1" w:rsidRDefault="00370167" w:rsidP="007067EF">
            <w:pPr>
              <w:keepNext/>
              <w:jc w:val="right"/>
              <w:rPr>
                <w:rFonts w:ascii="Century Gothic" w:hAnsi="Century Gothic"/>
                <w:sz w:val="20"/>
              </w:rPr>
            </w:pPr>
            <w:r w:rsidRPr="001451F1">
              <w:rPr>
                <w:rFonts w:ascii="Century Gothic" w:hAnsi="Century Gothic"/>
                <w:sz w:val="20"/>
              </w:rPr>
              <w:t>28</w:t>
            </w:r>
          </w:p>
        </w:tc>
        <w:tc>
          <w:tcPr>
            <w:tcW w:w="751" w:type="dxa"/>
            <w:tcBorders>
              <w:top w:val="single" w:sz="6" w:space="0" w:color="BFBFBF"/>
              <w:left w:val="nil"/>
              <w:bottom w:val="single" w:sz="6" w:space="0" w:color="BFBFBF"/>
              <w:right w:val="nil"/>
            </w:tcBorders>
            <w:vAlign w:val="center"/>
          </w:tcPr>
          <w:p w:rsidR="00370167" w:rsidRPr="001451F1" w:rsidRDefault="00370167" w:rsidP="007067EF">
            <w:pPr>
              <w:keepNext/>
              <w:jc w:val="right"/>
              <w:rPr>
                <w:rFonts w:ascii="Century Gothic" w:hAnsi="Century Gothic"/>
                <w:sz w:val="20"/>
              </w:rPr>
            </w:pPr>
            <w:r w:rsidRPr="001451F1">
              <w:rPr>
                <w:rFonts w:ascii="Century Gothic" w:hAnsi="Century Gothic"/>
                <w:sz w:val="20"/>
              </w:rPr>
              <w:t>137</w:t>
            </w:r>
          </w:p>
        </w:tc>
      </w:tr>
      <w:tr w:rsidR="00370167" w:rsidRPr="001451F1" w:rsidTr="003A0C92">
        <w:trPr>
          <w:trHeight w:val="360"/>
        </w:trPr>
        <w:tc>
          <w:tcPr>
            <w:tcW w:w="2250" w:type="dxa"/>
            <w:tcBorders>
              <w:top w:val="single" w:sz="6" w:space="0" w:color="BFBFBF"/>
              <w:left w:val="nil"/>
              <w:bottom w:val="single" w:sz="4" w:space="0" w:color="auto"/>
              <w:right w:val="nil"/>
            </w:tcBorders>
            <w:vAlign w:val="center"/>
          </w:tcPr>
          <w:p w:rsidR="00370167" w:rsidRPr="001451F1" w:rsidRDefault="00370167" w:rsidP="00573E08">
            <w:pPr>
              <w:ind w:left="-108"/>
              <w:rPr>
                <w:rFonts w:ascii="Century Gothic" w:hAnsi="Century Gothic"/>
                <w:sz w:val="20"/>
                <w:lang w:bidi="en-US"/>
              </w:rPr>
            </w:pPr>
            <w:r w:rsidRPr="001451F1">
              <w:rPr>
                <w:rFonts w:ascii="Century Gothic" w:hAnsi="Century Gothic"/>
                <w:sz w:val="20"/>
                <w:lang w:bidi="en-US"/>
              </w:rPr>
              <w:t>March 31, 2010</w:t>
            </w:r>
          </w:p>
        </w:tc>
        <w:tc>
          <w:tcPr>
            <w:tcW w:w="1440" w:type="dxa"/>
            <w:tcBorders>
              <w:top w:val="single" w:sz="6" w:space="0" w:color="BFBFBF"/>
              <w:left w:val="nil"/>
              <w:bottom w:val="single" w:sz="4" w:space="0" w:color="auto"/>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24</w:t>
            </w:r>
          </w:p>
        </w:tc>
        <w:tc>
          <w:tcPr>
            <w:tcW w:w="1407" w:type="dxa"/>
            <w:tcBorders>
              <w:top w:val="single" w:sz="6" w:space="0" w:color="BFBFBF"/>
              <w:left w:val="nil"/>
              <w:bottom w:val="single" w:sz="4" w:space="0" w:color="auto"/>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20</w:t>
            </w:r>
          </w:p>
        </w:tc>
        <w:tc>
          <w:tcPr>
            <w:tcW w:w="1473" w:type="dxa"/>
            <w:tcBorders>
              <w:top w:val="single" w:sz="6" w:space="0" w:color="BFBFBF"/>
              <w:left w:val="nil"/>
              <w:bottom w:val="single" w:sz="4" w:space="0" w:color="auto"/>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18</w:t>
            </w:r>
          </w:p>
        </w:tc>
        <w:tc>
          <w:tcPr>
            <w:tcW w:w="1440" w:type="dxa"/>
            <w:tcBorders>
              <w:top w:val="single" w:sz="6" w:space="0" w:color="BFBFBF"/>
              <w:left w:val="nil"/>
              <w:bottom w:val="single" w:sz="4" w:space="0" w:color="auto"/>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19</w:t>
            </w:r>
          </w:p>
        </w:tc>
        <w:tc>
          <w:tcPr>
            <w:tcW w:w="1440" w:type="dxa"/>
            <w:tcBorders>
              <w:top w:val="single" w:sz="6" w:space="0" w:color="BFBFBF"/>
              <w:left w:val="nil"/>
              <w:bottom w:val="single" w:sz="4" w:space="0" w:color="auto"/>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23</w:t>
            </w:r>
          </w:p>
        </w:tc>
        <w:tc>
          <w:tcPr>
            <w:tcW w:w="751" w:type="dxa"/>
            <w:tcBorders>
              <w:top w:val="single" w:sz="6" w:space="0" w:color="BFBFBF"/>
              <w:left w:val="nil"/>
              <w:bottom w:val="single" w:sz="4" w:space="0" w:color="auto"/>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104</w:t>
            </w:r>
          </w:p>
        </w:tc>
      </w:tr>
      <w:tr w:rsidR="00370167" w:rsidRPr="001451F1" w:rsidTr="003A0C92">
        <w:trPr>
          <w:trHeight w:val="360"/>
        </w:trPr>
        <w:tc>
          <w:tcPr>
            <w:tcW w:w="2250" w:type="dxa"/>
            <w:tcBorders>
              <w:top w:val="single" w:sz="6" w:space="0" w:color="BFBFBF"/>
              <w:left w:val="nil"/>
              <w:bottom w:val="single" w:sz="4" w:space="0" w:color="auto"/>
              <w:right w:val="nil"/>
            </w:tcBorders>
            <w:vAlign w:val="center"/>
          </w:tcPr>
          <w:p w:rsidR="00370167" w:rsidRPr="001451F1" w:rsidRDefault="00370167" w:rsidP="00573E08">
            <w:pPr>
              <w:ind w:left="-108"/>
              <w:rPr>
                <w:rFonts w:ascii="Century Gothic" w:hAnsi="Century Gothic"/>
                <w:sz w:val="20"/>
                <w:lang w:bidi="en-US"/>
              </w:rPr>
            </w:pPr>
            <w:r w:rsidRPr="001451F1">
              <w:rPr>
                <w:rFonts w:ascii="Century Gothic" w:hAnsi="Century Gothic"/>
                <w:sz w:val="20"/>
                <w:lang w:bidi="en-US"/>
              </w:rPr>
              <w:t>June 30, 2010</w:t>
            </w:r>
          </w:p>
        </w:tc>
        <w:tc>
          <w:tcPr>
            <w:tcW w:w="1440" w:type="dxa"/>
            <w:tcBorders>
              <w:top w:val="single" w:sz="6" w:space="0" w:color="BFBFBF"/>
              <w:left w:val="nil"/>
              <w:bottom w:val="single" w:sz="4" w:space="0" w:color="auto"/>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37</w:t>
            </w:r>
          </w:p>
        </w:tc>
        <w:tc>
          <w:tcPr>
            <w:tcW w:w="1407" w:type="dxa"/>
            <w:tcBorders>
              <w:top w:val="single" w:sz="6" w:space="0" w:color="BFBFBF"/>
              <w:left w:val="nil"/>
              <w:bottom w:val="single" w:sz="4" w:space="0" w:color="auto"/>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12</w:t>
            </w:r>
          </w:p>
        </w:tc>
        <w:tc>
          <w:tcPr>
            <w:tcW w:w="1473" w:type="dxa"/>
            <w:tcBorders>
              <w:top w:val="single" w:sz="6" w:space="0" w:color="BFBFBF"/>
              <w:left w:val="nil"/>
              <w:bottom w:val="single" w:sz="4" w:space="0" w:color="auto"/>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11</w:t>
            </w:r>
          </w:p>
        </w:tc>
        <w:tc>
          <w:tcPr>
            <w:tcW w:w="1440" w:type="dxa"/>
            <w:tcBorders>
              <w:top w:val="single" w:sz="6" w:space="0" w:color="BFBFBF"/>
              <w:left w:val="nil"/>
              <w:bottom w:val="single" w:sz="4" w:space="0" w:color="auto"/>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13</w:t>
            </w:r>
          </w:p>
        </w:tc>
        <w:tc>
          <w:tcPr>
            <w:tcW w:w="1440" w:type="dxa"/>
            <w:tcBorders>
              <w:top w:val="single" w:sz="6" w:space="0" w:color="BFBFBF"/>
              <w:left w:val="nil"/>
              <w:bottom w:val="single" w:sz="4" w:space="0" w:color="auto"/>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24</w:t>
            </w:r>
          </w:p>
        </w:tc>
        <w:tc>
          <w:tcPr>
            <w:tcW w:w="751" w:type="dxa"/>
            <w:tcBorders>
              <w:top w:val="single" w:sz="6" w:space="0" w:color="BFBFBF"/>
              <w:left w:val="nil"/>
              <w:bottom w:val="single" w:sz="4" w:space="0" w:color="auto"/>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97</w:t>
            </w:r>
          </w:p>
        </w:tc>
      </w:tr>
      <w:tr w:rsidR="00370167" w:rsidRPr="001451F1" w:rsidTr="003A0C92">
        <w:trPr>
          <w:trHeight w:val="360"/>
        </w:trPr>
        <w:tc>
          <w:tcPr>
            <w:tcW w:w="2250" w:type="dxa"/>
            <w:tcBorders>
              <w:top w:val="single" w:sz="6" w:space="0" w:color="BFBFBF"/>
              <w:left w:val="nil"/>
              <w:bottom w:val="single" w:sz="4" w:space="0" w:color="auto"/>
              <w:right w:val="nil"/>
            </w:tcBorders>
            <w:vAlign w:val="center"/>
          </w:tcPr>
          <w:p w:rsidR="00370167" w:rsidRPr="001451F1" w:rsidRDefault="00370167" w:rsidP="00573E08">
            <w:pPr>
              <w:ind w:left="-108"/>
              <w:rPr>
                <w:rFonts w:ascii="Century Gothic" w:hAnsi="Century Gothic"/>
                <w:sz w:val="20"/>
                <w:lang w:bidi="en-US"/>
              </w:rPr>
            </w:pPr>
            <w:r w:rsidRPr="001451F1">
              <w:rPr>
                <w:rFonts w:ascii="Century Gothic" w:hAnsi="Century Gothic"/>
                <w:sz w:val="20"/>
                <w:lang w:bidi="en-US"/>
              </w:rPr>
              <w:t>October 30, 2010</w:t>
            </w:r>
          </w:p>
        </w:tc>
        <w:tc>
          <w:tcPr>
            <w:tcW w:w="1440" w:type="dxa"/>
            <w:tcBorders>
              <w:top w:val="single" w:sz="6" w:space="0" w:color="BFBFBF"/>
              <w:left w:val="nil"/>
              <w:bottom w:val="single" w:sz="4" w:space="0" w:color="auto"/>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40</w:t>
            </w:r>
          </w:p>
        </w:tc>
        <w:tc>
          <w:tcPr>
            <w:tcW w:w="1407" w:type="dxa"/>
            <w:tcBorders>
              <w:top w:val="single" w:sz="6" w:space="0" w:color="BFBFBF"/>
              <w:left w:val="nil"/>
              <w:bottom w:val="single" w:sz="4" w:space="0" w:color="auto"/>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30</w:t>
            </w:r>
          </w:p>
        </w:tc>
        <w:tc>
          <w:tcPr>
            <w:tcW w:w="1473" w:type="dxa"/>
            <w:tcBorders>
              <w:top w:val="single" w:sz="6" w:space="0" w:color="BFBFBF"/>
              <w:left w:val="nil"/>
              <w:bottom w:val="single" w:sz="4" w:space="0" w:color="auto"/>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8</w:t>
            </w:r>
          </w:p>
        </w:tc>
        <w:tc>
          <w:tcPr>
            <w:tcW w:w="1440" w:type="dxa"/>
            <w:tcBorders>
              <w:top w:val="single" w:sz="6" w:space="0" w:color="BFBFBF"/>
              <w:left w:val="nil"/>
              <w:bottom w:val="single" w:sz="4" w:space="0" w:color="auto"/>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8</w:t>
            </w:r>
          </w:p>
        </w:tc>
        <w:tc>
          <w:tcPr>
            <w:tcW w:w="1440" w:type="dxa"/>
            <w:tcBorders>
              <w:top w:val="single" w:sz="6" w:space="0" w:color="BFBFBF"/>
              <w:left w:val="nil"/>
              <w:bottom w:val="single" w:sz="4" w:space="0" w:color="auto"/>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20</w:t>
            </w:r>
          </w:p>
        </w:tc>
        <w:tc>
          <w:tcPr>
            <w:tcW w:w="751" w:type="dxa"/>
            <w:tcBorders>
              <w:top w:val="single" w:sz="6" w:space="0" w:color="BFBFBF"/>
              <w:left w:val="nil"/>
              <w:bottom w:val="single" w:sz="4" w:space="0" w:color="auto"/>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106</w:t>
            </w:r>
          </w:p>
        </w:tc>
      </w:tr>
      <w:tr w:rsidR="00370167" w:rsidRPr="001451F1" w:rsidTr="003A0C92">
        <w:trPr>
          <w:trHeight w:val="360"/>
        </w:trPr>
        <w:tc>
          <w:tcPr>
            <w:tcW w:w="2250" w:type="dxa"/>
            <w:tcBorders>
              <w:top w:val="single" w:sz="6" w:space="0" w:color="BFBFBF"/>
              <w:left w:val="nil"/>
              <w:bottom w:val="single" w:sz="4" w:space="0" w:color="auto"/>
              <w:right w:val="nil"/>
            </w:tcBorders>
            <w:vAlign w:val="center"/>
          </w:tcPr>
          <w:p w:rsidR="00370167" w:rsidRPr="001451F1" w:rsidRDefault="00370167" w:rsidP="00573E08">
            <w:pPr>
              <w:ind w:left="-108"/>
              <w:rPr>
                <w:rFonts w:ascii="Century Gothic" w:hAnsi="Century Gothic"/>
                <w:sz w:val="20"/>
                <w:lang w:bidi="en-US"/>
              </w:rPr>
            </w:pPr>
            <w:r w:rsidRPr="001451F1">
              <w:rPr>
                <w:rFonts w:ascii="Century Gothic" w:hAnsi="Century Gothic"/>
                <w:sz w:val="20"/>
                <w:lang w:bidi="en-US"/>
              </w:rPr>
              <w:t>December 31, 2010</w:t>
            </w:r>
          </w:p>
        </w:tc>
        <w:tc>
          <w:tcPr>
            <w:tcW w:w="1440" w:type="dxa"/>
            <w:tcBorders>
              <w:top w:val="single" w:sz="6" w:space="0" w:color="BFBFBF"/>
              <w:left w:val="nil"/>
              <w:bottom w:val="single" w:sz="4" w:space="0" w:color="auto"/>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39</w:t>
            </w:r>
          </w:p>
        </w:tc>
        <w:tc>
          <w:tcPr>
            <w:tcW w:w="1407" w:type="dxa"/>
            <w:tcBorders>
              <w:top w:val="single" w:sz="6" w:space="0" w:color="BFBFBF"/>
              <w:left w:val="nil"/>
              <w:bottom w:val="single" w:sz="4" w:space="0" w:color="auto"/>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25</w:t>
            </w:r>
          </w:p>
        </w:tc>
        <w:tc>
          <w:tcPr>
            <w:tcW w:w="1473" w:type="dxa"/>
            <w:tcBorders>
              <w:top w:val="single" w:sz="6" w:space="0" w:color="BFBFBF"/>
              <w:left w:val="nil"/>
              <w:bottom w:val="single" w:sz="4" w:space="0" w:color="auto"/>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22</w:t>
            </w:r>
          </w:p>
        </w:tc>
        <w:tc>
          <w:tcPr>
            <w:tcW w:w="1440" w:type="dxa"/>
            <w:tcBorders>
              <w:top w:val="single" w:sz="6" w:space="0" w:color="BFBFBF"/>
              <w:left w:val="nil"/>
              <w:bottom w:val="single" w:sz="4" w:space="0" w:color="auto"/>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5</w:t>
            </w:r>
          </w:p>
        </w:tc>
        <w:tc>
          <w:tcPr>
            <w:tcW w:w="1440" w:type="dxa"/>
            <w:tcBorders>
              <w:top w:val="single" w:sz="6" w:space="0" w:color="BFBFBF"/>
              <w:left w:val="nil"/>
              <w:bottom w:val="single" w:sz="4" w:space="0" w:color="auto"/>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20</w:t>
            </w:r>
          </w:p>
        </w:tc>
        <w:tc>
          <w:tcPr>
            <w:tcW w:w="751" w:type="dxa"/>
            <w:tcBorders>
              <w:top w:val="single" w:sz="6" w:space="0" w:color="BFBFBF"/>
              <w:left w:val="nil"/>
              <w:bottom w:val="single" w:sz="4" w:space="0" w:color="auto"/>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111</w:t>
            </w:r>
          </w:p>
        </w:tc>
      </w:tr>
      <w:tr w:rsidR="00370167" w:rsidRPr="001451F1" w:rsidTr="003A0C92">
        <w:trPr>
          <w:trHeight w:val="360"/>
        </w:trPr>
        <w:tc>
          <w:tcPr>
            <w:tcW w:w="2250" w:type="dxa"/>
            <w:tcBorders>
              <w:top w:val="single" w:sz="6" w:space="0" w:color="BFBFBF"/>
              <w:left w:val="nil"/>
              <w:bottom w:val="single" w:sz="4" w:space="0" w:color="auto"/>
              <w:right w:val="nil"/>
            </w:tcBorders>
            <w:vAlign w:val="center"/>
          </w:tcPr>
          <w:p w:rsidR="00370167" w:rsidRPr="001451F1" w:rsidRDefault="00370167" w:rsidP="00573E08">
            <w:pPr>
              <w:ind w:left="-108"/>
              <w:rPr>
                <w:rFonts w:ascii="Century Gothic" w:hAnsi="Century Gothic"/>
                <w:sz w:val="20"/>
                <w:lang w:bidi="en-US"/>
              </w:rPr>
            </w:pPr>
            <w:r w:rsidRPr="001451F1">
              <w:rPr>
                <w:rFonts w:ascii="Century Gothic" w:hAnsi="Century Gothic"/>
                <w:sz w:val="20"/>
                <w:lang w:bidi="en-US"/>
              </w:rPr>
              <w:t>March 31, 2011</w:t>
            </w:r>
          </w:p>
        </w:tc>
        <w:tc>
          <w:tcPr>
            <w:tcW w:w="1440" w:type="dxa"/>
            <w:tcBorders>
              <w:top w:val="single" w:sz="6" w:space="0" w:color="BFBFBF"/>
              <w:left w:val="nil"/>
              <w:bottom w:val="single" w:sz="4" w:space="0" w:color="auto"/>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37</w:t>
            </w:r>
          </w:p>
        </w:tc>
        <w:tc>
          <w:tcPr>
            <w:tcW w:w="1407" w:type="dxa"/>
            <w:tcBorders>
              <w:top w:val="single" w:sz="6" w:space="0" w:color="BFBFBF"/>
              <w:left w:val="nil"/>
              <w:bottom w:val="single" w:sz="4" w:space="0" w:color="auto"/>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27</w:t>
            </w:r>
          </w:p>
        </w:tc>
        <w:tc>
          <w:tcPr>
            <w:tcW w:w="1473" w:type="dxa"/>
            <w:tcBorders>
              <w:top w:val="single" w:sz="6" w:space="0" w:color="BFBFBF"/>
              <w:left w:val="nil"/>
              <w:bottom w:val="single" w:sz="4" w:space="0" w:color="auto"/>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13</w:t>
            </w:r>
          </w:p>
        </w:tc>
        <w:tc>
          <w:tcPr>
            <w:tcW w:w="1440" w:type="dxa"/>
            <w:tcBorders>
              <w:top w:val="single" w:sz="6" w:space="0" w:color="BFBFBF"/>
              <w:left w:val="nil"/>
              <w:bottom w:val="single" w:sz="4" w:space="0" w:color="auto"/>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19</w:t>
            </w:r>
          </w:p>
        </w:tc>
        <w:tc>
          <w:tcPr>
            <w:tcW w:w="1440" w:type="dxa"/>
            <w:tcBorders>
              <w:top w:val="single" w:sz="6" w:space="0" w:color="BFBFBF"/>
              <w:left w:val="nil"/>
              <w:bottom w:val="single" w:sz="4" w:space="0" w:color="auto"/>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17</w:t>
            </w:r>
          </w:p>
        </w:tc>
        <w:tc>
          <w:tcPr>
            <w:tcW w:w="751" w:type="dxa"/>
            <w:tcBorders>
              <w:top w:val="single" w:sz="6" w:space="0" w:color="BFBFBF"/>
              <w:left w:val="nil"/>
              <w:bottom w:val="single" w:sz="4" w:space="0" w:color="auto"/>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107</w:t>
            </w:r>
          </w:p>
        </w:tc>
      </w:tr>
      <w:tr w:rsidR="00370167" w:rsidRPr="001451F1" w:rsidTr="003A0C92">
        <w:trPr>
          <w:trHeight w:val="360"/>
        </w:trPr>
        <w:tc>
          <w:tcPr>
            <w:tcW w:w="2250" w:type="dxa"/>
            <w:tcBorders>
              <w:top w:val="single" w:sz="6" w:space="0" w:color="BFBFBF"/>
              <w:left w:val="nil"/>
              <w:bottom w:val="single" w:sz="4" w:space="0" w:color="auto"/>
              <w:right w:val="nil"/>
            </w:tcBorders>
            <w:vAlign w:val="center"/>
          </w:tcPr>
          <w:p w:rsidR="00370167" w:rsidRPr="001451F1" w:rsidRDefault="00370167" w:rsidP="00573E08">
            <w:pPr>
              <w:ind w:left="-108"/>
              <w:rPr>
                <w:rFonts w:ascii="Century Gothic" w:hAnsi="Century Gothic"/>
                <w:b/>
                <w:sz w:val="20"/>
                <w:lang w:bidi="en-US"/>
              </w:rPr>
            </w:pPr>
            <w:r w:rsidRPr="001451F1">
              <w:rPr>
                <w:rFonts w:ascii="Century Gothic" w:hAnsi="Century Gothic"/>
                <w:b/>
                <w:sz w:val="20"/>
                <w:lang w:bidi="en-US"/>
              </w:rPr>
              <w:t>June 30, 2011</w:t>
            </w:r>
          </w:p>
        </w:tc>
        <w:tc>
          <w:tcPr>
            <w:tcW w:w="1440" w:type="dxa"/>
            <w:tcBorders>
              <w:top w:val="single" w:sz="6" w:space="0" w:color="BFBFBF"/>
              <w:left w:val="nil"/>
              <w:bottom w:val="single" w:sz="4" w:space="0" w:color="auto"/>
              <w:right w:val="nil"/>
            </w:tcBorders>
            <w:vAlign w:val="center"/>
          </w:tcPr>
          <w:p w:rsidR="00370167" w:rsidRPr="001451F1" w:rsidRDefault="00370167" w:rsidP="00573E08">
            <w:pPr>
              <w:jc w:val="right"/>
              <w:rPr>
                <w:rFonts w:ascii="Century Gothic" w:hAnsi="Century Gothic"/>
                <w:b/>
                <w:sz w:val="20"/>
              </w:rPr>
            </w:pPr>
            <w:r w:rsidRPr="001451F1">
              <w:rPr>
                <w:rFonts w:ascii="Century Gothic" w:hAnsi="Century Gothic"/>
                <w:b/>
                <w:sz w:val="20"/>
              </w:rPr>
              <w:t>47</w:t>
            </w:r>
          </w:p>
        </w:tc>
        <w:tc>
          <w:tcPr>
            <w:tcW w:w="1407" w:type="dxa"/>
            <w:tcBorders>
              <w:top w:val="single" w:sz="6" w:space="0" w:color="BFBFBF"/>
              <w:left w:val="nil"/>
              <w:bottom w:val="single" w:sz="4" w:space="0" w:color="auto"/>
              <w:right w:val="nil"/>
            </w:tcBorders>
            <w:vAlign w:val="center"/>
          </w:tcPr>
          <w:p w:rsidR="00370167" w:rsidRPr="001451F1" w:rsidRDefault="00370167" w:rsidP="00573E08">
            <w:pPr>
              <w:jc w:val="right"/>
              <w:rPr>
                <w:rFonts w:ascii="Century Gothic" w:hAnsi="Century Gothic"/>
                <w:b/>
                <w:sz w:val="20"/>
              </w:rPr>
            </w:pPr>
            <w:r w:rsidRPr="001451F1">
              <w:rPr>
                <w:rFonts w:ascii="Century Gothic" w:hAnsi="Century Gothic"/>
                <w:b/>
                <w:sz w:val="20"/>
              </w:rPr>
              <w:t>20</w:t>
            </w:r>
          </w:p>
        </w:tc>
        <w:tc>
          <w:tcPr>
            <w:tcW w:w="1473" w:type="dxa"/>
            <w:tcBorders>
              <w:top w:val="single" w:sz="6" w:space="0" w:color="BFBFBF"/>
              <w:left w:val="nil"/>
              <w:bottom w:val="single" w:sz="4" w:space="0" w:color="auto"/>
              <w:right w:val="nil"/>
            </w:tcBorders>
            <w:vAlign w:val="center"/>
          </w:tcPr>
          <w:p w:rsidR="00370167" w:rsidRPr="001451F1" w:rsidRDefault="00370167" w:rsidP="00573E08">
            <w:pPr>
              <w:jc w:val="right"/>
              <w:rPr>
                <w:rFonts w:ascii="Century Gothic" w:hAnsi="Century Gothic"/>
                <w:b/>
                <w:sz w:val="20"/>
              </w:rPr>
            </w:pPr>
            <w:r w:rsidRPr="001451F1">
              <w:rPr>
                <w:rFonts w:ascii="Century Gothic" w:hAnsi="Century Gothic"/>
                <w:b/>
                <w:sz w:val="20"/>
              </w:rPr>
              <w:t>7</w:t>
            </w:r>
          </w:p>
        </w:tc>
        <w:tc>
          <w:tcPr>
            <w:tcW w:w="1440" w:type="dxa"/>
            <w:tcBorders>
              <w:top w:val="single" w:sz="6" w:space="0" w:color="BFBFBF"/>
              <w:left w:val="nil"/>
              <w:bottom w:val="single" w:sz="4" w:space="0" w:color="auto"/>
              <w:right w:val="nil"/>
            </w:tcBorders>
            <w:vAlign w:val="center"/>
          </w:tcPr>
          <w:p w:rsidR="00370167" w:rsidRPr="001451F1" w:rsidRDefault="00370167" w:rsidP="00573E08">
            <w:pPr>
              <w:jc w:val="right"/>
              <w:rPr>
                <w:rFonts w:ascii="Century Gothic" w:hAnsi="Century Gothic"/>
                <w:b/>
                <w:sz w:val="20"/>
              </w:rPr>
            </w:pPr>
            <w:r w:rsidRPr="001451F1">
              <w:rPr>
                <w:rFonts w:ascii="Century Gothic" w:hAnsi="Century Gothic"/>
                <w:b/>
                <w:sz w:val="20"/>
              </w:rPr>
              <w:t>7</w:t>
            </w:r>
          </w:p>
        </w:tc>
        <w:tc>
          <w:tcPr>
            <w:tcW w:w="1440" w:type="dxa"/>
            <w:tcBorders>
              <w:top w:val="single" w:sz="6" w:space="0" w:color="BFBFBF"/>
              <w:left w:val="nil"/>
              <w:bottom w:val="single" w:sz="4" w:space="0" w:color="auto"/>
              <w:right w:val="nil"/>
            </w:tcBorders>
            <w:vAlign w:val="center"/>
          </w:tcPr>
          <w:p w:rsidR="00370167" w:rsidRPr="001451F1" w:rsidRDefault="00370167" w:rsidP="00573E08">
            <w:pPr>
              <w:jc w:val="right"/>
              <w:rPr>
                <w:rFonts w:ascii="Century Gothic" w:hAnsi="Century Gothic"/>
                <w:b/>
                <w:sz w:val="20"/>
              </w:rPr>
            </w:pPr>
            <w:r w:rsidRPr="001451F1">
              <w:rPr>
                <w:rFonts w:ascii="Century Gothic" w:hAnsi="Century Gothic"/>
                <w:b/>
                <w:sz w:val="20"/>
              </w:rPr>
              <w:t>21</w:t>
            </w:r>
          </w:p>
        </w:tc>
        <w:tc>
          <w:tcPr>
            <w:tcW w:w="751" w:type="dxa"/>
            <w:tcBorders>
              <w:top w:val="single" w:sz="6" w:space="0" w:color="BFBFBF"/>
              <w:left w:val="nil"/>
              <w:bottom w:val="single" w:sz="4" w:space="0" w:color="auto"/>
              <w:right w:val="nil"/>
            </w:tcBorders>
            <w:vAlign w:val="center"/>
          </w:tcPr>
          <w:p w:rsidR="00370167" w:rsidRPr="001451F1" w:rsidRDefault="00370167" w:rsidP="00573E08">
            <w:pPr>
              <w:jc w:val="right"/>
              <w:rPr>
                <w:rFonts w:ascii="Century Gothic" w:hAnsi="Century Gothic"/>
                <w:b/>
                <w:sz w:val="20"/>
              </w:rPr>
            </w:pPr>
            <w:r w:rsidRPr="001451F1">
              <w:rPr>
                <w:rFonts w:ascii="Century Gothic" w:hAnsi="Century Gothic"/>
                <w:b/>
                <w:sz w:val="20"/>
              </w:rPr>
              <w:t>102</w:t>
            </w:r>
          </w:p>
        </w:tc>
      </w:tr>
      <w:tr w:rsidR="00370167" w:rsidRPr="001451F1" w:rsidTr="003A0C92">
        <w:trPr>
          <w:trHeight w:val="360"/>
        </w:trPr>
        <w:tc>
          <w:tcPr>
            <w:tcW w:w="2250" w:type="dxa"/>
            <w:tcBorders>
              <w:top w:val="single" w:sz="4" w:space="0" w:color="auto"/>
              <w:left w:val="nil"/>
              <w:bottom w:val="nil"/>
              <w:right w:val="nil"/>
            </w:tcBorders>
            <w:vAlign w:val="center"/>
          </w:tcPr>
          <w:p w:rsidR="00370167" w:rsidRPr="001451F1" w:rsidRDefault="00370167" w:rsidP="00573E08">
            <w:pPr>
              <w:ind w:left="-108"/>
              <w:rPr>
                <w:rFonts w:ascii="Century Gothic" w:hAnsi="Century Gothic"/>
                <w:sz w:val="20"/>
                <w:lang w:bidi="en-US"/>
              </w:rPr>
            </w:pPr>
          </w:p>
        </w:tc>
        <w:tc>
          <w:tcPr>
            <w:tcW w:w="1440" w:type="dxa"/>
            <w:tcBorders>
              <w:top w:val="single" w:sz="4" w:space="0" w:color="auto"/>
              <w:left w:val="nil"/>
              <w:bottom w:val="nil"/>
              <w:right w:val="nil"/>
            </w:tcBorders>
            <w:vAlign w:val="center"/>
          </w:tcPr>
          <w:p w:rsidR="00370167" w:rsidRPr="001451F1" w:rsidRDefault="00370167" w:rsidP="00573E08">
            <w:pPr>
              <w:jc w:val="right"/>
              <w:rPr>
                <w:rFonts w:ascii="Century Gothic" w:hAnsi="Century Gothic"/>
                <w:sz w:val="20"/>
              </w:rPr>
            </w:pPr>
          </w:p>
        </w:tc>
        <w:tc>
          <w:tcPr>
            <w:tcW w:w="1407" w:type="dxa"/>
            <w:tcBorders>
              <w:top w:val="single" w:sz="4" w:space="0" w:color="auto"/>
              <w:left w:val="nil"/>
              <w:bottom w:val="nil"/>
              <w:right w:val="nil"/>
            </w:tcBorders>
            <w:vAlign w:val="center"/>
          </w:tcPr>
          <w:p w:rsidR="00370167" w:rsidRPr="001451F1" w:rsidRDefault="00370167" w:rsidP="00573E08">
            <w:pPr>
              <w:jc w:val="right"/>
              <w:rPr>
                <w:rFonts w:ascii="Century Gothic" w:hAnsi="Century Gothic"/>
                <w:sz w:val="20"/>
              </w:rPr>
            </w:pPr>
          </w:p>
        </w:tc>
        <w:tc>
          <w:tcPr>
            <w:tcW w:w="1473" w:type="dxa"/>
            <w:tcBorders>
              <w:top w:val="single" w:sz="4" w:space="0" w:color="auto"/>
              <w:left w:val="nil"/>
              <w:bottom w:val="nil"/>
              <w:right w:val="nil"/>
            </w:tcBorders>
            <w:vAlign w:val="center"/>
          </w:tcPr>
          <w:p w:rsidR="00370167" w:rsidRPr="001451F1" w:rsidRDefault="00370167" w:rsidP="00573E08">
            <w:pPr>
              <w:jc w:val="right"/>
              <w:rPr>
                <w:rFonts w:ascii="Century Gothic" w:hAnsi="Century Gothic"/>
                <w:sz w:val="20"/>
              </w:rPr>
            </w:pPr>
          </w:p>
        </w:tc>
        <w:tc>
          <w:tcPr>
            <w:tcW w:w="1440" w:type="dxa"/>
            <w:tcBorders>
              <w:top w:val="single" w:sz="4" w:space="0" w:color="auto"/>
              <w:left w:val="nil"/>
              <w:bottom w:val="nil"/>
              <w:right w:val="nil"/>
            </w:tcBorders>
            <w:vAlign w:val="center"/>
          </w:tcPr>
          <w:p w:rsidR="00370167" w:rsidRPr="001451F1" w:rsidRDefault="00370167" w:rsidP="00573E08">
            <w:pPr>
              <w:jc w:val="right"/>
              <w:rPr>
                <w:rFonts w:ascii="Century Gothic" w:hAnsi="Century Gothic"/>
                <w:sz w:val="20"/>
              </w:rPr>
            </w:pPr>
          </w:p>
        </w:tc>
        <w:tc>
          <w:tcPr>
            <w:tcW w:w="1440" w:type="dxa"/>
            <w:tcBorders>
              <w:top w:val="single" w:sz="4" w:space="0" w:color="auto"/>
              <w:left w:val="nil"/>
              <w:bottom w:val="nil"/>
              <w:right w:val="nil"/>
            </w:tcBorders>
            <w:vAlign w:val="center"/>
          </w:tcPr>
          <w:p w:rsidR="00370167" w:rsidRPr="001451F1" w:rsidRDefault="00370167" w:rsidP="00573E08">
            <w:pPr>
              <w:jc w:val="right"/>
              <w:rPr>
                <w:rFonts w:ascii="Century Gothic" w:hAnsi="Century Gothic"/>
                <w:sz w:val="20"/>
              </w:rPr>
            </w:pPr>
          </w:p>
        </w:tc>
        <w:tc>
          <w:tcPr>
            <w:tcW w:w="751" w:type="dxa"/>
            <w:tcBorders>
              <w:top w:val="single" w:sz="4" w:space="0" w:color="auto"/>
              <w:left w:val="nil"/>
              <w:bottom w:val="nil"/>
              <w:right w:val="nil"/>
            </w:tcBorders>
            <w:vAlign w:val="center"/>
          </w:tcPr>
          <w:p w:rsidR="00370167" w:rsidRPr="001451F1" w:rsidRDefault="00370167" w:rsidP="00573E08">
            <w:pPr>
              <w:jc w:val="right"/>
              <w:rPr>
                <w:rFonts w:ascii="Century Gothic" w:hAnsi="Century Gothic"/>
                <w:sz w:val="20"/>
              </w:rPr>
            </w:pPr>
          </w:p>
        </w:tc>
      </w:tr>
      <w:tr w:rsidR="00370167" w:rsidRPr="001451F1" w:rsidTr="003A0C92">
        <w:trPr>
          <w:trHeight w:val="360"/>
        </w:trPr>
        <w:tc>
          <w:tcPr>
            <w:tcW w:w="2250" w:type="dxa"/>
            <w:tcBorders>
              <w:top w:val="nil"/>
              <w:left w:val="nil"/>
              <w:bottom w:val="single" w:sz="4" w:space="0" w:color="auto"/>
              <w:right w:val="nil"/>
            </w:tcBorders>
            <w:vAlign w:val="bottom"/>
          </w:tcPr>
          <w:p w:rsidR="00370167" w:rsidRPr="001451F1" w:rsidRDefault="00370167" w:rsidP="00573E08">
            <w:pPr>
              <w:ind w:left="-108"/>
              <w:rPr>
                <w:rFonts w:ascii="Century Gothic" w:hAnsi="Century Gothic"/>
                <w:sz w:val="22"/>
                <w:szCs w:val="22"/>
                <w:lang w:bidi="en-US"/>
              </w:rPr>
            </w:pPr>
            <w:r w:rsidRPr="001451F1">
              <w:rPr>
                <w:rFonts w:ascii="Century Gothic" w:hAnsi="Century Gothic"/>
                <w:b/>
                <w:bCs/>
                <w:color w:val="0A1F62"/>
                <w:spacing w:val="2"/>
                <w:sz w:val="22"/>
                <w:szCs w:val="22"/>
              </w:rPr>
              <w:t>In Progress by Lab</w:t>
            </w:r>
          </w:p>
        </w:tc>
        <w:tc>
          <w:tcPr>
            <w:tcW w:w="1440" w:type="dxa"/>
            <w:tcBorders>
              <w:top w:val="nil"/>
              <w:left w:val="nil"/>
              <w:bottom w:val="single" w:sz="4" w:space="0" w:color="auto"/>
              <w:right w:val="nil"/>
            </w:tcBorders>
            <w:vAlign w:val="bottom"/>
          </w:tcPr>
          <w:p w:rsidR="00370167" w:rsidRPr="001451F1" w:rsidRDefault="00370167" w:rsidP="00573E08">
            <w:pPr>
              <w:jc w:val="right"/>
              <w:rPr>
                <w:rFonts w:ascii="Century Gothic" w:hAnsi="Century Gothic"/>
                <w:b/>
                <w:color w:val="0A1F62"/>
                <w:sz w:val="20"/>
                <w:lang w:bidi="en-US"/>
              </w:rPr>
            </w:pPr>
            <w:r w:rsidRPr="001451F1">
              <w:rPr>
                <w:rFonts w:ascii="Century Gothic" w:hAnsi="Century Gothic"/>
                <w:b/>
                <w:color w:val="0A1F62"/>
                <w:sz w:val="20"/>
                <w:lang w:bidi="en-US"/>
              </w:rPr>
              <w:t>0</w:t>
            </w:r>
            <w:r w:rsidR="003A0C92" w:rsidRPr="001451F1">
              <w:rPr>
                <w:rFonts w:ascii="Century Gothic" w:hAnsi="Century Gothic"/>
                <w:b/>
                <w:color w:val="0A1F62"/>
                <w:sz w:val="20"/>
                <w:lang w:bidi="en-US"/>
              </w:rPr>
              <w:t xml:space="preserve"> </w:t>
            </w:r>
            <w:r w:rsidRPr="001451F1">
              <w:rPr>
                <w:rFonts w:ascii="Century Gothic" w:hAnsi="Century Gothic"/>
                <w:b/>
                <w:color w:val="0A1F62"/>
                <w:sz w:val="20"/>
                <w:lang w:bidi="en-US"/>
              </w:rPr>
              <w:t>-</w:t>
            </w:r>
            <w:r w:rsidR="003A0C92" w:rsidRPr="001451F1">
              <w:rPr>
                <w:rFonts w:ascii="Century Gothic" w:hAnsi="Century Gothic"/>
                <w:b/>
                <w:color w:val="0A1F62"/>
                <w:sz w:val="20"/>
                <w:lang w:bidi="en-US"/>
              </w:rPr>
              <w:t xml:space="preserve"> </w:t>
            </w:r>
            <w:r w:rsidRPr="001451F1">
              <w:rPr>
                <w:rFonts w:ascii="Century Gothic" w:hAnsi="Century Gothic"/>
                <w:b/>
                <w:color w:val="0A1F62"/>
                <w:sz w:val="20"/>
                <w:lang w:bidi="en-US"/>
              </w:rPr>
              <w:t>3 Months</w:t>
            </w:r>
          </w:p>
        </w:tc>
        <w:tc>
          <w:tcPr>
            <w:tcW w:w="1407" w:type="dxa"/>
            <w:tcBorders>
              <w:top w:val="nil"/>
              <w:left w:val="nil"/>
              <w:bottom w:val="single" w:sz="4" w:space="0" w:color="auto"/>
              <w:right w:val="nil"/>
            </w:tcBorders>
            <w:vAlign w:val="bottom"/>
          </w:tcPr>
          <w:p w:rsidR="00370167" w:rsidRPr="001451F1" w:rsidRDefault="00370167" w:rsidP="00573E08">
            <w:pPr>
              <w:jc w:val="right"/>
              <w:rPr>
                <w:rFonts w:ascii="Century Gothic" w:hAnsi="Century Gothic"/>
                <w:b/>
                <w:color w:val="0A1F62"/>
                <w:sz w:val="20"/>
                <w:lang w:bidi="en-US"/>
              </w:rPr>
            </w:pPr>
            <w:r w:rsidRPr="001451F1">
              <w:rPr>
                <w:rFonts w:ascii="Century Gothic" w:hAnsi="Century Gothic"/>
                <w:b/>
                <w:color w:val="0A1F62"/>
                <w:sz w:val="20"/>
                <w:lang w:bidi="en-US"/>
              </w:rPr>
              <w:t>3</w:t>
            </w:r>
            <w:r w:rsidR="003A0C92" w:rsidRPr="001451F1">
              <w:rPr>
                <w:rFonts w:ascii="Century Gothic" w:hAnsi="Century Gothic"/>
                <w:b/>
                <w:color w:val="0A1F62"/>
                <w:sz w:val="20"/>
                <w:lang w:bidi="en-US"/>
              </w:rPr>
              <w:t xml:space="preserve"> </w:t>
            </w:r>
            <w:r w:rsidRPr="001451F1">
              <w:rPr>
                <w:rFonts w:ascii="Century Gothic" w:hAnsi="Century Gothic"/>
                <w:b/>
                <w:color w:val="0A1F62"/>
                <w:sz w:val="20"/>
                <w:lang w:bidi="en-US"/>
              </w:rPr>
              <w:t>-</w:t>
            </w:r>
            <w:r w:rsidR="003A0C92" w:rsidRPr="001451F1">
              <w:rPr>
                <w:rFonts w:ascii="Century Gothic" w:hAnsi="Century Gothic"/>
                <w:b/>
                <w:color w:val="0A1F62"/>
                <w:sz w:val="20"/>
                <w:lang w:bidi="en-US"/>
              </w:rPr>
              <w:t xml:space="preserve"> </w:t>
            </w:r>
            <w:r w:rsidRPr="001451F1">
              <w:rPr>
                <w:rFonts w:ascii="Century Gothic" w:hAnsi="Century Gothic"/>
                <w:b/>
                <w:color w:val="0A1F62"/>
                <w:sz w:val="20"/>
                <w:lang w:bidi="en-US"/>
              </w:rPr>
              <w:t>6 Months</w:t>
            </w:r>
          </w:p>
        </w:tc>
        <w:tc>
          <w:tcPr>
            <w:tcW w:w="1473" w:type="dxa"/>
            <w:tcBorders>
              <w:top w:val="nil"/>
              <w:left w:val="nil"/>
              <w:bottom w:val="single" w:sz="4" w:space="0" w:color="auto"/>
              <w:right w:val="nil"/>
            </w:tcBorders>
            <w:vAlign w:val="bottom"/>
          </w:tcPr>
          <w:p w:rsidR="00370167" w:rsidRPr="001451F1" w:rsidRDefault="00370167" w:rsidP="00573E08">
            <w:pPr>
              <w:ind w:left="-108" w:firstLine="108"/>
              <w:jc w:val="right"/>
              <w:rPr>
                <w:rFonts w:ascii="Century Gothic" w:hAnsi="Century Gothic"/>
                <w:b/>
                <w:color w:val="0A1F62"/>
                <w:sz w:val="20"/>
                <w:lang w:bidi="en-US"/>
              </w:rPr>
            </w:pPr>
            <w:r w:rsidRPr="001451F1">
              <w:rPr>
                <w:rFonts w:ascii="Century Gothic" w:hAnsi="Century Gothic"/>
                <w:b/>
                <w:color w:val="0A1F62"/>
                <w:sz w:val="20"/>
                <w:lang w:bidi="en-US"/>
              </w:rPr>
              <w:t>6</w:t>
            </w:r>
            <w:r w:rsidR="003A0C92" w:rsidRPr="001451F1">
              <w:rPr>
                <w:rFonts w:ascii="Century Gothic" w:hAnsi="Century Gothic"/>
                <w:b/>
                <w:color w:val="0A1F62"/>
                <w:sz w:val="20"/>
                <w:lang w:bidi="en-US"/>
              </w:rPr>
              <w:t xml:space="preserve"> </w:t>
            </w:r>
            <w:r w:rsidRPr="001451F1">
              <w:rPr>
                <w:rFonts w:ascii="Century Gothic" w:hAnsi="Century Gothic"/>
                <w:b/>
                <w:color w:val="0A1F62"/>
                <w:sz w:val="20"/>
                <w:lang w:bidi="en-US"/>
              </w:rPr>
              <w:t>-</w:t>
            </w:r>
            <w:r w:rsidR="003A0C92" w:rsidRPr="001451F1">
              <w:rPr>
                <w:rFonts w:ascii="Century Gothic" w:hAnsi="Century Gothic"/>
                <w:b/>
                <w:color w:val="0A1F62"/>
                <w:sz w:val="20"/>
                <w:lang w:bidi="en-US"/>
              </w:rPr>
              <w:t xml:space="preserve"> </w:t>
            </w:r>
            <w:r w:rsidRPr="001451F1">
              <w:rPr>
                <w:rFonts w:ascii="Century Gothic" w:hAnsi="Century Gothic"/>
                <w:b/>
                <w:color w:val="0A1F62"/>
                <w:sz w:val="20"/>
                <w:lang w:bidi="en-US"/>
              </w:rPr>
              <w:t>9 Months</w:t>
            </w:r>
          </w:p>
        </w:tc>
        <w:tc>
          <w:tcPr>
            <w:tcW w:w="1440" w:type="dxa"/>
            <w:tcBorders>
              <w:top w:val="nil"/>
              <w:left w:val="nil"/>
              <w:bottom w:val="single" w:sz="4" w:space="0" w:color="auto"/>
              <w:right w:val="nil"/>
            </w:tcBorders>
            <w:vAlign w:val="bottom"/>
          </w:tcPr>
          <w:p w:rsidR="00370167" w:rsidRPr="001451F1" w:rsidRDefault="00370167" w:rsidP="00573E08">
            <w:pPr>
              <w:ind w:left="-108"/>
              <w:jc w:val="right"/>
              <w:rPr>
                <w:rFonts w:ascii="Century Gothic" w:hAnsi="Century Gothic"/>
                <w:b/>
                <w:color w:val="0A1F62"/>
                <w:sz w:val="20"/>
                <w:lang w:bidi="en-US"/>
              </w:rPr>
            </w:pPr>
            <w:r w:rsidRPr="001451F1">
              <w:rPr>
                <w:rFonts w:ascii="Century Gothic" w:hAnsi="Century Gothic"/>
                <w:b/>
                <w:color w:val="0A1F62"/>
                <w:sz w:val="20"/>
                <w:lang w:bidi="en-US"/>
              </w:rPr>
              <w:t>9</w:t>
            </w:r>
            <w:r w:rsidR="003A0C92" w:rsidRPr="001451F1">
              <w:rPr>
                <w:rFonts w:ascii="Century Gothic" w:hAnsi="Century Gothic"/>
                <w:b/>
                <w:color w:val="0A1F62"/>
                <w:sz w:val="20"/>
                <w:lang w:bidi="en-US"/>
              </w:rPr>
              <w:t xml:space="preserve"> </w:t>
            </w:r>
            <w:r w:rsidRPr="001451F1">
              <w:rPr>
                <w:rFonts w:ascii="Century Gothic" w:hAnsi="Century Gothic"/>
                <w:b/>
                <w:color w:val="0A1F62"/>
                <w:sz w:val="20"/>
                <w:lang w:bidi="en-US"/>
              </w:rPr>
              <w:t>-</w:t>
            </w:r>
            <w:r w:rsidR="003A0C92" w:rsidRPr="001451F1">
              <w:rPr>
                <w:rFonts w:ascii="Century Gothic" w:hAnsi="Century Gothic"/>
                <w:b/>
                <w:color w:val="0A1F62"/>
                <w:sz w:val="20"/>
                <w:lang w:bidi="en-US"/>
              </w:rPr>
              <w:t xml:space="preserve"> </w:t>
            </w:r>
            <w:r w:rsidRPr="001451F1">
              <w:rPr>
                <w:rFonts w:ascii="Century Gothic" w:hAnsi="Century Gothic"/>
                <w:b/>
                <w:color w:val="0A1F62"/>
                <w:sz w:val="20"/>
                <w:lang w:bidi="en-US"/>
              </w:rPr>
              <w:t>12 Months</w:t>
            </w:r>
          </w:p>
        </w:tc>
        <w:tc>
          <w:tcPr>
            <w:tcW w:w="1440" w:type="dxa"/>
            <w:tcBorders>
              <w:top w:val="nil"/>
              <w:left w:val="nil"/>
              <w:bottom w:val="single" w:sz="4" w:space="0" w:color="auto"/>
              <w:right w:val="nil"/>
            </w:tcBorders>
            <w:vAlign w:val="bottom"/>
          </w:tcPr>
          <w:p w:rsidR="00370167" w:rsidRPr="001451F1" w:rsidRDefault="00370167" w:rsidP="00573E08">
            <w:pPr>
              <w:jc w:val="right"/>
              <w:rPr>
                <w:rFonts w:ascii="Century Gothic" w:hAnsi="Century Gothic"/>
                <w:b/>
                <w:color w:val="0A1F62"/>
                <w:sz w:val="20"/>
                <w:lang w:bidi="en-US"/>
              </w:rPr>
            </w:pPr>
            <w:r w:rsidRPr="001451F1">
              <w:rPr>
                <w:rFonts w:ascii="Century Gothic" w:hAnsi="Century Gothic"/>
                <w:b/>
                <w:color w:val="0A1F62"/>
                <w:sz w:val="20"/>
                <w:lang w:bidi="en-US"/>
              </w:rPr>
              <w:t>Over 1 Year</w:t>
            </w:r>
          </w:p>
        </w:tc>
        <w:tc>
          <w:tcPr>
            <w:tcW w:w="751" w:type="dxa"/>
            <w:tcBorders>
              <w:top w:val="nil"/>
              <w:left w:val="nil"/>
              <w:bottom w:val="single" w:sz="4" w:space="0" w:color="auto"/>
              <w:right w:val="nil"/>
            </w:tcBorders>
            <w:vAlign w:val="bottom"/>
          </w:tcPr>
          <w:p w:rsidR="00370167" w:rsidRPr="001451F1" w:rsidRDefault="00370167" w:rsidP="00573E08">
            <w:pPr>
              <w:jc w:val="right"/>
              <w:rPr>
                <w:rFonts w:ascii="Century Gothic" w:hAnsi="Century Gothic"/>
                <w:b/>
                <w:color w:val="0A1F62"/>
                <w:sz w:val="20"/>
                <w:lang w:bidi="en-US"/>
              </w:rPr>
            </w:pPr>
            <w:r w:rsidRPr="001451F1">
              <w:rPr>
                <w:rFonts w:ascii="Century Gothic" w:hAnsi="Century Gothic"/>
                <w:b/>
                <w:color w:val="0A1F62"/>
                <w:sz w:val="20"/>
                <w:lang w:bidi="en-US"/>
              </w:rPr>
              <w:t>Total</w:t>
            </w:r>
          </w:p>
        </w:tc>
      </w:tr>
      <w:tr w:rsidR="00370167" w:rsidRPr="001451F1" w:rsidTr="003A0C92">
        <w:trPr>
          <w:trHeight w:val="360"/>
        </w:trPr>
        <w:tc>
          <w:tcPr>
            <w:tcW w:w="2250" w:type="dxa"/>
            <w:tcBorders>
              <w:top w:val="single" w:sz="4" w:space="0" w:color="auto"/>
              <w:left w:val="nil"/>
              <w:bottom w:val="single" w:sz="6" w:space="0" w:color="BFBFBF"/>
              <w:right w:val="nil"/>
            </w:tcBorders>
            <w:vAlign w:val="center"/>
          </w:tcPr>
          <w:p w:rsidR="00370167" w:rsidRPr="001451F1" w:rsidRDefault="00370167" w:rsidP="00573E08">
            <w:pPr>
              <w:ind w:left="-108"/>
              <w:rPr>
                <w:rFonts w:ascii="Century Gothic" w:hAnsi="Century Gothic"/>
                <w:spacing w:val="2"/>
                <w:sz w:val="20"/>
              </w:rPr>
            </w:pPr>
            <w:r w:rsidRPr="001451F1">
              <w:rPr>
                <w:rFonts w:ascii="Century Gothic" w:hAnsi="Century Gothic"/>
                <w:spacing w:val="2"/>
                <w:sz w:val="20"/>
              </w:rPr>
              <w:t>California</w:t>
            </w:r>
          </w:p>
        </w:tc>
        <w:tc>
          <w:tcPr>
            <w:tcW w:w="1440" w:type="dxa"/>
            <w:tcBorders>
              <w:top w:val="single" w:sz="4" w:space="0" w:color="auto"/>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7</w:t>
            </w:r>
          </w:p>
        </w:tc>
        <w:tc>
          <w:tcPr>
            <w:tcW w:w="1407" w:type="dxa"/>
            <w:tcBorders>
              <w:top w:val="single" w:sz="4" w:space="0" w:color="auto"/>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5</w:t>
            </w:r>
          </w:p>
        </w:tc>
        <w:tc>
          <w:tcPr>
            <w:tcW w:w="1473" w:type="dxa"/>
            <w:tcBorders>
              <w:top w:val="single" w:sz="4" w:space="0" w:color="auto"/>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1</w:t>
            </w:r>
          </w:p>
        </w:tc>
        <w:tc>
          <w:tcPr>
            <w:tcW w:w="1440" w:type="dxa"/>
            <w:tcBorders>
              <w:top w:val="single" w:sz="4" w:space="0" w:color="auto"/>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4</w:t>
            </w:r>
          </w:p>
        </w:tc>
        <w:tc>
          <w:tcPr>
            <w:tcW w:w="1440" w:type="dxa"/>
            <w:tcBorders>
              <w:top w:val="single" w:sz="4" w:space="0" w:color="auto"/>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9</w:t>
            </w:r>
          </w:p>
        </w:tc>
        <w:tc>
          <w:tcPr>
            <w:tcW w:w="751" w:type="dxa"/>
            <w:tcBorders>
              <w:top w:val="single" w:sz="4" w:space="0" w:color="auto"/>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26</w:t>
            </w:r>
          </w:p>
        </w:tc>
      </w:tr>
      <w:tr w:rsidR="00370167" w:rsidRPr="001451F1" w:rsidTr="003A0C92">
        <w:trPr>
          <w:trHeight w:val="360"/>
        </w:trPr>
        <w:tc>
          <w:tcPr>
            <w:tcW w:w="2250" w:type="dxa"/>
            <w:tcBorders>
              <w:top w:val="single" w:sz="6" w:space="0" w:color="BFBFBF"/>
              <w:left w:val="nil"/>
              <w:bottom w:val="single" w:sz="6" w:space="0" w:color="BFBFBF"/>
              <w:right w:val="nil"/>
            </w:tcBorders>
            <w:vAlign w:val="center"/>
          </w:tcPr>
          <w:p w:rsidR="00370167" w:rsidRPr="001451F1" w:rsidRDefault="00370167" w:rsidP="00573E08">
            <w:pPr>
              <w:ind w:left="-108"/>
              <w:rPr>
                <w:rFonts w:ascii="Century Gothic" w:hAnsi="Century Gothic"/>
                <w:spacing w:val="2"/>
                <w:sz w:val="20"/>
              </w:rPr>
            </w:pPr>
            <w:r w:rsidRPr="001451F1">
              <w:rPr>
                <w:rFonts w:ascii="Century Gothic" w:hAnsi="Century Gothic"/>
                <w:spacing w:val="2"/>
                <w:sz w:val="20"/>
              </w:rPr>
              <w:t>Canada</w:t>
            </w:r>
          </w:p>
        </w:tc>
        <w:tc>
          <w:tcPr>
            <w:tcW w:w="1440"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2</w:t>
            </w:r>
          </w:p>
        </w:tc>
        <w:tc>
          <w:tcPr>
            <w:tcW w:w="1407"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3</w:t>
            </w:r>
          </w:p>
        </w:tc>
        <w:tc>
          <w:tcPr>
            <w:tcW w:w="1473"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1</w:t>
            </w:r>
          </w:p>
        </w:tc>
        <w:tc>
          <w:tcPr>
            <w:tcW w:w="1440"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0</w:t>
            </w:r>
          </w:p>
        </w:tc>
        <w:tc>
          <w:tcPr>
            <w:tcW w:w="1440"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1</w:t>
            </w:r>
          </w:p>
        </w:tc>
        <w:tc>
          <w:tcPr>
            <w:tcW w:w="751"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7</w:t>
            </w:r>
          </w:p>
        </w:tc>
      </w:tr>
      <w:tr w:rsidR="00370167" w:rsidRPr="001451F1" w:rsidTr="003A0C92">
        <w:trPr>
          <w:trHeight w:val="360"/>
        </w:trPr>
        <w:tc>
          <w:tcPr>
            <w:tcW w:w="2250" w:type="dxa"/>
            <w:tcBorders>
              <w:top w:val="single" w:sz="6" w:space="0" w:color="BFBFBF"/>
              <w:left w:val="nil"/>
              <w:bottom w:val="single" w:sz="6" w:space="0" w:color="BFBFBF"/>
              <w:right w:val="nil"/>
            </w:tcBorders>
            <w:vAlign w:val="center"/>
          </w:tcPr>
          <w:p w:rsidR="00370167" w:rsidRPr="001451F1" w:rsidRDefault="00370167" w:rsidP="00573E08">
            <w:pPr>
              <w:ind w:left="-108"/>
              <w:rPr>
                <w:rFonts w:ascii="Century Gothic" w:hAnsi="Century Gothic"/>
                <w:spacing w:val="2"/>
                <w:sz w:val="20"/>
              </w:rPr>
            </w:pPr>
            <w:r w:rsidRPr="001451F1">
              <w:rPr>
                <w:rFonts w:ascii="Century Gothic" w:hAnsi="Century Gothic"/>
                <w:spacing w:val="2"/>
                <w:sz w:val="20"/>
              </w:rPr>
              <w:t>GIPSA-DC</w:t>
            </w:r>
          </w:p>
        </w:tc>
        <w:tc>
          <w:tcPr>
            <w:tcW w:w="1440"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0</w:t>
            </w:r>
          </w:p>
        </w:tc>
        <w:tc>
          <w:tcPr>
            <w:tcW w:w="1407"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0</w:t>
            </w:r>
          </w:p>
        </w:tc>
        <w:tc>
          <w:tcPr>
            <w:tcW w:w="1473"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0</w:t>
            </w:r>
          </w:p>
        </w:tc>
        <w:tc>
          <w:tcPr>
            <w:tcW w:w="1440"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0</w:t>
            </w:r>
          </w:p>
        </w:tc>
        <w:tc>
          <w:tcPr>
            <w:tcW w:w="1440"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0</w:t>
            </w:r>
          </w:p>
        </w:tc>
        <w:tc>
          <w:tcPr>
            <w:tcW w:w="751"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0</w:t>
            </w:r>
          </w:p>
        </w:tc>
      </w:tr>
      <w:tr w:rsidR="00370167" w:rsidRPr="001451F1" w:rsidTr="003A0C92">
        <w:trPr>
          <w:trHeight w:val="360"/>
        </w:trPr>
        <w:tc>
          <w:tcPr>
            <w:tcW w:w="2250" w:type="dxa"/>
            <w:tcBorders>
              <w:top w:val="single" w:sz="6" w:space="0" w:color="BFBFBF"/>
              <w:left w:val="nil"/>
              <w:bottom w:val="single" w:sz="6" w:space="0" w:color="BFBFBF"/>
              <w:right w:val="nil"/>
            </w:tcBorders>
            <w:vAlign w:val="center"/>
          </w:tcPr>
          <w:p w:rsidR="00370167" w:rsidRPr="001451F1" w:rsidRDefault="00370167" w:rsidP="00573E08">
            <w:pPr>
              <w:ind w:left="-108"/>
              <w:rPr>
                <w:rFonts w:ascii="Century Gothic" w:hAnsi="Century Gothic"/>
                <w:spacing w:val="2"/>
                <w:sz w:val="20"/>
              </w:rPr>
            </w:pPr>
            <w:r w:rsidRPr="001451F1">
              <w:rPr>
                <w:rFonts w:ascii="Century Gothic" w:hAnsi="Century Gothic"/>
                <w:spacing w:val="2"/>
                <w:sz w:val="20"/>
              </w:rPr>
              <w:t>GIPSA-KC</w:t>
            </w:r>
          </w:p>
        </w:tc>
        <w:tc>
          <w:tcPr>
            <w:tcW w:w="1440"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5</w:t>
            </w:r>
          </w:p>
        </w:tc>
        <w:tc>
          <w:tcPr>
            <w:tcW w:w="1407"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0</w:t>
            </w:r>
          </w:p>
        </w:tc>
        <w:tc>
          <w:tcPr>
            <w:tcW w:w="1473"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1</w:t>
            </w:r>
          </w:p>
        </w:tc>
        <w:tc>
          <w:tcPr>
            <w:tcW w:w="1440"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0</w:t>
            </w:r>
          </w:p>
        </w:tc>
        <w:tc>
          <w:tcPr>
            <w:tcW w:w="1440"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1</w:t>
            </w:r>
          </w:p>
        </w:tc>
        <w:tc>
          <w:tcPr>
            <w:tcW w:w="751"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7</w:t>
            </w:r>
          </w:p>
        </w:tc>
      </w:tr>
      <w:tr w:rsidR="00370167" w:rsidRPr="001451F1" w:rsidTr="003A0C92">
        <w:trPr>
          <w:trHeight w:val="360"/>
        </w:trPr>
        <w:tc>
          <w:tcPr>
            <w:tcW w:w="2250" w:type="dxa"/>
            <w:tcBorders>
              <w:top w:val="single" w:sz="6" w:space="0" w:color="BFBFBF"/>
              <w:left w:val="nil"/>
              <w:bottom w:val="single" w:sz="6" w:space="0" w:color="BFBFBF"/>
              <w:right w:val="nil"/>
            </w:tcBorders>
            <w:vAlign w:val="center"/>
          </w:tcPr>
          <w:p w:rsidR="00370167" w:rsidRPr="001451F1" w:rsidRDefault="00370167" w:rsidP="00573E08">
            <w:pPr>
              <w:ind w:left="-108"/>
              <w:rPr>
                <w:rFonts w:ascii="Century Gothic" w:hAnsi="Century Gothic"/>
                <w:spacing w:val="2"/>
                <w:sz w:val="20"/>
              </w:rPr>
            </w:pPr>
            <w:r w:rsidRPr="001451F1">
              <w:rPr>
                <w:rFonts w:ascii="Century Gothic" w:hAnsi="Century Gothic"/>
                <w:spacing w:val="2"/>
                <w:sz w:val="20"/>
              </w:rPr>
              <w:t>Kansas</w:t>
            </w:r>
          </w:p>
        </w:tc>
        <w:tc>
          <w:tcPr>
            <w:tcW w:w="1440"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5</w:t>
            </w:r>
          </w:p>
        </w:tc>
        <w:tc>
          <w:tcPr>
            <w:tcW w:w="1407"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1</w:t>
            </w:r>
          </w:p>
        </w:tc>
        <w:tc>
          <w:tcPr>
            <w:tcW w:w="1473"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0</w:t>
            </w:r>
          </w:p>
        </w:tc>
        <w:tc>
          <w:tcPr>
            <w:tcW w:w="1440"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0</w:t>
            </w:r>
          </w:p>
        </w:tc>
        <w:tc>
          <w:tcPr>
            <w:tcW w:w="1440"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3</w:t>
            </w:r>
          </w:p>
        </w:tc>
        <w:tc>
          <w:tcPr>
            <w:tcW w:w="751"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9</w:t>
            </w:r>
          </w:p>
        </w:tc>
      </w:tr>
      <w:tr w:rsidR="00370167" w:rsidRPr="001451F1" w:rsidTr="003A0C92">
        <w:trPr>
          <w:trHeight w:val="360"/>
        </w:trPr>
        <w:tc>
          <w:tcPr>
            <w:tcW w:w="2250" w:type="dxa"/>
            <w:tcBorders>
              <w:top w:val="single" w:sz="6" w:space="0" w:color="BFBFBF"/>
              <w:left w:val="nil"/>
              <w:bottom w:val="single" w:sz="6" w:space="0" w:color="BFBFBF"/>
              <w:right w:val="nil"/>
            </w:tcBorders>
            <w:vAlign w:val="center"/>
          </w:tcPr>
          <w:p w:rsidR="00370167" w:rsidRPr="001451F1" w:rsidRDefault="00370167" w:rsidP="00573E08">
            <w:pPr>
              <w:ind w:left="-108"/>
              <w:rPr>
                <w:rFonts w:ascii="Century Gothic" w:hAnsi="Century Gothic"/>
                <w:spacing w:val="2"/>
                <w:sz w:val="20"/>
              </w:rPr>
            </w:pPr>
            <w:r w:rsidRPr="001451F1">
              <w:rPr>
                <w:rFonts w:ascii="Century Gothic" w:hAnsi="Century Gothic"/>
                <w:spacing w:val="2"/>
                <w:sz w:val="20"/>
              </w:rPr>
              <w:t>Maryland</w:t>
            </w:r>
          </w:p>
        </w:tc>
        <w:tc>
          <w:tcPr>
            <w:tcW w:w="1440"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9</w:t>
            </w:r>
          </w:p>
        </w:tc>
        <w:tc>
          <w:tcPr>
            <w:tcW w:w="1407"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2</w:t>
            </w:r>
          </w:p>
        </w:tc>
        <w:tc>
          <w:tcPr>
            <w:tcW w:w="1473"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0</w:t>
            </w:r>
          </w:p>
        </w:tc>
        <w:tc>
          <w:tcPr>
            <w:tcW w:w="1440"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2</w:t>
            </w:r>
          </w:p>
        </w:tc>
        <w:tc>
          <w:tcPr>
            <w:tcW w:w="1440"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3</w:t>
            </w:r>
          </w:p>
        </w:tc>
        <w:tc>
          <w:tcPr>
            <w:tcW w:w="751"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16</w:t>
            </w:r>
          </w:p>
        </w:tc>
      </w:tr>
      <w:tr w:rsidR="00370167" w:rsidRPr="001451F1" w:rsidTr="003A0C92">
        <w:trPr>
          <w:trHeight w:val="360"/>
        </w:trPr>
        <w:tc>
          <w:tcPr>
            <w:tcW w:w="2250" w:type="dxa"/>
            <w:tcBorders>
              <w:top w:val="single" w:sz="6" w:space="0" w:color="BFBFBF"/>
              <w:left w:val="nil"/>
              <w:bottom w:val="single" w:sz="6" w:space="0" w:color="BFBFBF"/>
              <w:right w:val="nil"/>
            </w:tcBorders>
            <w:vAlign w:val="center"/>
          </w:tcPr>
          <w:p w:rsidR="00370167" w:rsidRPr="001451F1" w:rsidRDefault="00370167" w:rsidP="00573E08">
            <w:pPr>
              <w:ind w:left="-108"/>
              <w:rPr>
                <w:rFonts w:ascii="Century Gothic" w:hAnsi="Century Gothic"/>
                <w:spacing w:val="2"/>
                <w:sz w:val="20"/>
              </w:rPr>
            </w:pPr>
            <w:r w:rsidRPr="001451F1">
              <w:rPr>
                <w:rFonts w:ascii="Century Gothic" w:hAnsi="Century Gothic"/>
                <w:spacing w:val="2"/>
                <w:sz w:val="20"/>
              </w:rPr>
              <w:t>New York</w:t>
            </w:r>
          </w:p>
        </w:tc>
        <w:tc>
          <w:tcPr>
            <w:tcW w:w="1440"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0</w:t>
            </w:r>
          </w:p>
        </w:tc>
        <w:tc>
          <w:tcPr>
            <w:tcW w:w="1407"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0</w:t>
            </w:r>
          </w:p>
        </w:tc>
        <w:tc>
          <w:tcPr>
            <w:tcW w:w="1473"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0</w:t>
            </w:r>
          </w:p>
        </w:tc>
        <w:tc>
          <w:tcPr>
            <w:tcW w:w="1440"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0</w:t>
            </w:r>
          </w:p>
        </w:tc>
        <w:tc>
          <w:tcPr>
            <w:tcW w:w="1440"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0</w:t>
            </w:r>
          </w:p>
        </w:tc>
        <w:tc>
          <w:tcPr>
            <w:tcW w:w="751"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0</w:t>
            </w:r>
          </w:p>
        </w:tc>
      </w:tr>
      <w:tr w:rsidR="00370167" w:rsidRPr="001451F1" w:rsidTr="003A0C92">
        <w:trPr>
          <w:trHeight w:val="360"/>
        </w:trPr>
        <w:tc>
          <w:tcPr>
            <w:tcW w:w="2250" w:type="dxa"/>
            <w:tcBorders>
              <w:top w:val="single" w:sz="6" w:space="0" w:color="BFBFBF"/>
              <w:left w:val="nil"/>
              <w:bottom w:val="single" w:sz="6" w:space="0" w:color="BFBFBF"/>
              <w:right w:val="nil"/>
            </w:tcBorders>
            <w:vAlign w:val="center"/>
          </w:tcPr>
          <w:p w:rsidR="00370167" w:rsidRPr="001451F1" w:rsidRDefault="00370167" w:rsidP="00573E08">
            <w:pPr>
              <w:ind w:left="-108"/>
              <w:rPr>
                <w:rFonts w:ascii="Century Gothic" w:hAnsi="Century Gothic"/>
                <w:spacing w:val="2"/>
                <w:sz w:val="20"/>
              </w:rPr>
            </w:pPr>
            <w:r w:rsidRPr="001451F1">
              <w:rPr>
                <w:rFonts w:ascii="Century Gothic" w:hAnsi="Century Gothic"/>
                <w:spacing w:val="2"/>
                <w:sz w:val="20"/>
              </w:rPr>
              <w:t>NIST Force Group</w:t>
            </w:r>
          </w:p>
        </w:tc>
        <w:tc>
          <w:tcPr>
            <w:tcW w:w="1440"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2</w:t>
            </w:r>
          </w:p>
        </w:tc>
        <w:tc>
          <w:tcPr>
            <w:tcW w:w="1407"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4</w:t>
            </w:r>
          </w:p>
        </w:tc>
        <w:tc>
          <w:tcPr>
            <w:tcW w:w="1473"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1</w:t>
            </w:r>
          </w:p>
        </w:tc>
        <w:tc>
          <w:tcPr>
            <w:tcW w:w="1440"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1</w:t>
            </w:r>
          </w:p>
        </w:tc>
        <w:tc>
          <w:tcPr>
            <w:tcW w:w="1440"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2</w:t>
            </w:r>
          </w:p>
        </w:tc>
        <w:tc>
          <w:tcPr>
            <w:tcW w:w="751"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10</w:t>
            </w:r>
          </w:p>
        </w:tc>
      </w:tr>
      <w:tr w:rsidR="00370167" w:rsidRPr="001451F1" w:rsidTr="003A0C92">
        <w:trPr>
          <w:trHeight w:val="360"/>
        </w:trPr>
        <w:tc>
          <w:tcPr>
            <w:tcW w:w="2250" w:type="dxa"/>
            <w:tcBorders>
              <w:top w:val="single" w:sz="6" w:space="0" w:color="BFBFBF"/>
              <w:left w:val="nil"/>
              <w:bottom w:val="single" w:sz="6" w:space="0" w:color="BFBFBF"/>
              <w:right w:val="nil"/>
            </w:tcBorders>
            <w:vAlign w:val="center"/>
          </w:tcPr>
          <w:p w:rsidR="00370167" w:rsidRPr="001451F1" w:rsidRDefault="00370167" w:rsidP="00573E08">
            <w:pPr>
              <w:ind w:left="-108"/>
              <w:rPr>
                <w:rFonts w:ascii="Century Gothic" w:hAnsi="Century Gothic"/>
                <w:spacing w:val="2"/>
                <w:sz w:val="20"/>
              </w:rPr>
            </w:pPr>
            <w:r w:rsidRPr="001451F1">
              <w:rPr>
                <w:rFonts w:ascii="Century Gothic" w:hAnsi="Century Gothic"/>
                <w:spacing w:val="2"/>
                <w:sz w:val="20"/>
              </w:rPr>
              <w:t>North Carolina</w:t>
            </w:r>
          </w:p>
        </w:tc>
        <w:tc>
          <w:tcPr>
            <w:tcW w:w="1440"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2</w:t>
            </w:r>
          </w:p>
        </w:tc>
        <w:tc>
          <w:tcPr>
            <w:tcW w:w="1407"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1</w:t>
            </w:r>
          </w:p>
        </w:tc>
        <w:tc>
          <w:tcPr>
            <w:tcW w:w="1473"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1</w:t>
            </w:r>
          </w:p>
        </w:tc>
        <w:tc>
          <w:tcPr>
            <w:tcW w:w="1440"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0</w:t>
            </w:r>
          </w:p>
        </w:tc>
        <w:tc>
          <w:tcPr>
            <w:tcW w:w="1440"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0</w:t>
            </w:r>
          </w:p>
        </w:tc>
        <w:tc>
          <w:tcPr>
            <w:tcW w:w="751"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4</w:t>
            </w:r>
          </w:p>
        </w:tc>
      </w:tr>
      <w:tr w:rsidR="00370167" w:rsidRPr="001451F1" w:rsidTr="003A0C92">
        <w:trPr>
          <w:trHeight w:val="360"/>
        </w:trPr>
        <w:tc>
          <w:tcPr>
            <w:tcW w:w="2250" w:type="dxa"/>
            <w:tcBorders>
              <w:top w:val="single" w:sz="6" w:space="0" w:color="BFBFBF"/>
              <w:left w:val="nil"/>
              <w:bottom w:val="single" w:sz="6" w:space="0" w:color="BFBFBF"/>
              <w:right w:val="nil"/>
            </w:tcBorders>
            <w:vAlign w:val="center"/>
          </w:tcPr>
          <w:p w:rsidR="00370167" w:rsidRPr="001451F1" w:rsidRDefault="00370167" w:rsidP="00573E08">
            <w:pPr>
              <w:ind w:left="-108"/>
              <w:rPr>
                <w:rFonts w:ascii="Century Gothic" w:hAnsi="Century Gothic"/>
                <w:spacing w:val="2"/>
                <w:sz w:val="20"/>
              </w:rPr>
            </w:pPr>
            <w:r w:rsidRPr="001451F1">
              <w:rPr>
                <w:rFonts w:ascii="Century Gothic" w:hAnsi="Century Gothic"/>
                <w:spacing w:val="2"/>
                <w:sz w:val="20"/>
              </w:rPr>
              <w:t>Ohio</w:t>
            </w:r>
          </w:p>
        </w:tc>
        <w:tc>
          <w:tcPr>
            <w:tcW w:w="1440"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6</w:t>
            </w:r>
          </w:p>
        </w:tc>
        <w:tc>
          <w:tcPr>
            <w:tcW w:w="1407"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4</w:t>
            </w:r>
          </w:p>
        </w:tc>
        <w:tc>
          <w:tcPr>
            <w:tcW w:w="1473"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2</w:t>
            </w:r>
          </w:p>
        </w:tc>
        <w:tc>
          <w:tcPr>
            <w:tcW w:w="1440"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0</w:t>
            </w:r>
          </w:p>
        </w:tc>
        <w:tc>
          <w:tcPr>
            <w:tcW w:w="1440"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2</w:t>
            </w:r>
          </w:p>
        </w:tc>
        <w:tc>
          <w:tcPr>
            <w:tcW w:w="751"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14</w:t>
            </w:r>
          </w:p>
        </w:tc>
      </w:tr>
      <w:tr w:rsidR="00370167" w:rsidRPr="001451F1" w:rsidTr="003A0C92">
        <w:trPr>
          <w:trHeight w:val="360"/>
        </w:trPr>
        <w:tc>
          <w:tcPr>
            <w:tcW w:w="2250" w:type="dxa"/>
            <w:tcBorders>
              <w:top w:val="single" w:sz="6" w:space="0" w:color="BFBFBF"/>
              <w:left w:val="nil"/>
              <w:bottom w:val="single" w:sz="6" w:space="0" w:color="BFBFBF"/>
              <w:right w:val="nil"/>
            </w:tcBorders>
            <w:vAlign w:val="center"/>
          </w:tcPr>
          <w:p w:rsidR="00370167" w:rsidRPr="001451F1" w:rsidRDefault="00370167" w:rsidP="00573E08">
            <w:pPr>
              <w:ind w:left="-108"/>
              <w:rPr>
                <w:rFonts w:ascii="Century Gothic" w:hAnsi="Century Gothic"/>
                <w:spacing w:val="2"/>
                <w:sz w:val="20"/>
              </w:rPr>
            </w:pPr>
            <w:r w:rsidRPr="001451F1">
              <w:rPr>
                <w:rFonts w:ascii="Century Gothic" w:hAnsi="Century Gothic"/>
                <w:spacing w:val="2"/>
                <w:sz w:val="20"/>
              </w:rPr>
              <w:t>NTEP Staff</w:t>
            </w:r>
          </w:p>
        </w:tc>
        <w:tc>
          <w:tcPr>
            <w:tcW w:w="1440"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9</w:t>
            </w:r>
          </w:p>
        </w:tc>
        <w:tc>
          <w:tcPr>
            <w:tcW w:w="1407"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0</w:t>
            </w:r>
          </w:p>
        </w:tc>
        <w:tc>
          <w:tcPr>
            <w:tcW w:w="1473"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0</w:t>
            </w:r>
          </w:p>
        </w:tc>
        <w:tc>
          <w:tcPr>
            <w:tcW w:w="1440"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0</w:t>
            </w:r>
          </w:p>
        </w:tc>
        <w:tc>
          <w:tcPr>
            <w:tcW w:w="1440"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0</w:t>
            </w:r>
          </w:p>
        </w:tc>
        <w:tc>
          <w:tcPr>
            <w:tcW w:w="751" w:type="dxa"/>
            <w:tcBorders>
              <w:top w:val="single" w:sz="6" w:space="0" w:color="BFBFBF"/>
              <w:left w:val="nil"/>
              <w:bottom w:val="single" w:sz="6" w:space="0" w:color="BFBFBF"/>
              <w:right w:val="nil"/>
            </w:tcBorders>
            <w:vAlign w:val="center"/>
          </w:tcPr>
          <w:p w:rsidR="00370167" w:rsidRPr="001451F1" w:rsidRDefault="00370167" w:rsidP="00573E08">
            <w:pPr>
              <w:jc w:val="right"/>
              <w:rPr>
                <w:rFonts w:ascii="Century Gothic" w:hAnsi="Century Gothic"/>
                <w:sz w:val="20"/>
              </w:rPr>
            </w:pPr>
            <w:r w:rsidRPr="001451F1">
              <w:rPr>
                <w:rFonts w:ascii="Century Gothic" w:hAnsi="Century Gothic"/>
                <w:sz w:val="20"/>
              </w:rPr>
              <w:t>9</w:t>
            </w:r>
          </w:p>
        </w:tc>
      </w:tr>
      <w:tr w:rsidR="00370167" w:rsidRPr="001451F1" w:rsidTr="003A0C92">
        <w:trPr>
          <w:trHeight w:val="360"/>
        </w:trPr>
        <w:tc>
          <w:tcPr>
            <w:tcW w:w="2250" w:type="dxa"/>
            <w:tcBorders>
              <w:top w:val="single" w:sz="6" w:space="0" w:color="BFBFBF"/>
              <w:left w:val="nil"/>
              <w:bottom w:val="single" w:sz="6" w:space="0" w:color="auto"/>
              <w:right w:val="nil"/>
            </w:tcBorders>
            <w:vAlign w:val="center"/>
          </w:tcPr>
          <w:p w:rsidR="00370167" w:rsidRPr="001451F1" w:rsidRDefault="00370167" w:rsidP="00573E08">
            <w:pPr>
              <w:ind w:left="-108"/>
              <w:rPr>
                <w:rFonts w:ascii="Century Gothic" w:hAnsi="Century Gothic"/>
                <w:spacing w:val="2"/>
                <w:sz w:val="20"/>
              </w:rPr>
            </w:pPr>
          </w:p>
        </w:tc>
        <w:tc>
          <w:tcPr>
            <w:tcW w:w="1440" w:type="dxa"/>
            <w:tcBorders>
              <w:top w:val="single" w:sz="6" w:space="0" w:color="BFBFBF"/>
              <w:left w:val="nil"/>
              <w:bottom w:val="single" w:sz="6" w:space="0" w:color="auto"/>
              <w:right w:val="nil"/>
            </w:tcBorders>
            <w:vAlign w:val="center"/>
          </w:tcPr>
          <w:p w:rsidR="00370167" w:rsidRPr="001451F1" w:rsidRDefault="00370167" w:rsidP="00573E08">
            <w:pPr>
              <w:jc w:val="right"/>
              <w:rPr>
                <w:rFonts w:ascii="Century Gothic" w:hAnsi="Century Gothic"/>
                <w:sz w:val="20"/>
              </w:rPr>
            </w:pPr>
          </w:p>
        </w:tc>
        <w:tc>
          <w:tcPr>
            <w:tcW w:w="1407" w:type="dxa"/>
            <w:tcBorders>
              <w:top w:val="single" w:sz="6" w:space="0" w:color="BFBFBF"/>
              <w:left w:val="nil"/>
              <w:bottom w:val="single" w:sz="6" w:space="0" w:color="auto"/>
              <w:right w:val="nil"/>
            </w:tcBorders>
            <w:vAlign w:val="center"/>
          </w:tcPr>
          <w:p w:rsidR="00370167" w:rsidRPr="001451F1" w:rsidRDefault="00370167" w:rsidP="00573E08">
            <w:pPr>
              <w:jc w:val="right"/>
              <w:rPr>
                <w:rFonts w:ascii="Century Gothic" w:hAnsi="Century Gothic"/>
                <w:sz w:val="20"/>
              </w:rPr>
            </w:pPr>
          </w:p>
        </w:tc>
        <w:tc>
          <w:tcPr>
            <w:tcW w:w="1473" w:type="dxa"/>
            <w:tcBorders>
              <w:top w:val="single" w:sz="6" w:space="0" w:color="BFBFBF"/>
              <w:left w:val="nil"/>
              <w:bottom w:val="single" w:sz="6" w:space="0" w:color="auto"/>
              <w:right w:val="nil"/>
            </w:tcBorders>
            <w:vAlign w:val="center"/>
          </w:tcPr>
          <w:p w:rsidR="00370167" w:rsidRPr="001451F1" w:rsidRDefault="00370167" w:rsidP="00573E08">
            <w:pPr>
              <w:jc w:val="right"/>
              <w:rPr>
                <w:rFonts w:ascii="Century Gothic" w:hAnsi="Century Gothic"/>
                <w:sz w:val="20"/>
              </w:rPr>
            </w:pPr>
          </w:p>
        </w:tc>
        <w:tc>
          <w:tcPr>
            <w:tcW w:w="2880" w:type="dxa"/>
            <w:gridSpan w:val="2"/>
            <w:tcBorders>
              <w:top w:val="single" w:sz="6" w:space="0" w:color="BFBFBF"/>
              <w:left w:val="nil"/>
              <w:bottom w:val="single" w:sz="6" w:space="0" w:color="auto"/>
              <w:right w:val="nil"/>
            </w:tcBorders>
            <w:vAlign w:val="center"/>
          </w:tcPr>
          <w:p w:rsidR="00370167" w:rsidRPr="001451F1" w:rsidRDefault="00370167" w:rsidP="00573E08">
            <w:pPr>
              <w:jc w:val="right"/>
              <w:rPr>
                <w:rFonts w:ascii="Century Gothic" w:hAnsi="Century Gothic"/>
                <w:b/>
                <w:sz w:val="20"/>
              </w:rPr>
            </w:pPr>
            <w:r w:rsidRPr="001451F1">
              <w:rPr>
                <w:rFonts w:ascii="Century Gothic" w:hAnsi="Century Gothic"/>
                <w:b/>
                <w:sz w:val="20"/>
              </w:rPr>
              <w:t>Total Pending:</w:t>
            </w:r>
          </w:p>
        </w:tc>
        <w:tc>
          <w:tcPr>
            <w:tcW w:w="751" w:type="dxa"/>
            <w:tcBorders>
              <w:top w:val="single" w:sz="6" w:space="0" w:color="BFBFBF"/>
              <w:left w:val="nil"/>
              <w:bottom w:val="single" w:sz="6" w:space="0" w:color="auto"/>
              <w:right w:val="nil"/>
            </w:tcBorders>
            <w:vAlign w:val="center"/>
          </w:tcPr>
          <w:p w:rsidR="00370167" w:rsidRPr="001451F1" w:rsidRDefault="00370167" w:rsidP="00573E08">
            <w:pPr>
              <w:jc w:val="right"/>
              <w:rPr>
                <w:rFonts w:ascii="Century Gothic" w:hAnsi="Century Gothic"/>
                <w:b/>
                <w:sz w:val="20"/>
              </w:rPr>
            </w:pPr>
            <w:r w:rsidRPr="001451F1">
              <w:rPr>
                <w:rFonts w:ascii="Century Gothic" w:hAnsi="Century Gothic"/>
                <w:b/>
                <w:sz w:val="20"/>
              </w:rPr>
              <w:t>102</w:t>
            </w:r>
          </w:p>
        </w:tc>
      </w:tr>
    </w:tbl>
    <w:p w:rsidR="00370167" w:rsidRPr="001451F1" w:rsidRDefault="00370167" w:rsidP="00370167">
      <w:pPr>
        <w:spacing w:after="200" w:line="276" w:lineRule="auto"/>
      </w:pPr>
    </w:p>
    <w:p w:rsidR="00370167" w:rsidRPr="001451F1" w:rsidRDefault="00370167" w:rsidP="00370167">
      <w:pPr>
        <w:jc w:val="center"/>
        <w:rPr>
          <w:rFonts w:ascii="Century Gothic" w:hAnsi="Century Gothic"/>
          <w:b/>
          <w:color w:val="0A1F62"/>
          <w:sz w:val="28"/>
          <w:szCs w:val="28"/>
        </w:rPr>
      </w:pPr>
    </w:p>
    <w:p w:rsidR="00370167" w:rsidRPr="001451F1" w:rsidRDefault="00370167" w:rsidP="00370167">
      <w:pPr>
        <w:jc w:val="center"/>
        <w:rPr>
          <w:rFonts w:ascii="Century Gothic" w:hAnsi="Century Gothic"/>
          <w:b/>
          <w:color w:val="0A1F62"/>
          <w:sz w:val="28"/>
          <w:szCs w:val="28"/>
        </w:rPr>
      </w:pPr>
    </w:p>
    <w:p w:rsidR="00370167" w:rsidRPr="001451F1" w:rsidRDefault="00370167" w:rsidP="00370167">
      <w:pPr>
        <w:jc w:val="center"/>
        <w:rPr>
          <w:rFonts w:ascii="Century Gothic" w:hAnsi="Century Gothic"/>
          <w:b/>
          <w:color w:val="0A1F62"/>
          <w:sz w:val="28"/>
          <w:szCs w:val="28"/>
        </w:rPr>
      </w:pPr>
    </w:p>
    <w:p w:rsidR="00370167" w:rsidRPr="001451F1" w:rsidRDefault="00370167" w:rsidP="0096608A">
      <w:pPr>
        <w:keepNext/>
        <w:jc w:val="center"/>
        <w:rPr>
          <w:rFonts w:ascii="Century Gothic" w:hAnsi="Century Gothic"/>
          <w:b/>
          <w:color w:val="0A1F62"/>
          <w:szCs w:val="24"/>
        </w:rPr>
      </w:pPr>
      <w:r w:rsidRPr="001451F1">
        <w:rPr>
          <w:rFonts w:ascii="Century Gothic" w:hAnsi="Century Gothic"/>
          <w:b/>
          <w:color w:val="0A1F62"/>
          <w:szCs w:val="24"/>
        </w:rPr>
        <w:lastRenderedPageBreak/>
        <w:t>Report on NTEP Applications Received by Quarter</w:t>
      </w:r>
    </w:p>
    <w:p w:rsidR="00370167" w:rsidRPr="001451F1" w:rsidRDefault="00370167" w:rsidP="0096608A">
      <w:pPr>
        <w:keepNext/>
        <w:rPr>
          <w:szCs w:val="24"/>
        </w:rPr>
      </w:pPr>
    </w:p>
    <w:p w:rsidR="00370167" w:rsidRPr="001451F1" w:rsidRDefault="00281AB7" w:rsidP="0096608A">
      <w:pPr>
        <w:keepNext/>
      </w:pPr>
      <w:r w:rsidRPr="001451F1">
        <w:rPr>
          <w:noProof/>
        </w:rPr>
        <w:drawing>
          <wp:inline distT="0" distB="0" distL="0" distR="0">
            <wp:extent cx="5943600" cy="5330825"/>
            <wp:effectExtent l="0" t="0" r="0" b="0"/>
            <wp:docPr id="1"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70167" w:rsidRPr="001451F1" w:rsidRDefault="00370167" w:rsidP="00370167"/>
    <w:tbl>
      <w:tblPr>
        <w:tblW w:w="5094" w:type="pct"/>
        <w:tblInd w:w="-252" w:type="dxa"/>
        <w:tblBorders>
          <w:bottom w:val="single" w:sz="4" w:space="0" w:color="000000"/>
          <w:insideH w:val="single" w:sz="4" w:space="0" w:color="000000"/>
        </w:tblBorders>
        <w:tblLayout w:type="fixed"/>
        <w:tblLook w:val="04A0" w:firstRow="1" w:lastRow="0" w:firstColumn="1" w:lastColumn="0" w:noHBand="0" w:noVBand="1"/>
      </w:tblPr>
      <w:tblGrid>
        <w:gridCol w:w="1423"/>
        <w:gridCol w:w="812"/>
        <w:gridCol w:w="812"/>
        <w:gridCol w:w="812"/>
        <w:gridCol w:w="757"/>
        <w:gridCol w:w="18"/>
        <w:gridCol w:w="835"/>
        <w:gridCol w:w="12"/>
        <w:gridCol w:w="847"/>
        <w:gridCol w:w="857"/>
        <w:gridCol w:w="857"/>
        <w:gridCol w:w="859"/>
        <w:gridCol w:w="855"/>
      </w:tblGrid>
      <w:tr w:rsidR="00114824" w:rsidRPr="001451F1" w:rsidTr="0096608A">
        <w:tc>
          <w:tcPr>
            <w:tcW w:w="730" w:type="pct"/>
            <w:tcBorders>
              <w:bottom w:val="single" w:sz="6" w:space="0" w:color="auto"/>
            </w:tcBorders>
            <w:vAlign w:val="bottom"/>
          </w:tcPr>
          <w:p w:rsidR="00370167" w:rsidRPr="001451F1" w:rsidRDefault="00370167" w:rsidP="00573E08">
            <w:pPr>
              <w:rPr>
                <w:rFonts w:asciiTheme="minorHAnsi" w:hAnsiTheme="minorHAnsi"/>
                <w:b/>
                <w:color w:val="0A1F62"/>
                <w:sz w:val="20"/>
              </w:rPr>
            </w:pPr>
            <w:r w:rsidRPr="001451F1">
              <w:rPr>
                <w:rFonts w:asciiTheme="minorHAnsi" w:hAnsiTheme="minorHAnsi"/>
                <w:b/>
                <w:color w:val="0A1F62"/>
                <w:sz w:val="20"/>
              </w:rPr>
              <w:t>Applications</w:t>
            </w:r>
          </w:p>
        </w:tc>
        <w:tc>
          <w:tcPr>
            <w:tcW w:w="416" w:type="pct"/>
            <w:tcBorders>
              <w:bottom w:val="single" w:sz="6" w:space="0" w:color="auto"/>
            </w:tcBorders>
            <w:vAlign w:val="bottom"/>
          </w:tcPr>
          <w:p w:rsidR="00370167" w:rsidRPr="001451F1" w:rsidRDefault="00370167" w:rsidP="00573E08">
            <w:pPr>
              <w:jc w:val="right"/>
              <w:rPr>
                <w:rFonts w:asciiTheme="minorHAnsi" w:hAnsiTheme="minorHAnsi"/>
                <w:b/>
                <w:color w:val="0A1F62"/>
                <w:sz w:val="20"/>
              </w:rPr>
            </w:pPr>
            <w:r w:rsidRPr="001451F1">
              <w:rPr>
                <w:rFonts w:asciiTheme="minorHAnsi" w:hAnsiTheme="minorHAnsi"/>
                <w:b/>
                <w:color w:val="0A1F62"/>
                <w:sz w:val="20"/>
              </w:rPr>
              <w:t>01</w:t>
            </w:r>
            <w:r w:rsidR="003A0C92" w:rsidRPr="001451F1">
              <w:rPr>
                <w:rFonts w:asciiTheme="minorHAnsi" w:hAnsiTheme="minorHAnsi"/>
                <w:b/>
                <w:color w:val="0A1F62"/>
                <w:sz w:val="20"/>
              </w:rPr>
              <w:t xml:space="preserve"> </w:t>
            </w:r>
            <w:r w:rsidRPr="001451F1">
              <w:rPr>
                <w:rFonts w:asciiTheme="minorHAnsi" w:hAnsiTheme="minorHAnsi"/>
                <w:b/>
                <w:color w:val="0A1F62"/>
                <w:sz w:val="20"/>
              </w:rPr>
              <w:t>-</w:t>
            </w:r>
            <w:r w:rsidR="003A0C92" w:rsidRPr="001451F1">
              <w:rPr>
                <w:rFonts w:asciiTheme="minorHAnsi" w:hAnsiTheme="minorHAnsi"/>
                <w:b/>
                <w:color w:val="0A1F62"/>
                <w:sz w:val="20"/>
              </w:rPr>
              <w:t xml:space="preserve"> </w:t>
            </w:r>
            <w:r w:rsidRPr="001451F1">
              <w:rPr>
                <w:rFonts w:asciiTheme="minorHAnsi" w:hAnsiTheme="minorHAnsi"/>
                <w:b/>
                <w:color w:val="0A1F62"/>
                <w:sz w:val="20"/>
              </w:rPr>
              <w:t>02</w:t>
            </w:r>
          </w:p>
        </w:tc>
        <w:tc>
          <w:tcPr>
            <w:tcW w:w="415" w:type="pct"/>
            <w:tcBorders>
              <w:bottom w:val="single" w:sz="6" w:space="0" w:color="auto"/>
            </w:tcBorders>
            <w:vAlign w:val="bottom"/>
          </w:tcPr>
          <w:p w:rsidR="00370167" w:rsidRPr="001451F1" w:rsidRDefault="00370167" w:rsidP="00573E08">
            <w:pPr>
              <w:jc w:val="right"/>
              <w:rPr>
                <w:rFonts w:asciiTheme="minorHAnsi" w:hAnsiTheme="minorHAnsi"/>
                <w:b/>
                <w:color w:val="0A1F62"/>
                <w:sz w:val="20"/>
              </w:rPr>
            </w:pPr>
            <w:r w:rsidRPr="001451F1">
              <w:rPr>
                <w:rFonts w:asciiTheme="minorHAnsi" w:hAnsiTheme="minorHAnsi"/>
                <w:b/>
                <w:color w:val="0A1F62"/>
                <w:sz w:val="20"/>
              </w:rPr>
              <w:t>02</w:t>
            </w:r>
            <w:r w:rsidR="003A0C92" w:rsidRPr="001451F1">
              <w:rPr>
                <w:rFonts w:asciiTheme="minorHAnsi" w:hAnsiTheme="minorHAnsi"/>
                <w:b/>
                <w:color w:val="0A1F62"/>
                <w:sz w:val="20"/>
              </w:rPr>
              <w:t xml:space="preserve"> </w:t>
            </w:r>
            <w:r w:rsidRPr="001451F1">
              <w:rPr>
                <w:rFonts w:asciiTheme="minorHAnsi" w:hAnsiTheme="minorHAnsi"/>
                <w:b/>
                <w:color w:val="0A1F62"/>
                <w:sz w:val="20"/>
              </w:rPr>
              <w:t>-</w:t>
            </w:r>
            <w:r w:rsidR="003A0C92" w:rsidRPr="001451F1">
              <w:rPr>
                <w:rFonts w:asciiTheme="minorHAnsi" w:hAnsiTheme="minorHAnsi"/>
                <w:b/>
                <w:color w:val="0A1F62"/>
                <w:sz w:val="20"/>
              </w:rPr>
              <w:t xml:space="preserve"> </w:t>
            </w:r>
            <w:r w:rsidRPr="001451F1">
              <w:rPr>
                <w:rFonts w:asciiTheme="minorHAnsi" w:hAnsiTheme="minorHAnsi"/>
                <w:b/>
                <w:color w:val="0A1F62"/>
                <w:sz w:val="20"/>
              </w:rPr>
              <w:t>03</w:t>
            </w:r>
          </w:p>
        </w:tc>
        <w:tc>
          <w:tcPr>
            <w:tcW w:w="416" w:type="pct"/>
            <w:tcBorders>
              <w:bottom w:val="single" w:sz="6" w:space="0" w:color="auto"/>
            </w:tcBorders>
            <w:vAlign w:val="bottom"/>
          </w:tcPr>
          <w:p w:rsidR="00370167" w:rsidRPr="001451F1" w:rsidRDefault="00370167" w:rsidP="00573E08">
            <w:pPr>
              <w:jc w:val="right"/>
              <w:rPr>
                <w:rFonts w:asciiTheme="minorHAnsi" w:hAnsiTheme="minorHAnsi"/>
                <w:b/>
                <w:color w:val="0A1F62"/>
                <w:sz w:val="20"/>
              </w:rPr>
            </w:pPr>
            <w:r w:rsidRPr="001451F1">
              <w:rPr>
                <w:rFonts w:asciiTheme="minorHAnsi" w:hAnsiTheme="minorHAnsi"/>
                <w:b/>
                <w:color w:val="0A1F62"/>
                <w:sz w:val="20"/>
              </w:rPr>
              <w:t>03</w:t>
            </w:r>
            <w:r w:rsidR="003A0C92" w:rsidRPr="001451F1">
              <w:rPr>
                <w:rFonts w:asciiTheme="minorHAnsi" w:hAnsiTheme="minorHAnsi"/>
                <w:b/>
                <w:color w:val="0A1F62"/>
                <w:sz w:val="20"/>
              </w:rPr>
              <w:t xml:space="preserve"> </w:t>
            </w:r>
            <w:r w:rsidRPr="001451F1">
              <w:rPr>
                <w:rFonts w:asciiTheme="minorHAnsi" w:hAnsiTheme="minorHAnsi"/>
                <w:b/>
                <w:color w:val="0A1F62"/>
                <w:sz w:val="20"/>
              </w:rPr>
              <w:t>-</w:t>
            </w:r>
            <w:r w:rsidR="003A0C92" w:rsidRPr="001451F1">
              <w:rPr>
                <w:rFonts w:asciiTheme="minorHAnsi" w:hAnsiTheme="minorHAnsi"/>
                <w:b/>
                <w:color w:val="0A1F62"/>
                <w:sz w:val="20"/>
              </w:rPr>
              <w:t xml:space="preserve"> </w:t>
            </w:r>
            <w:r w:rsidRPr="001451F1">
              <w:rPr>
                <w:rFonts w:asciiTheme="minorHAnsi" w:hAnsiTheme="minorHAnsi"/>
                <w:b/>
                <w:color w:val="0A1F62"/>
                <w:sz w:val="20"/>
              </w:rPr>
              <w:t>04</w:t>
            </w:r>
          </w:p>
        </w:tc>
        <w:tc>
          <w:tcPr>
            <w:tcW w:w="388" w:type="pct"/>
            <w:tcBorders>
              <w:bottom w:val="single" w:sz="6" w:space="0" w:color="auto"/>
            </w:tcBorders>
            <w:vAlign w:val="bottom"/>
          </w:tcPr>
          <w:p w:rsidR="00370167" w:rsidRPr="001451F1" w:rsidRDefault="00370167" w:rsidP="00573E08">
            <w:pPr>
              <w:jc w:val="right"/>
              <w:rPr>
                <w:rFonts w:asciiTheme="minorHAnsi" w:hAnsiTheme="minorHAnsi"/>
                <w:b/>
                <w:color w:val="0A1F62"/>
                <w:sz w:val="20"/>
              </w:rPr>
            </w:pPr>
            <w:r w:rsidRPr="001451F1">
              <w:rPr>
                <w:rFonts w:asciiTheme="minorHAnsi" w:hAnsiTheme="minorHAnsi"/>
                <w:b/>
                <w:color w:val="0A1F62"/>
                <w:sz w:val="20"/>
              </w:rPr>
              <w:t>04-05</w:t>
            </w:r>
          </w:p>
        </w:tc>
        <w:tc>
          <w:tcPr>
            <w:tcW w:w="437" w:type="pct"/>
            <w:gridSpan w:val="2"/>
            <w:tcBorders>
              <w:bottom w:val="single" w:sz="6" w:space="0" w:color="auto"/>
            </w:tcBorders>
            <w:vAlign w:val="bottom"/>
          </w:tcPr>
          <w:p w:rsidR="00370167" w:rsidRPr="001451F1" w:rsidRDefault="00370167" w:rsidP="00114824">
            <w:pPr>
              <w:rPr>
                <w:rFonts w:asciiTheme="minorHAnsi" w:hAnsiTheme="minorHAnsi"/>
                <w:b/>
                <w:color w:val="0A1F62"/>
                <w:sz w:val="20"/>
              </w:rPr>
            </w:pPr>
            <w:r w:rsidRPr="001451F1">
              <w:rPr>
                <w:rFonts w:asciiTheme="minorHAnsi" w:hAnsiTheme="minorHAnsi"/>
                <w:b/>
                <w:color w:val="0A1F62"/>
                <w:sz w:val="20"/>
              </w:rPr>
              <w:t xml:space="preserve"> 05</w:t>
            </w:r>
            <w:r w:rsidR="003A0C92" w:rsidRPr="001451F1">
              <w:rPr>
                <w:rFonts w:asciiTheme="minorHAnsi" w:hAnsiTheme="minorHAnsi"/>
                <w:b/>
                <w:color w:val="0A1F62"/>
                <w:sz w:val="20"/>
              </w:rPr>
              <w:t xml:space="preserve"> </w:t>
            </w:r>
            <w:r w:rsidRPr="001451F1">
              <w:rPr>
                <w:rFonts w:asciiTheme="minorHAnsi" w:hAnsiTheme="minorHAnsi"/>
                <w:b/>
                <w:color w:val="0A1F62"/>
                <w:sz w:val="20"/>
              </w:rPr>
              <w:t xml:space="preserve">- 06 </w:t>
            </w:r>
          </w:p>
        </w:tc>
        <w:tc>
          <w:tcPr>
            <w:tcW w:w="440" w:type="pct"/>
            <w:gridSpan w:val="2"/>
            <w:tcBorders>
              <w:bottom w:val="single" w:sz="6" w:space="0" w:color="auto"/>
            </w:tcBorders>
            <w:vAlign w:val="bottom"/>
          </w:tcPr>
          <w:p w:rsidR="00370167" w:rsidRPr="001451F1" w:rsidRDefault="00370167" w:rsidP="00573E08">
            <w:pPr>
              <w:jc w:val="right"/>
              <w:rPr>
                <w:rFonts w:asciiTheme="minorHAnsi" w:hAnsiTheme="minorHAnsi"/>
                <w:b/>
                <w:color w:val="0A1F62"/>
                <w:sz w:val="20"/>
              </w:rPr>
            </w:pPr>
            <w:r w:rsidRPr="001451F1">
              <w:rPr>
                <w:rFonts w:asciiTheme="minorHAnsi" w:hAnsiTheme="minorHAnsi"/>
                <w:b/>
                <w:color w:val="0A1F62"/>
                <w:sz w:val="20"/>
              </w:rPr>
              <w:t>06-07</w:t>
            </w:r>
          </w:p>
        </w:tc>
        <w:tc>
          <w:tcPr>
            <w:tcW w:w="439" w:type="pct"/>
            <w:tcBorders>
              <w:bottom w:val="single" w:sz="6" w:space="0" w:color="auto"/>
            </w:tcBorders>
            <w:vAlign w:val="bottom"/>
          </w:tcPr>
          <w:p w:rsidR="00370167" w:rsidRPr="001451F1" w:rsidRDefault="00370167" w:rsidP="00573E08">
            <w:pPr>
              <w:jc w:val="right"/>
              <w:rPr>
                <w:rFonts w:asciiTheme="minorHAnsi" w:hAnsiTheme="minorHAnsi"/>
                <w:b/>
                <w:color w:val="0A1F62"/>
                <w:sz w:val="20"/>
              </w:rPr>
            </w:pPr>
            <w:r w:rsidRPr="001451F1">
              <w:rPr>
                <w:rFonts w:asciiTheme="minorHAnsi" w:hAnsiTheme="minorHAnsi"/>
                <w:b/>
                <w:color w:val="0A1F62"/>
                <w:sz w:val="20"/>
              </w:rPr>
              <w:t>07</w:t>
            </w:r>
            <w:r w:rsidR="003A0C92" w:rsidRPr="001451F1">
              <w:rPr>
                <w:rFonts w:asciiTheme="minorHAnsi" w:hAnsiTheme="minorHAnsi"/>
                <w:b/>
                <w:color w:val="0A1F62"/>
                <w:sz w:val="20"/>
              </w:rPr>
              <w:t xml:space="preserve"> </w:t>
            </w:r>
            <w:r w:rsidRPr="001451F1">
              <w:rPr>
                <w:rFonts w:asciiTheme="minorHAnsi" w:hAnsiTheme="minorHAnsi"/>
                <w:b/>
                <w:color w:val="0A1F62"/>
                <w:sz w:val="20"/>
              </w:rPr>
              <w:t>-</w:t>
            </w:r>
            <w:r w:rsidR="003A0C92" w:rsidRPr="001451F1">
              <w:rPr>
                <w:rFonts w:asciiTheme="minorHAnsi" w:hAnsiTheme="minorHAnsi"/>
                <w:b/>
                <w:color w:val="0A1F62"/>
                <w:sz w:val="20"/>
              </w:rPr>
              <w:t xml:space="preserve"> </w:t>
            </w:r>
            <w:r w:rsidRPr="001451F1">
              <w:rPr>
                <w:rFonts w:asciiTheme="minorHAnsi" w:hAnsiTheme="minorHAnsi"/>
                <w:b/>
                <w:color w:val="0A1F62"/>
                <w:sz w:val="20"/>
              </w:rPr>
              <w:t>08</w:t>
            </w:r>
          </w:p>
        </w:tc>
        <w:tc>
          <w:tcPr>
            <w:tcW w:w="439" w:type="pct"/>
            <w:tcBorders>
              <w:bottom w:val="single" w:sz="6" w:space="0" w:color="auto"/>
            </w:tcBorders>
            <w:vAlign w:val="bottom"/>
          </w:tcPr>
          <w:p w:rsidR="00370167" w:rsidRPr="001451F1" w:rsidRDefault="00370167" w:rsidP="00573E08">
            <w:pPr>
              <w:jc w:val="right"/>
              <w:rPr>
                <w:rFonts w:asciiTheme="minorHAnsi" w:hAnsiTheme="minorHAnsi"/>
                <w:b/>
                <w:color w:val="0A1F62"/>
                <w:sz w:val="20"/>
              </w:rPr>
            </w:pPr>
            <w:r w:rsidRPr="001451F1">
              <w:rPr>
                <w:rFonts w:asciiTheme="minorHAnsi" w:hAnsiTheme="minorHAnsi"/>
                <w:b/>
                <w:color w:val="0A1F62"/>
                <w:sz w:val="20"/>
              </w:rPr>
              <w:t>08</w:t>
            </w:r>
            <w:r w:rsidR="003A0C92" w:rsidRPr="001451F1">
              <w:rPr>
                <w:rFonts w:asciiTheme="minorHAnsi" w:hAnsiTheme="minorHAnsi"/>
                <w:b/>
                <w:color w:val="0A1F62"/>
                <w:sz w:val="20"/>
              </w:rPr>
              <w:t xml:space="preserve"> </w:t>
            </w:r>
            <w:r w:rsidRPr="001451F1">
              <w:rPr>
                <w:rFonts w:asciiTheme="minorHAnsi" w:hAnsiTheme="minorHAnsi"/>
                <w:b/>
                <w:color w:val="0A1F62"/>
                <w:sz w:val="20"/>
              </w:rPr>
              <w:t>-</w:t>
            </w:r>
            <w:r w:rsidR="003A0C92" w:rsidRPr="001451F1">
              <w:rPr>
                <w:rFonts w:asciiTheme="minorHAnsi" w:hAnsiTheme="minorHAnsi"/>
                <w:b/>
                <w:color w:val="0A1F62"/>
                <w:sz w:val="20"/>
              </w:rPr>
              <w:t xml:space="preserve"> </w:t>
            </w:r>
            <w:r w:rsidRPr="001451F1">
              <w:rPr>
                <w:rFonts w:asciiTheme="minorHAnsi" w:hAnsiTheme="minorHAnsi"/>
                <w:b/>
                <w:color w:val="0A1F62"/>
                <w:sz w:val="20"/>
              </w:rPr>
              <w:t>09</w:t>
            </w:r>
          </w:p>
        </w:tc>
        <w:tc>
          <w:tcPr>
            <w:tcW w:w="440" w:type="pct"/>
            <w:tcBorders>
              <w:bottom w:val="single" w:sz="6" w:space="0" w:color="auto"/>
            </w:tcBorders>
            <w:vAlign w:val="center"/>
          </w:tcPr>
          <w:p w:rsidR="00370167" w:rsidRPr="001451F1" w:rsidRDefault="00370167" w:rsidP="00573E08">
            <w:pPr>
              <w:jc w:val="right"/>
              <w:rPr>
                <w:rFonts w:asciiTheme="minorHAnsi" w:hAnsiTheme="minorHAnsi"/>
                <w:b/>
                <w:color w:val="0A1F62"/>
                <w:sz w:val="20"/>
              </w:rPr>
            </w:pPr>
            <w:r w:rsidRPr="001451F1">
              <w:rPr>
                <w:rFonts w:asciiTheme="minorHAnsi" w:hAnsiTheme="minorHAnsi"/>
                <w:b/>
                <w:color w:val="0A1F62"/>
                <w:sz w:val="20"/>
              </w:rPr>
              <w:t>09</w:t>
            </w:r>
            <w:r w:rsidR="003A0C92" w:rsidRPr="001451F1">
              <w:rPr>
                <w:rFonts w:asciiTheme="minorHAnsi" w:hAnsiTheme="minorHAnsi"/>
                <w:b/>
                <w:color w:val="0A1F62"/>
                <w:sz w:val="20"/>
              </w:rPr>
              <w:t xml:space="preserve"> </w:t>
            </w:r>
            <w:r w:rsidRPr="001451F1">
              <w:rPr>
                <w:rFonts w:asciiTheme="minorHAnsi" w:hAnsiTheme="minorHAnsi"/>
                <w:b/>
                <w:color w:val="0A1F62"/>
                <w:sz w:val="20"/>
              </w:rPr>
              <w:t>-</w:t>
            </w:r>
            <w:r w:rsidR="003A0C92" w:rsidRPr="001451F1">
              <w:rPr>
                <w:rFonts w:asciiTheme="minorHAnsi" w:hAnsiTheme="minorHAnsi"/>
                <w:b/>
                <w:color w:val="0A1F62"/>
                <w:sz w:val="20"/>
              </w:rPr>
              <w:t xml:space="preserve"> </w:t>
            </w:r>
            <w:r w:rsidRPr="001451F1">
              <w:rPr>
                <w:rFonts w:asciiTheme="minorHAnsi" w:hAnsiTheme="minorHAnsi"/>
                <w:b/>
                <w:color w:val="0A1F62"/>
                <w:sz w:val="20"/>
              </w:rPr>
              <w:t>10</w:t>
            </w:r>
          </w:p>
        </w:tc>
        <w:tc>
          <w:tcPr>
            <w:tcW w:w="438" w:type="pct"/>
            <w:tcBorders>
              <w:bottom w:val="single" w:sz="6" w:space="0" w:color="auto"/>
            </w:tcBorders>
          </w:tcPr>
          <w:p w:rsidR="00370167" w:rsidRPr="001451F1" w:rsidRDefault="00370167" w:rsidP="00573E08">
            <w:pPr>
              <w:jc w:val="right"/>
              <w:rPr>
                <w:rFonts w:asciiTheme="minorHAnsi" w:hAnsiTheme="minorHAnsi"/>
                <w:b/>
                <w:color w:val="0A1F62"/>
                <w:sz w:val="20"/>
              </w:rPr>
            </w:pPr>
            <w:r w:rsidRPr="001451F1">
              <w:rPr>
                <w:rFonts w:asciiTheme="minorHAnsi" w:hAnsiTheme="minorHAnsi"/>
                <w:b/>
                <w:color w:val="0A1F62"/>
                <w:sz w:val="20"/>
              </w:rPr>
              <w:t>10</w:t>
            </w:r>
            <w:r w:rsidR="003A0C92" w:rsidRPr="001451F1">
              <w:rPr>
                <w:rFonts w:asciiTheme="minorHAnsi" w:hAnsiTheme="minorHAnsi"/>
                <w:b/>
                <w:color w:val="0A1F62"/>
                <w:sz w:val="20"/>
              </w:rPr>
              <w:t xml:space="preserve"> </w:t>
            </w:r>
            <w:r w:rsidRPr="001451F1">
              <w:rPr>
                <w:rFonts w:asciiTheme="minorHAnsi" w:hAnsiTheme="minorHAnsi"/>
                <w:b/>
                <w:color w:val="0A1F62"/>
                <w:sz w:val="20"/>
              </w:rPr>
              <w:t>-</w:t>
            </w:r>
            <w:r w:rsidR="003A0C92" w:rsidRPr="001451F1">
              <w:rPr>
                <w:rFonts w:asciiTheme="minorHAnsi" w:hAnsiTheme="minorHAnsi"/>
                <w:b/>
                <w:color w:val="0A1F62"/>
                <w:sz w:val="20"/>
              </w:rPr>
              <w:t xml:space="preserve"> </w:t>
            </w:r>
            <w:r w:rsidRPr="001451F1">
              <w:rPr>
                <w:rFonts w:asciiTheme="minorHAnsi" w:hAnsiTheme="minorHAnsi"/>
                <w:b/>
                <w:color w:val="0A1F62"/>
                <w:sz w:val="20"/>
              </w:rPr>
              <w:t>11</w:t>
            </w:r>
          </w:p>
        </w:tc>
      </w:tr>
      <w:tr w:rsidR="00114824" w:rsidRPr="001451F1" w:rsidTr="0096608A">
        <w:trPr>
          <w:trHeight w:val="331"/>
        </w:trPr>
        <w:tc>
          <w:tcPr>
            <w:tcW w:w="730" w:type="pct"/>
            <w:tcBorders>
              <w:top w:val="single" w:sz="6" w:space="0" w:color="auto"/>
              <w:bottom w:val="single" w:sz="6" w:space="0" w:color="BFBFBF"/>
            </w:tcBorders>
            <w:vAlign w:val="center"/>
          </w:tcPr>
          <w:p w:rsidR="00370167" w:rsidRPr="001451F1" w:rsidRDefault="00370167" w:rsidP="00573E08">
            <w:pPr>
              <w:rPr>
                <w:rFonts w:ascii="Century Gothic" w:hAnsi="Century Gothic"/>
                <w:sz w:val="16"/>
                <w:szCs w:val="16"/>
              </w:rPr>
            </w:pPr>
            <w:r w:rsidRPr="001451F1">
              <w:rPr>
                <w:rFonts w:ascii="Century Gothic" w:hAnsi="Century Gothic"/>
                <w:sz w:val="16"/>
                <w:szCs w:val="16"/>
              </w:rPr>
              <w:t>Oct – Dec</w:t>
            </w:r>
          </w:p>
        </w:tc>
        <w:tc>
          <w:tcPr>
            <w:tcW w:w="416" w:type="pct"/>
            <w:tcBorders>
              <w:top w:val="single" w:sz="6" w:space="0" w:color="auto"/>
              <w:bottom w:val="single" w:sz="6" w:space="0" w:color="BFBFBF"/>
            </w:tcBorders>
            <w:vAlign w:val="center"/>
          </w:tcPr>
          <w:p w:rsidR="00370167" w:rsidRPr="001451F1" w:rsidRDefault="00370167" w:rsidP="00573E08">
            <w:pPr>
              <w:jc w:val="right"/>
              <w:rPr>
                <w:rFonts w:ascii="Century Gothic" w:hAnsi="Century Gothic"/>
                <w:sz w:val="16"/>
                <w:szCs w:val="16"/>
              </w:rPr>
            </w:pPr>
            <w:r w:rsidRPr="001451F1">
              <w:rPr>
                <w:rFonts w:ascii="Century Gothic" w:hAnsi="Century Gothic"/>
                <w:sz w:val="16"/>
                <w:szCs w:val="16"/>
              </w:rPr>
              <w:t>81</w:t>
            </w:r>
          </w:p>
        </w:tc>
        <w:tc>
          <w:tcPr>
            <w:tcW w:w="415" w:type="pct"/>
            <w:tcBorders>
              <w:top w:val="single" w:sz="6" w:space="0" w:color="auto"/>
              <w:bottom w:val="single" w:sz="6" w:space="0" w:color="BFBFBF"/>
            </w:tcBorders>
            <w:vAlign w:val="center"/>
          </w:tcPr>
          <w:p w:rsidR="00370167" w:rsidRPr="001451F1" w:rsidRDefault="00370167" w:rsidP="00573E08">
            <w:pPr>
              <w:jc w:val="right"/>
              <w:rPr>
                <w:rFonts w:ascii="Century Gothic" w:hAnsi="Century Gothic"/>
                <w:sz w:val="16"/>
                <w:szCs w:val="16"/>
              </w:rPr>
            </w:pPr>
            <w:r w:rsidRPr="001451F1">
              <w:rPr>
                <w:rFonts w:ascii="Century Gothic" w:hAnsi="Century Gothic"/>
                <w:sz w:val="16"/>
                <w:szCs w:val="16"/>
              </w:rPr>
              <w:t>59</w:t>
            </w:r>
          </w:p>
        </w:tc>
        <w:tc>
          <w:tcPr>
            <w:tcW w:w="416" w:type="pct"/>
            <w:tcBorders>
              <w:top w:val="single" w:sz="6" w:space="0" w:color="auto"/>
              <w:bottom w:val="single" w:sz="6" w:space="0" w:color="BFBFBF"/>
            </w:tcBorders>
            <w:vAlign w:val="center"/>
          </w:tcPr>
          <w:p w:rsidR="00370167" w:rsidRPr="001451F1" w:rsidRDefault="00370167" w:rsidP="00573E08">
            <w:pPr>
              <w:jc w:val="right"/>
              <w:rPr>
                <w:rFonts w:ascii="Century Gothic" w:hAnsi="Century Gothic"/>
                <w:sz w:val="16"/>
                <w:szCs w:val="16"/>
              </w:rPr>
            </w:pPr>
            <w:r w:rsidRPr="001451F1">
              <w:rPr>
                <w:rFonts w:ascii="Century Gothic" w:hAnsi="Century Gothic"/>
                <w:sz w:val="16"/>
                <w:szCs w:val="16"/>
              </w:rPr>
              <w:t>59</w:t>
            </w:r>
          </w:p>
        </w:tc>
        <w:tc>
          <w:tcPr>
            <w:tcW w:w="388" w:type="pct"/>
            <w:tcBorders>
              <w:top w:val="single" w:sz="6" w:space="0" w:color="auto"/>
              <w:bottom w:val="single" w:sz="6" w:space="0" w:color="BFBFBF"/>
            </w:tcBorders>
            <w:vAlign w:val="center"/>
          </w:tcPr>
          <w:p w:rsidR="00370167" w:rsidRPr="001451F1" w:rsidRDefault="00370167" w:rsidP="00573E08">
            <w:pPr>
              <w:jc w:val="right"/>
              <w:rPr>
                <w:rFonts w:ascii="Century Gothic" w:hAnsi="Century Gothic"/>
                <w:sz w:val="16"/>
                <w:szCs w:val="16"/>
              </w:rPr>
            </w:pPr>
            <w:r w:rsidRPr="001451F1">
              <w:rPr>
                <w:rFonts w:ascii="Century Gothic" w:hAnsi="Century Gothic"/>
                <w:sz w:val="16"/>
                <w:szCs w:val="16"/>
              </w:rPr>
              <w:t>58</w:t>
            </w:r>
          </w:p>
        </w:tc>
        <w:tc>
          <w:tcPr>
            <w:tcW w:w="437" w:type="pct"/>
            <w:gridSpan w:val="2"/>
            <w:tcBorders>
              <w:top w:val="single" w:sz="6" w:space="0" w:color="auto"/>
              <w:bottom w:val="single" w:sz="6" w:space="0" w:color="BFBFBF"/>
            </w:tcBorders>
            <w:vAlign w:val="center"/>
          </w:tcPr>
          <w:p w:rsidR="00370167" w:rsidRPr="001451F1" w:rsidRDefault="00370167" w:rsidP="00573E08">
            <w:pPr>
              <w:jc w:val="right"/>
              <w:rPr>
                <w:rFonts w:ascii="Century Gothic" w:hAnsi="Century Gothic"/>
                <w:sz w:val="16"/>
                <w:szCs w:val="16"/>
              </w:rPr>
            </w:pPr>
            <w:r w:rsidRPr="001451F1">
              <w:rPr>
                <w:rFonts w:ascii="Century Gothic" w:hAnsi="Century Gothic"/>
                <w:sz w:val="16"/>
                <w:szCs w:val="16"/>
              </w:rPr>
              <w:t>47</w:t>
            </w:r>
          </w:p>
        </w:tc>
        <w:tc>
          <w:tcPr>
            <w:tcW w:w="440" w:type="pct"/>
            <w:gridSpan w:val="2"/>
            <w:tcBorders>
              <w:top w:val="single" w:sz="6" w:space="0" w:color="auto"/>
              <w:bottom w:val="single" w:sz="6" w:space="0" w:color="BFBFBF"/>
            </w:tcBorders>
            <w:vAlign w:val="center"/>
          </w:tcPr>
          <w:p w:rsidR="00370167" w:rsidRPr="001451F1" w:rsidRDefault="00370167" w:rsidP="00573E08">
            <w:pPr>
              <w:jc w:val="right"/>
              <w:rPr>
                <w:rFonts w:ascii="Century Gothic" w:hAnsi="Century Gothic"/>
                <w:sz w:val="16"/>
                <w:szCs w:val="16"/>
              </w:rPr>
            </w:pPr>
            <w:r w:rsidRPr="001451F1">
              <w:rPr>
                <w:rFonts w:ascii="Century Gothic" w:hAnsi="Century Gothic"/>
                <w:sz w:val="16"/>
                <w:szCs w:val="16"/>
              </w:rPr>
              <w:t>55</w:t>
            </w:r>
          </w:p>
        </w:tc>
        <w:tc>
          <w:tcPr>
            <w:tcW w:w="439" w:type="pct"/>
            <w:tcBorders>
              <w:top w:val="single" w:sz="6" w:space="0" w:color="auto"/>
              <w:bottom w:val="single" w:sz="6" w:space="0" w:color="BFBFBF"/>
            </w:tcBorders>
            <w:vAlign w:val="center"/>
          </w:tcPr>
          <w:p w:rsidR="00370167" w:rsidRPr="001451F1" w:rsidRDefault="00370167" w:rsidP="00573E08">
            <w:pPr>
              <w:jc w:val="right"/>
              <w:rPr>
                <w:rFonts w:ascii="Century Gothic" w:hAnsi="Century Gothic"/>
                <w:sz w:val="16"/>
                <w:szCs w:val="16"/>
              </w:rPr>
            </w:pPr>
            <w:r w:rsidRPr="001451F1">
              <w:rPr>
                <w:rFonts w:ascii="Century Gothic" w:hAnsi="Century Gothic"/>
                <w:sz w:val="16"/>
                <w:szCs w:val="16"/>
              </w:rPr>
              <w:t>56</w:t>
            </w:r>
          </w:p>
        </w:tc>
        <w:tc>
          <w:tcPr>
            <w:tcW w:w="439" w:type="pct"/>
            <w:tcBorders>
              <w:top w:val="single" w:sz="6" w:space="0" w:color="auto"/>
              <w:bottom w:val="single" w:sz="6" w:space="0" w:color="BFBFBF"/>
            </w:tcBorders>
            <w:vAlign w:val="center"/>
          </w:tcPr>
          <w:p w:rsidR="00370167" w:rsidRPr="001451F1" w:rsidRDefault="00370167" w:rsidP="00573E08">
            <w:pPr>
              <w:jc w:val="right"/>
              <w:rPr>
                <w:rFonts w:ascii="Century Gothic" w:hAnsi="Century Gothic"/>
                <w:sz w:val="16"/>
                <w:szCs w:val="16"/>
              </w:rPr>
            </w:pPr>
            <w:r w:rsidRPr="001451F1">
              <w:rPr>
                <w:rFonts w:ascii="Century Gothic" w:hAnsi="Century Gothic"/>
                <w:sz w:val="16"/>
                <w:szCs w:val="16"/>
              </w:rPr>
              <w:t>76</w:t>
            </w:r>
          </w:p>
        </w:tc>
        <w:tc>
          <w:tcPr>
            <w:tcW w:w="440" w:type="pct"/>
            <w:tcBorders>
              <w:top w:val="single" w:sz="6" w:space="0" w:color="auto"/>
              <w:bottom w:val="single" w:sz="6" w:space="0" w:color="BFBFBF"/>
            </w:tcBorders>
            <w:vAlign w:val="center"/>
          </w:tcPr>
          <w:p w:rsidR="00370167" w:rsidRPr="001451F1" w:rsidRDefault="00370167" w:rsidP="00573E08">
            <w:pPr>
              <w:jc w:val="right"/>
              <w:rPr>
                <w:rFonts w:ascii="Century Gothic" w:hAnsi="Century Gothic"/>
                <w:sz w:val="16"/>
                <w:szCs w:val="16"/>
              </w:rPr>
            </w:pPr>
            <w:r w:rsidRPr="001451F1">
              <w:rPr>
                <w:rFonts w:ascii="Century Gothic" w:hAnsi="Century Gothic"/>
                <w:sz w:val="16"/>
                <w:szCs w:val="16"/>
              </w:rPr>
              <w:t>71</w:t>
            </w:r>
          </w:p>
        </w:tc>
        <w:tc>
          <w:tcPr>
            <w:tcW w:w="438" w:type="pct"/>
            <w:tcBorders>
              <w:top w:val="single" w:sz="6" w:space="0" w:color="auto"/>
              <w:bottom w:val="single" w:sz="6" w:space="0" w:color="BFBFBF"/>
            </w:tcBorders>
            <w:vAlign w:val="center"/>
          </w:tcPr>
          <w:p w:rsidR="00370167" w:rsidRPr="001451F1" w:rsidRDefault="00370167" w:rsidP="00573E08">
            <w:pPr>
              <w:jc w:val="right"/>
              <w:rPr>
                <w:rFonts w:ascii="Century Gothic" w:hAnsi="Century Gothic"/>
                <w:sz w:val="16"/>
                <w:szCs w:val="16"/>
              </w:rPr>
            </w:pPr>
            <w:r w:rsidRPr="001451F1">
              <w:rPr>
                <w:rFonts w:ascii="Century Gothic" w:hAnsi="Century Gothic"/>
                <w:sz w:val="16"/>
                <w:szCs w:val="16"/>
              </w:rPr>
              <w:t>58</w:t>
            </w:r>
          </w:p>
        </w:tc>
      </w:tr>
      <w:tr w:rsidR="00114824" w:rsidRPr="001451F1" w:rsidTr="0096608A">
        <w:trPr>
          <w:trHeight w:val="331"/>
        </w:trPr>
        <w:tc>
          <w:tcPr>
            <w:tcW w:w="730" w:type="pct"/>
            <w:tcBorders>
              <w:top w:val="single" w:sz="6" w:space="0" w:color="BFBFBF"/>
              <w:bottom w:val="single" w:sz="6" w:space="0" w:color="BFBFBF"/>
            </w:tcBorders>
            <w:vAlign w:val="center"/>
          </w:tcPr>
          <w:p w:rsidR="00370167" w:rsidRPr="001451F1" w:rsidRDefault="00370167" w:rsidP="00573E08">
            <w:pPr>
              <w:rPr>
                <w:rFonts w:ascii="Century Gothic" w:hAnsi="Century Gothic"/>
                <w:sz w:val="16"/>
                <w:szCs w:val="16"/>
              </w:rPr>
            </w:pPr>
            <w:r w:rsidRPr="001451F1">
              <w:rPr>
                <w:rFonts w:ascii="Century Gothic" w:hAnsi="Century Gothic"/>
                <w:sz w:val="16"/>
                <w:szCs w:val="16"/>
              </w:rPr>
              <w:t>Jan – Mar</w:t>
            </w:r>
          </w:p>
        </w:tc>
        <w:tc>
          <w:tcPr>
            <w:tcW w:w="416" w:type="pct"/>
            <w:tcBorders>
              <w:top w:val="single" w:sz="6" w:space="0" w:color="BFBFBF"/>
              <w:bottom w:val="single" w:sz="6" w:space="0" w:color="BFBFBF"/>
            </w:tcBorders>
            <w:vAlign w:val="center"/>
          </w:tcPr>
          <w:p w:rsidR="00370167" w:rsidRPr="001451F1" w:rsidRDefault="00370167" w:rsidP="00573E08">
            <w:pPr>
              <w:jc w:val="right"/>
              <w:rPr>
                <w:rFonts w:ascii="Century Gothic" w:hAnsi="Century Gothic"/>
                <w:sz w:val="16"/>
                <w:szCs w:val="16"/>
              </w:rPr>
            </w:pPr>
            <w:r w:rsidRPr="001451F1">
              <w:rPr>
                <w:rFonts w:ascii="Century Gothic" w:hAnsi="Century Gothic"/>
                <w:sz w:val="16"/>
                <w:szCs w:val="16"/>
              </w:rPr>
              <w:t>99</w:t>
            </w:r>
          </w:p>
        </w:tc>
        <w:tc>
          <w:tcPr>
            <w:tcW w:w="415" w:type="pct"/>
            <w:tcBorders>
              <w:top w:val="single" w:sz="6" w:space="0" w:color="BFBFBF"/>
              <w:bottom w:val="single" w:sz="6" w:space="0" w:color="BFBFBF"/>
            </w:tcBorders>
            <w:vAlign w:val="center"/>
          </w:tcPr>
          <w:p w:rsidR="00370167" w:rsidRPr="001451F1" w:rsidRDefault="00370167" w:rsidP="00573E08">
            <w:pPr>
              <w:jc w:val="right"/>
              <w:rPr>
                <w:rFonts w:ascii="Century Gothic" w:hAnsi="Century Gothic"/>
                <w:sz w:val="16"/>
                <w:szCs w:val="16"/>
              </w:rPr>
            </w:pPr>
            <w:r w:rsidRPr="001451F1">
              <w:rPr>
                <w:rFonts w:ascii="Century Gothic" w:hAnsi="Century Gothic"/>
                <w:sz w:val="16"/>
                <w:szCs w:val="16"/>
              </w:rPr>
              <w:t>62</w:t>
            </w:r>
          </w:p>
        </w:tc>
        <w:tc>
          <w:tcPr>
            <w:tcW w:w="416" w:type="pct"/>
            <w:tcBorders>
              <w:top w:val="single" w:sz="6" w:space="0" w:color="BFBFBF"/>
              <w:bottom w:val="single" w:sz="6" w:space="0" w:color="BFBFBF"/>
            </w:tcBorders>
            <w:vAlign w:val="center"/>
          </w:tcPr>
          <w:p w:rsidR="00370167" w:rsidRPr="001451F1" w:rsidRDefault="00370167" w:rsidP="00573E08">
            <w:pPr>
              <w:jc w:val="right"/>
              <w:rPr>
                <w:rFonts w:ascii="Century Gothic" w:hAnsi="Century Gothic"/>
                <w:sz w:val="16"/>
                <w:szCs w:val="16"/>
              </w:rPr>
            </w:pPr>
            <w:r w:rsidRPr="001451F1">
              <w:rPr>
                <w:rFonts w:ascii="Century Gothic" w:hAnsi="Century Gothic"/>
                <w:sz w:val="16"/>
                <w:szCs w:val="16"/>
              </w:rPr>
              <w:t>55</w:t>
            </w:r>
          </w:p>
        </w:tc>
        <w:tc>
          <w:tcPr>
            <w:tcW w:w="388" w:type="pct"/>
            <w:tcBorders>
              <w:top w:val="single" w:sz="6" w:space="0" w:color="BFBFBF"/>
              <w:bottom w:val="single" w:sz="6" w:space="0" w:color="BFBFBF"/>
            </w:tcBorders>
            <w:vAlign w:val="center"/>
          </w:tcPr>
          <w:p w:rsidR="00370167" w:rsidRPr="001451F1" w:rsidRDefault="00370167" w:rsidP="00573E08">
            <w:pPr>
              <w:jc w:val="right"/>
              <w:rPr>
                <w:rFonts w:ascii="Century Gothic" w:hAnsi="Century Gothic"/>
                <w:sz w:val="16"/>
                <w:szCs w:val="16"/>
              </w:rPr>
            </w:pPr>
            <w:r w:rsidRPr="001451F1">
              <w:rPr>
                <w:rFonts w:ascii="Century Gothic" w:hAnsi="Century Gothic"/>
                <w:sz w:val="16"/>
                <w:szCs w:val="16"/>
              </w:rPr>
              <w:t>62</w:t>
            </w:r>
          </w:p>
        </w:tc>
        <w:tc>
          <w:tcPr>
            <w:tcW w:w="437" w:type="pct"/>
            <w:gridSpan w:val="2"/>
            <w:tcBorders>
              <w:top w:val="single" w:sz="6" w:space="0" w:color="BFBFBF"/>
              <w:bottom w:val="single" w:sz="6" w:space="0" w:color="BFBFBF"/>
            </w:tcBorders>
            <w:vAlign w:val="center"/>
          </w:tcPr>
          <w:p w:rsidR="00370167" w:rsidRPr="001451F1" w:rsidRDefault="00370167" w:rsidP="00573E08">
            <w:pPr>
              <w:jc w:val="right"/>
              <w:rPr>
                <w:rFonts w:ascii="Century Gothic" w:hAnsi="Century Gothic"/>
                <w:sz w:val="16"/>
                <w:szCs w:val="16"/>
              </w:rPr>
            </w:pPr>
            <w:r w:rsidRPr="001451F1">
              <w:rPr>
                <w:rFonts w:ascii="Century Gothic" w:hAnsi="Century Gothic"/>
                <w:sz w:val="16"/>
                <w:szCs w:val="16"/>
              </w:rPr>
              <w:t>74</w:t>
            </w:r>
          </w:p>
        </w:tc>
        <w:tc>
          <w:tcPr>
            <w:tcW w:w="440" w:type="pct"/>
            <w:gridSpan w:val="2"/>
            <w:tcBorders>
              <w:top w:val="single" w:sz="6" w:space="0" w:color="BFBFBF"/>
              <w:bottom w:val="single" w:sz="6" w:space="0" w:color="BFBFBF"/>
            </w:tcBorders>
            <w:vAlign w:val="center"/>
          </w:tcPr>
          <w:p w:rsidR="00370167" w:rsidRPr="001451F1" w:rsidRDefault="00370167" w:rsidP="00573E08">
            <w:pPr>
              <w:jc w:val="right"/>
              <w:rPr>
                <w:rFonts w:ascii="Century Gothic" w:hAnsi="Century Gothic"/>
                <w:sz w:val="16"/>
                <w:szCs w:val="16"/>
              </w:rPr>
            </w:pPr>
            <w:r w:rsidRPr="001451F1">
              <w:rPr>
                <w:rFonts w:ascii="Century Gothic" w:hAnsi="Century Gothic"/>
                <w:sz w:val="16"/>
                <w:szCs w:val="16"/>
              </w:rPr>
              <w:t>63</w:t>
            </w:r>
          </w:p>
        </w:tc>
        <w:tc>
          <w:tcPr>
            <w:tcW w:w="439" w:type="pct"/>
            <w:tcBorders>
              <w:top w:val="single" w:sz="6" w:space="0" w:color="BFBFBF"/>
              <w:bottom w:val="single" w:sz="6" w:space="0" w:color="BFBFBF"/>
            </w:tcBorders>
            <w:vAlign w:val="center"/>
          </w:tcPr>
          <w:p w:rsidR="00370167" w:rsidRPr="001451F1" w:rsidRDefault="00370167" w:rsidP="00573E08">
            <w:pPr>
              <w:jc w:val="right"/>
              <w:rPr>
                <w:rFonts w:ascii="Century Gothic" w:hAnsi="Century Gothic"/>
                <w:sz w:val="16"/>
                <w:szCs w:val="16"/>
              </w:rPr>
            </w:pPr>
            <w:r w:rsidRPr="001451F1">
              <w:rPr>
                <w:rFonts w:ascii="Century Gothic" w:hAnsi="Century Gothic"/>
                <w:sz w:val="16"/>
                <w:szCs w:val="16"/>
              </w:rPr>
              <w:t>54</w:t>
            </w:r>
          </w:p>
        </w:tc>
        <w:tc>
          <w:tcPr>
            <w:tcW w:w="439" w:type="pct"/>
            <w:tcBorders>
              <w:top w:val="single" w:sz="6" w:space="0" w:color="BFBFBF"/>
              <w:bottom w:val="single" w:sz="6" w:space="0" w:color="BFBFBF"/>
            </w:tcBorders>
            <w:vAlign w:val="center"/>
          </w:tcPr>
          <w:p w:rsidR="00370167" w:rsidRPr="001451F1" w:rsidRDefault="00370167" w:rsidP="00573E08">
            <w:pPr>
              <w:jc w:val="right"/>
              <w:rPr>
                <w:rFonts w:ascii="Century Gothic" w:hAnsi="Century Gothic"/>
                <w:sz w:val="16"/>
                <w:szCs w:val="16"/>
              </w:rPr>
            </w:pPr>
            <w:r w:rsidRPr="001451F1">
              <w:rPr>
                <w:rFonts w:ascii="Century Gothic" w:hAnsi="Century Gothic"/>
                <w:sz w:val="16"/>
                <w:szCs w:val="16"/>
              </w:rPr>
              <w:t>105</w:t>
            </w:r>
          </w:p>
        </w:tc>
        <w:tc>
          <w:tcPr>
            <w:tcW w:w="440" w:type="pct"/>
            <w:tcBorders>
              <w:top w:val="single" w:sz="6" w:space="0" w:color="BFBFBF"/>
              <w:bottom w:val="single" w:sz="6" w:space="0" w:color="BFBFBF"/>
            </w:tcBorders>
            <w:vAlign w:val="center"/>
          </w:tcPr>
          <w:p w:rsidR="00370167" w:rsidRPr="001451F1" w:rsidRDefault="00370167" w:rsidP="00573E08">
            <w:pPr>
              <w:jc w:val="right"/>
              <w:rPr>
                <w:rFonts w:ascii="Century Gothic" w:hAnsi="Century Gothic"/>
                <w:sz w:val="16"/>
                <w:szCs w:val="16"/>
              </w:rPr>
            </w:pPr>
            <w:r w:rsidRPr="001451F1">
              <w:rPr>
                <w:rFonts w:ascii="Century Gothic" w:hAnsi="Century Gothic"/>
                <w:sz w:val="16"/>
                <w:szCs w:val="16"/>
              </w:rPr>
              <w:t>42</w:t>
            </w:r>
          </w:p>
        </w:tc>
        <w:tc>
          <w:tcPr>
            <w:tcW w:w="438" w:type="pct"/>
            <w:tcBorders>
              <w:top w:val="single" w:sz="6" w:space="0" w:color="BFBFBF"/>
              <w:bottom w:val="single" w:sz="6" w:space="0" w:color="BFBFBF"/>
            </w:tcBorders>
            <w:vAlign w:val="center"/>
          </w:tcPr>
          <w:p w:rsidR="00370167" w:rsidRPr="001451F1" w:rsidRDefault="00370167" w:rsidP="00573E08">
            <w:pPr>
              <w:jc w:val="right"/>
              <w:rPr>
                <w:rFonts w:ascii="Century Gothic" w:hAnsi="Century Gothic"/>
                <w:sz w:val="16"/>
                <w:szCs w:val="16"/>
              </w:rPr>
            </w:pPr>
            <w:r w:rsidRPr="001451F1">
              <w:rPr>
                <w:rFonts w:ascii="Century Gothic" w:hAnsi="Century Gothic"/>
                <w:sz w:val="16"/>
                <w:szCs w:val="16"/>
              </w:rPr>
              <w:t>69</w:t>
            </w:r>
          </w:p>
        </w:tc>
      </w:tr>
      <w:tr w:rsidR="00114824" w:rsidRPr="001451F1" w:rsidTr="0096608A">
        <w:trPr>
          <w:trHeight w:val="331"/>
        </w:trPr>
        <w:tc>
          <w:tcPr>
            <w:tcW w:w="730" w:type="pct"/>
            <w:tcBorders>
              <w:top w:val="single" w:sz="6" w:space="0" w:color="BFBFBF"/>
              <w:bottom w:val="single" w:sz="6" w:space="0" w:color="BFBFBF"/>
            </w:tcBorders>
            <w:vAlign w:val="center"/>
          </w:tcPr>
          <w:p w:rsidR="00370167" w:rsidRPr="001451F1" w:rsidRDefault="00370167" w:rsidP="00573E08">
            <w:pPr>
              <w:rPr>
                <w:rFonts w:ascii="Century Gothic" w:hAnsi="Century Gothic"/>
                <w:sz w:val="16"/>
                <w:szCs w:val="16"/>
              </w:rPr>
            </w:pPr>
            <w:r w:rsidRPr="001451F1">
              <w:rPr>
                <w:rFonts w:ascii="Century Gothic" w:hAnsi="Century Gothic"/>
                <w:sz w:val="16"/>
                <w:szCs w:val="16"/>
              </w:rPr>
              <w:t>Apr – Jun</w:t>
            </w:r>
          </w:p>
        </w:tc>
        <w:tc>
          <w:tcPr>
            <w:tcW w:w="416" w:type="pct"/>
            <w:tcBorders>
              <w:top w:val="single" w:sz="6" w:space="0" w:color="BFBFBF"/>
              <w:bottom w:val="single" w:sz="6" w:space="0" w:color="BFBFBF"/>
            </w:tcBorders>
            <w:vAlign w:val="center"/>
          </w:tcPr>
          <w:p w:rsidR="00370167" w:rsidRPr="001451F1" w:rsidRDefault="00370167" w:rsidP="00573E08">
            <w:pPr>
              <w:jc w:val="right"/>
              <w:rPr>
                <w:rFonts w:ascii="Century Gothic" w:hAnsi="Century Gothic"/>
                <w:sz w:val="16"/>
                <w:szCs w:val="16"/>
              </w:rPr>
            </w:pPr>
            <w:r w:rsidRPr="001451F1">
              <w:rPr>
                <w:rFonts w:ascii="Century Gothic" w:hAnsi="Century Gothic"/>
                <w:sz w:val="16"/>
                <w:szCs w:val="16"/>
              </w:rPr>
              <w:t>54</w:t>
            </w:r>
          </w:p>
        </w:tc>
        <w:tc>
          <w:tcPr>
            <w:tcW w:w="415" w:type="pct"/>
            <w:tcBorders>
              <w:top w:val="single" w:sz="6" w:space="0" w:color="BFBFBF"/>
              <w:bottom w:val="single" w:sz="6" w:space="0" w:color="BFBFBF"/>
            </w:tcBorders>
            <w:vAlign w:val="center"/>
          </w:tcPr>
          <w:p w:rsidR="00370167" w:rsidRPr="001451F1" w:rsidRDefault="00370167" w:rsidP="00573E08">
            <w:pPr>
              <w:jc w:val="right"/>
              <w:rPr>
                <w:rFonts w:ascii="Century Gothic" w:hAnsi="Century Gothic"/>
                <w:sz w:val="16"/>
                <w:szCs w:val="16"/>
              </w:rPr>
            </w:pPr>
            <w:r w:rsidRPr="001451F1">
              <w:rPr>
                <w:rFonts w:ascii="Century Gothic" w:hAnsi="Century Gothic"/>
                <w:sz w:val="16"/>
                <w:szCs w:val="16"/>
              </w:rPr>
              <w:t>76</w:t>
            </w:r>
          </w:p>
        </w:tc>
        <w:tc>
          <w:tcPr>
            <w:tcW w:w="416" w:type="pct"/>
            <w:tcBorders>
              <w:top w:val="single" w:sz="6" w:space="0" w:color="BFBFBF"/>
              <w:bottom w:val="single" w:sz="6" w:space="0" w:color="BFBFBF"/>
            </w:tcBorders>
            <w:vAlign w:val="center"/>
          </w:tcPr>
          <w:p w:rsidR="00370167" w:rsidRPr="001451F1" w:rsidRDefault="00370167" w:rsidP="00573E08">
            <w:pPr>
              <w:jc w:val="right"/>
              <w:rPr>
                <w:rFonts w:ascii="Century Gothic" w:hAnsi="Century Gothic"/>
                <w:sz w:val="16"/>
                <w:szCs w:val="16"/>
              </w:rPr>
            </w:pPr>
            <w:r w:rsidRPr="001451F1">
              <w:rPr>
                <w:rFonts w:ascii="Century Gothic" w:hAnsi="Century Gothic"/>
                <w:sz w:val="16"/>
                <w:szCs w:val="16"/>
              </w:rPr>
              <w:t>68</w:t>
            </w:r>
          </w:p>
        </w:tc>
        <w:tc>
          <w:tcPr>
            <w:tcW w:w="388" w:type="pct"/>
            <w:tcBorders>
              <w:top w:val="single" w:sz="6" w:space="0" w:color="BFBFBF"/>
              <w:bottom w:val="single" w:sz="6" w:space="0" w:color="BFBFBF"/>
            </w:tcBorders>
            <w:vAlign w:val="center"/>
          </w:tcPr>
          <w:p w:rsidR="00370167" w:rsidRPr="001451F1" w:rsidRDefault="00370167" w:rsidP="00573E08">
            <w:pPr>
              <w:jc w:val="right"/>
              <w:rPr>
                <w:rFonts w:ascii="Century Gothic" w:hAnsi="Century Gothic"/>
                <w:sz w:val="16"/>
                <w:szCs w:val="16"/>
              </w:rPr>
            </w:pPr>
            <w:r w:rsidRPr="001451F1">
              <w:rPr>
                <w:rFonts w:ascii="Century Gothic" w:hAnsi="Century Gothic"/>
                <w:sz w:val="16"/>
                <w:szCs w:val="16"/>
              </w:rPr>
              <w:t>65</w:t>
            </w:r>
          </w:p>
        </w:tc>
        <w:tc>
          <w:tcPr>
            <w:tcW w:w="437" w:type="pct"/>
            <w:gridSpan w:val="2"/>
            <w:tcBorders>
              <w:top w:val="single" w:sz="6" w:space="0" w:color="BFBFBF"/>
              <w:bottom w:val="single" w:sz="6" w:space="0" w:color="BFBFBF"/>
            </w:tcBorders>
            <w:vAlign w:val="center"/>
          </w:tcPr>
          <w:p w:rsidR="00370167" w:rsidRPr="001451F1" w:rsidRDefault="00370167" w:rsidP="00573E08">
            <w:pPr>
              <w:jc w:val="right"/>
              <w:rPr>
                <w:rFonts w:ascii="Century Gothic" w:hAnsi="Century Gothic"/>
                <w:sz w:val="16"/>
                <w:szCs w:val="16"/>
              </w:rPr>
            </w:pPr>
            <w:r w:rsidRPr="001451F1">
              <w:rPr>
                <w:rFonts w:ascii="Century Gothic" w:hAnsi="Century Gothic"/>
                <w:sz w:val="16"/>
                <w:szCs w:val="16"/>
              </w:rPr>
              <w:t>71</w:t>
            </w:r>
          </w:p>
        </w:tc>
        <w:tc>
          <w:tcPr>
            <w:tcW w:w="440" w:type="pct"/>
            <w:gridSpan w:val="2"/>
            <w:tcBorders>
              <w:top w:val="single" w:sz="6" w:space="0" w:color="BFBFBF"/>
              <w:bottom w:val="single" w:sz="6" w:space="0" w:color="BFBFBF"/>
            </w:tcBorders>
            <w:vAlign w:val="center"/>
          </w:tcPr>
          <w:p w:rsidR="00370167" w:rsidRPr="001451F1" w:rsidRDefault="00370167" w:rsidP="00573E08">
            <w:pPr>
              <w:jc w:val="right"/>
              <w:rPr>
                <w:rFonts w:ascii="Century Gothic" w:hAnsi="Century Gothic"/>
                <w:sz w:val="16"/>
                <w:szCs w:val="16"/>
              </w:rPr>
            </w:pPr>
            <w:r w:rsidRPr="001451F1">
              <w:rPr>
                <w:rFonts w:ascii="Century Gothic" w:hAnsi="Century Gothic"/>
                <w:sz w:val="16"/>
                <w:szCs w:val="16"/>
              </w:rPr>
              <w:t>64</w:t>
            </w:r>
          </w:p>
        </w:tc>
        <w:tc>
          <w:tcPr>
            <w:tcW w:w="439" w:type="pct"/>
            <w:tcBorders>
              <w:top w:val="single" w:sz="6" w:space="0" w:color="BFBFBF"/>
              <w:bottom w:val="single" w:sz="6" w:space="0" w:color="BFBFBF"/>
            </w:tcBorders>
            <w:vAlign w:val="center"/>
          </w:tcPr>
          <w:p w:rsidR="00370167" w:rsidRPr="001451F1" w:rsidRDefault="00370167" w:rsidP="00573E08">
            <w:pPr>
              <w:jc w:val="right"/>
              <w:rPr>
                <w:rFonts w:ascii="Century Gothic" w:hAnsi="Century Gothic"/>
                <w:sz w:val="16"/>
                <w:szCs w:val="16"/>
              </w:rPr>
            </w:pPr>
            <w:r w:rsidRPr="001451F1">
              <w:rPr>
                <w:rFonts w:ascii="Century Gothic" w:hAnsi="Century Gothic"/>
                <w:sz w:val="16"/>
                <w:szCs w:val="16"/>
              </w:rPr>
              <w:t>54</w:t>
            </w:r>
          </w:p>
        </w:tc>
        <w:tc>
          <w:tcPr>
            <w:tcW w:w="439" w:type="pct"/>
            <w:tcBorders>
              <w:top w:val="single" w:sz="6" w:space="0" w:color="BFBFBF"/>
              <w:bottom w:val="single" w:sz="6" w:space="0" w:color="BFBFBF"/>
            </w:tcBorders>
            <w:vAlign w:val="center"/>
          </w:tcPr>
          <w:p w:rsidR="00370167" w:rsidRPr="001451F1" w:rsidRDefault="00370167" w:rsidP="00573E08">
            <w:pPr>
              <w:jc w:val="right"/>
              <w:rPr>
                <w:rFonts w:ascii="Century Gothic" w:hAnsi="Century Gothic"/>
                <w:sz w:val="16"/>
                <w:szCs w:val="16"/>
              </w:rPr>
            </w:pPr>
            <w:r w:rsidRPr="001451F1">
              <w:rPr>
                <w:rFonts w:ascii="Century Gothic" w:hAnsi="Century Gothic"/>
                <w:sz w:val="16"/>
                <w:szCs w:val="16"/>
              </w:rPr>
              <w:t>64</w:t>
            </w:r>
          </w:p>
        </w:tc>
        <w:tc>
          <w:tcPr>
            <w:tcW w:w="440" w:type="pct"/>
            <w:tcBorders>
              <w:top w:val="single" w:sz="6" w:space="0" w:color="BFBFBF"/>
              <w:bottom w:val="single" w:sz="6" w:space="0" w:color="BFBFBF"/>
            </w:tcBorders>
            <w:vAlign w:val="center"/>
          </w:tcPr>
          <w:p w:rsidR="00370167" w:rsidRPr="001451F1" w:rsidRDefault="00370167" w:rsidP="00573E08">
            <w:pPr>
              <w:jc w:val="right"/>
              <w:rPr>
                <w:rFonts w:ascii="Century Gothic" w:hAnsi="Century Gothic"/>
                <w:sz w:val="16"/>
                <w:szCs w:val="16"/>
              </w:rPr>
            </w:pPr>
            <w:r w:rsidRPr="001451F1">
              <w:rPr>
                <w:rFonts w:ascii="Century Gothic" w:hAnsi="Century Gothic"/>
                <w:sz w:val="16"/>
                <w:szCs w:val="16"/>
              </w:rPr>
              <w:t>61</w:t>
            </w:r>
          </w:p>
        </w:tc>
        <w:tc>
          <w:tcPr>
            <w:tcW w:w="438" w:type="pct"/>
            <w:tcBorders>
              <w:top w:val="single" w:sz="6" w:space="0" w:color="BFBFBF"/>
              <w:bottom w:val="single" w:sz="6" w:space="0" w:color="BFBFBF"/>
            </w:tcBorders>
            <w:vAlign w:val="center"/>
          </w:tcPr>
          <w:p w:rsidR="00370167" w:rsidRPr="001451F1" w:rsidRDefault="00370167" w:rsidP="00573E08">
            <w:pPr>
              <w:jc w:val="right"/>
              <w:rPr>
                <w:rFonts w:ascii="Century Gothic" w:hAnsi="Century Gothic"/>
                <w:sz w:val="16"/>
                <w:szCs w:val="16"/>
              </w:rPr>
            </w:pPr>
            <w:r w:rsidRPr="001451F1">
              <w:rPr>
                <w:rFonts w:ascii="Century Gothic" w:hAnsi="Century Gothic"/>
                <w:sz w:val="16"/>
                <w:szCs w:val="16"/>
              </w:rPr>
              <w:t>82</w:t>
            </w:r>
          </w:p>
        </w:tc>
      </w:tr>
      <w:tr w:rsidR="00114824" w:rsidRPr="001451F1" w:rsidTr="0096608A">
        <w:trPr>
          <w:trHeight w:val="331"/>
        </w:trPr>
        <w:tc>
          <w:tcPr>
            <w:tcW w:w="730" w:type="pct"/>
            <w:tcBorders>
              <w:top w:val="single" w:sz="6" w:space="0" w:color="BFBFBF"/>
              <w:bottom w:val="single" w:sz="4" w:space="0" w:color="auto"/>
            </w:tcBorders>
            <w:vAlign w:val="center"/>
          </w:tcPr>
          <w:p w:rsidR="00370167" w:rsidRPr="001451F1" w:rsidRDefault="00370167" w:rsidP="00573E08">
            <w:pPr>
              <w:rPr>
                <w:rFonts w:ascii="Century Gothic" w:hAnsi="Century Gothic"/>
                <w:sz w:val="16"/>
                <w:szCs w:val="16"/>
              </w:rPr>
            </w:pPr>
            <w:r w:rsidRPr="001451F1">
              <w:rPr>
                <w:rFonts w:ascii="Century Gothic" w:hAnsi="Century Gothic"/>
                <w:sz w:val="16"/>
                <w:szCs w:val="16"/>
              </w:rPr>
              <w:t>Jul - Sep</w:t>
            </w:r>
          </w:p>
        </w:tc>
        <w:tc>
          <w:tcPr>
            <w:tcW w:w="416" w:type="pct"/>
            <w:tcBorders>
              <w:top w:val="single" w:sz="6" w:space="0" w:color="BFBFBF"/>
              <w:bottom w:val="single" w:sz="4" w:space="0" w:color="auto"/>
            </w:tcBorders>
            <w:vAlign w:val="center"/>
          </w:tcPr>
          <w:p w:rsidR="00370167" w:rsidRPr="001451F1" w:rsidRDefault="00370167" w:rsidP="00573E08">
            <w:pPr>
              <w:jc w:val="right"/>
              <w:rPr>
                <w:rFonts w:ascii="Century Gothic" w:hAnsi="Century Gothic"/>
                <w:sz w:val="16"/>
                <w:szCs w:val="16"/>
              </w:rPr>
            </w:pPr>
            <w:r w:rsidRPr="001451F1">
              <w:rPr>
                <w:rFonts w:ascii="Century Gothic" w:hAnsi="Century Gothic"/>
                <w:sz w:val="16"/>
                <w:szCs w:val="16"/>
              </w:rPr>
              <w:t>38</w:t>
            </w:r>
          </w:p>
        </w:tc>
        <w:tc>
          <w:tcPr>
            <w:tcW w:w="415" w:type="pct"/>
            <w:tcBorders>
              <w:top w:val="single" w:sz="6" w:space="0" w:color="BFBFBF"/>
              <w:bottom w:val="single" w:sz="4" w:space="0" w:color="auto"/>
            </w:tcBorders>
            <w:vAlign w:val="center"/>
          </w:tcPr>
          <w:p w:rsidR="00370167" w:rsidRPr="001451F1" w:rsidRDefault="00370167" w:rsidP="00573E08">
            <w:pPr>
              <w:jc w:val="right"/>
              <w:rPr>
                <w:rFonts w:ascii="Century Gothic" w:hAnsi="Century Gothic"/>
                <w:sz w:val="16"/>
                <w:szCs w:val="16"/>
              </w:rPr>
            </w:pPr>
            <w:r w:rsidRPr="001451F1">
              <w:rPr>
                <w:rFonts w:ascii="Century Gothic" w:hAnsi="Century Gothic"/>
                <w:sz w:val="16"/>
                <w:szCs w:val="16"/>
              </w:rPr>
              <w:t>59</w:t>
            </w:r>
          </w:p>
        </w:tc>
        <w:tc>
          <w:tcPr>
            <w:tcW w:w="416" w:type="pct"/>
            <w:tcBorders>
              <w:top w:val="single" w:sz="6" w:space="0" w:color="BFBFBF"/>
              <w:bottom w:val="single" w:sz="4" w:space="0" w:color="auto"/>
            </w:tcBorders>
            <w:vAlign w:val="center"/>
          </w:tcPr>
          <w:p w:rsidR="00370167" w:rsidRPr="001451F1" w:rsidRDefault="00370167" w:rsidP="00573E08">
            <w:pPr>
              <w:jc w:val="right"/>
              <w:rPr>
                <w:rFonts w:ascii="Century Gothic" w:hAnsi="Century Gothic"/>
                <w:sz w:val="16"/>
                <w:szCs w:val="16"/>
              </w:rPr>
            </w:pPr>
            <w:r w:rsidRPr="001451F1">
              <w:rPr>
                <w:rFonts w:ascii="Century Gothic" w:hAnsi="Century Gothic"/>
                <w:sz w:val="16"/>
                <w:szCs w:val="16"/>
              </w:rPr>
              <w:t>44</w:t>
            </w:r>
          </w:p>
        </w:tc>
        <w:tc>
          <w:tcPr>
            <w:tcW w:w="388" w:type="pct"/>
            <w:tcBorders>
              <w:top w:val="single" w:sz="6" w:space="0" w:color="BFBFBF"/>
              <w:bottom w:val="single" w:sz="4" w:space="0" w:color="auto"/>
            </w:tcBorders>
            <w:vAlign w:val="center"/>
          </w:tcPr>
          <w:p w:rsidR="00370167" w:rsidRPr="001451F1" w:rsidRDefault="00370167" w:rsidP="00573E08">
            <w:pPr>
              <w:jc w:val="right"/>
              <w:rPr>
                <w:rFonts w:ascii="Century Gothic" w:hAnsi="Century Gothic"/>
                <w:sz w:val="16"/>
                <w:szCs w:val="16"/>
              </w:rPr>
            </w:pPr>
            <w:r w:rsidRPr="001451F1">
              <w:rPr>
                <w:rFonts w:ascii="Century Gothic" w:hAnsi="Century Gothic"/>
                <w:sz w:val="16"/>
                <w:szCs w:val="16"/>
              </w:rPr>
              <w:t>70</w:t>
            </w:r>
          </w:p>
        </w:tc>
        <w:tc>
          <w:tcPr>
            <w:tcW w:w="437" w:type="pct"/>
            <w:gridSpan w:val="2"/>
            <w:tcBorders>
              <w:top w:val="single" w:sz="6" w:space="0" w:color="BFBFBF"/>
              <w:bottom w:val="single" w:sz="4" w:space="0" w:color="auto"/>
            </w:tcBorders>
            <w:vAlign w:val="center"/>
          </w:tcPr>
          <w:p w:rsidR="00370167" w:rsidRPr="001451F1" w:rsidRDefault="00370167" w:rsidP="00573E08">
            <w:pPr>
              <w:jc w:val="right"/>
              <w:rPr>
                <w:rFonts w:ascii="Century Gothic" w:hAnsi="Century Gothic"/>
                <w:sz w:val="16"/>
                <w:szCs w:val="16"/>
              </w:rPr>
            </w:pPr>
            <w:r w:rsidRPr="001451F1">
              <w:rPr>
                <w:rFonts w:ascii="Century Gothic" w:hAnsi="Century Gothic"/>
                <w:sz w:val="16"/>
                <w:szCs w:val="16"/>
              </w:rPr>
              <w:t>48</w:t>
            </w:r>
          </w:p>
        </w:tc>
        <w:tc>
          <w:tcPr>
            <w:tcW w:w="440" w:type="pct"/>
            <w:gridSpan w:val="2"/>
            <w:tcBorders>
              <w:top w:val="single" w:sz="6" w:space="0" w:color="BFBFBF"/>
              <w:bottom w:val="single" w:sz="4" w:space="0" w:color="auto"/>
            </w:tcBorders>
            <w:vAlign w:val="center"/>
          </w:tcPr>
          <w:p w:rsidR="00370167" w:rsidRPr="001451F1" w:rsidRDefault="00370167" w:rsidP="00573E08">
            <w:pPr>
              <w:jc w:val="right"/>
              <w:rPr>
                <w:rFonts w:ascii="Century Gothic" w:hAnsi="Century Gothic"/>
                <w:sz w:val="16"/>
                <w:szCs w:val="16"/>
              </w:rPr>
            </w:pPr>
            <w:r w:rsidRPr="001451F1">
              <w:rPr>
                <w:rFonts w:ascii="Century Gothic" w:hAnsi="Century Gothic"/>
                <w:sz w:val="16"/>
                <w:szCs w:val="16"/>
              </w:rPr>
              <w:t>64</w:t>
            </w:r>
          </w:p>
        </w:tc>
        <w:tc>
          <w:tcPr>
            <w:tcW w:w="439" w:type="pct"/>
            <w:tcBorders>
              <w:top w:val="single" w:sz="6" w:space="0" w:color="BFBFBF"/>
              <w:bottom w:val="single" w:sz="4" w:space="0" w:color="auto"/>
            </w:tcBorders>
            <w:vAlign w:val="center"/>
          </w:tcPr>
          <w:p w:rsidR="00370167" w:rsidRPr="001451F1" w:rsidRDefault="00370167" w:rsidP="00573E08">
            <w:pPr>
              <w:jc w:val="right"/>
              <w:rPr>
                <w:rFonts w:ascii="Century Gothic" w:hAnsi="Century Gothic"/>
                <w:sz w:val="16"/>
                <w:szCs w:val="16"/>
              </w:rPr>
            </w:pPr>
            <w:r w:rsidRPr="001451F1">
              <w:rPr>
                <w:rFonts w:ascii="Century Gothic" w:hAnsi="Century Gothic"/>
                <w:sz w:val="16"/>
                <w:szCs w:val="16"/>
              </w:rPr>
              <w:t>63</w:t>
            </w:r>
          </w:p>
        </w:tc>
        <w:tc>
          <w:tcPr>
            <w:tcW w:w="439" w:type="pct"/>
            <w:tcBorders>
              <w:top w:val="single" w:sz="6" w:space="0" w:color="BFBFBF"/>
              <w:bottom w:val="single" w:sz="4" w:space="0" w:color="auto"/>
            </w:tcBorders>
            <w:vAlign w:val="center"/>
          </w:tcPr>
          <w:p w:rsidR="00370167" w:rsidRPr="001451F1" w:rsidRDefault="00370167" w:rsidP="00573E08">
            <w:pPr>
              <w:jc w:val="right"/>
              <w:rPr>
                <w:rFonts w:ascii="Century Gothic" w:hAnsi="Century Gothic"/>
                <w:sz w:val="16"/>
                <w:szCs w:val="16"/>
              </w:rPr>
            </w:pPr>
            <w:r w:rsidRPr="001451F1">
              <w:rPr>
                <w:rFonts w:ascii="Century Gothic" w:hAnsi="Century Gothic"/>
                <w:sz w:val="16"/>
                <w:szCs w:val="16"/>
              </w:rPr>
              <w:t>61</w:t>
            </w:r>
          </w:p>
        </w:tc>
        <w:tc>
          <w:tcPr>
            <w:tcW w:w="440" w:type="pct"/>
            <w:tcBorders>
              <w:top w:val="single" w:sz="6" w:space="0" w:color="BFBFBF"/>
              <w:bottom w:val="single" w:sz="4" w:space="0" w:color="auto"/>
            </w:tcBorders>
            <w:vAlign w:val="center"/>
          </w:tcPr>
          <w:p w:rsidR="00370167" w:rsidRPr="001451F1" w:rsidRDefault="00370167" w:rsidP="00573E08">
            <w:pPr>
              <w:jc w:val="right"/>
              <w:rPr>
                <w:rFonts w:ascii="Century Gothic" w:hAnsi="Century Gothic"/>
                <w:sz w:val="16"/>
                <w:szCs w:val="16"/>
              </w:rPr>
            </w:pPr>
            <w:r w:rsidRPr="001451F1">
              <w:rPr>
                <w:rFonts w:ascii="Century Gothic" w:hAnsi="Century Gothic"/>
                <w:sz w:val="16"/>
                <w:szCs w:val="16"/>
              </w:rPr>
              <w:t>56</w:t>
            </w:r>
          </w:p>
        </w:tc>
        <w:tc>
          <w:tcPr>
            <w:tcW w:w="438" w:type="pct"/>
            <w:tcBorders>
              <w:top w:val="single" w:sz="6" w:space="0" w:color="BFBFBF"/>
              <w:bottom w:val="single" w:sz="4" w:space="0" w:color="auto"/>
            </w:tcBorders>
            <w:vAlign w:val="center"/>
          </w:tcPr>
          <w:p w:rsidR="00370167" w:rsidRPr="001451F1" w:rsidRDefault="00370167" w:rsidP="00573E08">
            <w:pPr>
              <w:jc w:val="right"/>
              <w:rPr>
                <w:rFonts w:ascii="Century Gothic" w:hAnsi="Century Gothic"/>
                <w:sz w:val="16"/>
                <w:szCs w:val="16"/>
              </w:rPr>
            </w:pPr>
          </w:p>
        </w:tc>
      </w:tr>
      <w:tr w:rsidR="00114824" w:rsidRPr="001451F1" w:rsidTr="0096608A">
        <w:trPr>
          <w:trHeight w:val="331"/>
        </w:trPr>
        <w:tc>
          <w:tcPr>
            <w:tcW w:w="730" w:type="pct"/>
            <w:tcBorders>
              <w:top w:val="single" w:sz="4" w:space="0" w:color="auto"/>
              <w:bottom w:val="single" w:sz="4" w:space="0" w:color="auto"/>
            </w:tcBorders>
            <w:vAlign w:val="center"/>
          </w:tcPr>
          <w:p w:rsidR="00370167" w:rsidRPr="001451F1" w:rsidRDefault="00370167" w:rsidP="00573E08">
            <w:pPr>
              <w:rPr>
                <w:rFonts w:ascii="Century Gothic" w:hAnsi="Century Gothic"/>
                <w:b/>
                <w:color w:val="0A1F62"/>
                <w:sz w:val="16"/>
                <w:szCs w:val="16"/>
              </w:rPr>
            </w:pPr>
            <w:r w:rsidRPr="001451F1">
              <w:rPr>
                <w:rFonts w:ascii="Century Gothic" w:hAnsi="Century Gothic"/>
                <w:b/>
                <w:color w:val="0A1F62"/>
                <w:sz w:val="16"/>
                <w:szCs w:val="16"/>
              </w:rPr>
              <w:t>Total</w:t>
            </w:r>
          </w:p>
        </w:tc>
        <w:tc>
          <w:tcPr>
            <w:tcW w:w="416" w:type="pct"/>
            <w:tcBorders>
              <w:top w:val="single" w:sz="4" w:space="0" w:color="auto"/>
              <w:bottom w:val="single" w:sz="4" w:space="0" w:color="auto"/>
            </w:tcBorders>
            <w:vAlign w:val="center"/>
          </w:tcPr>
          <w:p w:rsidR="00370167" w:rsidRPr="001451F1" w:rsidRDefault="00370167" w:rsidP="00573E08">
            <w:pPr>
              <w:jc w:val="right"/>
              <w:rPr>
                <w:rFonts w:ascii="Century Gothic" w:hAnsi="Century Gothic"/>
                <w:b/>
                <w:color w:val="0A1F62"/>
                <w:sz w:val="16"/>
                <w:szCs w:val="16"/>
              </w:rPr>
            </w:pPr>
            <w:r w:rsidRPr="001451F1">
              <w:rPr>
                <w:rFonts w:ascii="Century Gothic" w:hAnsi="Century Gothic"/>
                <w:b/>
                <w:color w:val="0A1F62"/>
                <w:sz w:val="16"/>
                <w:szCs w:val="16"/>
              </w:rPr>
              <w:t>272</w:t>
            </w:r>
          </w:p>
        </w:tc>
        <w:tc>
          <w:tcPr>
            <w:tcW w:w="415" w:type="pct"/>
            <w:tcBorders>
              <w:top w:val="single" w:sz="4" w:space="0" w:color="auto"/>
              <w:bottom w:val="single" w:sz="4" w:space="0" w:color="auto"/>
            </w:tcBorders>
            <w:vAlign w:val="center"/>
          </w:tcPr>
          <w:p w:rsidR="00370167" w:rsidRPr="001451F1" w:rsidRDefault="00370167" w:rsidP="00573E08">
            <w:pPr>
              <w:jc w:val="right"/>
              <w:rPr>
                <w:rFonts w:ascii="Century Gothic" w:hAnsi="Century Gothic"/>
                <w:b/>
                <w:color w:val="0A1F62"/>
                <w:sz w:val="16"/>
                <w:szCs w:val="16"/>
              </w:rPr>
            </w:pPr>
            <w:r w:rsidRPr="001451F1">
              <w:rPr>
                <w:rFonts w:ascii="Century Gothic" w:hAnsi="Century Gothic"/>
                <w:b/>
                <w:color w:val="0A1F62"/>
                <w:sz w:val="16"/>
                <w:szCs w:val="16"/>
              </w:rPr>
              <w:t>256</w:t>
            </w:r>
          </w:p>
        </w:tc>
        <w:tc>
          <w:tcPr>
            <w:tcW w:w="416" w:type="pct"/>
            <w:tcBorders>
              <w:top w:val="single" w:sz="4" w:space="0" w:color="auto"/>
              <w:bottom w:val="single" w:sz="4" w:space="0" w:color="auto"/>
            </w:tcBorders>
            <w:vAlign w:val="center"/>
          </w:tcPr>
          <w:p w:rsidR="00370167" w:rsidRPr="001451F1" w:rsidRDefault="00370167" w:rsidP="00573E08">
            <w:pPr>
              <w:jc w:val="right"/>
              <w:rPr>
                <w:rFonts w:ascii="Century Gothic" w:hAnsi="Century Gothic"/>
                <w:b/>
                <w:color w:val="0A1F62"/>
                <w:sz w:val="16"/>
                <w:szCs w:val="16"/>
              </w:rPr>
            </w:pPr>
            <w:r w:rsidRPr="001451F1">
              <w:rPr>
                <w:rFonts w:ascii="Century Gothic" w:hAnsi="Century Gothic"/>
                <w:b/>
                <w:color w:val="0A1F62"/>
                <w:sz w:val="16"/>
                <w:szCs w:val="16"/>
              </w:rPr>
              <w:t>226</w:t>
            </w:r>
          </w:p>
        </w:tc>
        <w:tc>
          <w:tcPr>
            <w:tcW w:w="388" w:type="pct"/>
            <w:tcBorders>
              <w:top w:val="single" w:sz="4" w:space="0" w:color="auto"/>
              <w:bottom w:val="single" w:sz="4" w:space="0" w:color="auto"/>
            </w:tcBorders>
            <w:vAlign w:val="center"/>
          </w:tcPr>
          <w:p w:rsidR="00370167" w:rsidRPr="001451F1" w:rsidRDefault="00370167" w:rsidP="00573E08">
            <w:pPr>
              <w:jc w:val="right"/>
              <w:rPr>
                <w:rFonts w:ascii="Century Gothic" w:hAnsi="Century Gothic"/>
                <w:b/>
                <w:color w:val="0A1F62"/>
                <w:sz w:val="16"/>
                <w:szCs w:val="16"/>
              </w:rPr>
            </w:pPr>
            <w:r w:rsidRPr="001451F1">
              <w:rPr>
                <w:rFonts w:ascii="Century Gothic" w:hAnsi="Century Gothic"/>
                <w:b/>
                <w:color w:val="0A1F62"/>
                <w:sz w:val="16"/>
                <w:szCs w:val="16"/>
              </w:rPr>
              <w:t>255</w:t>
            </w:r>
          </w:p>
        </w:tc>
        <w:tc>
          <w:tcPr>
            <w:tcW w:w="437" w:type="pct"/>
            <w:gridSpan w:val="2"/>
            <w:tcBorders>
              <w:top w:val="single" w:sz="4" w:space="0" w:color="auto"/>
              <w:bottom w:val="single" w:sz="4" w:space="0" w:color="auto"/>
            </w:tcBorders>
            <w:vAlign w:val="center"/>
          </w:tcPr>
          <w:p w:rsidR="00370167" w:rsidRPr="001451F1" w:rsidRDefault="00370167" w:rsidP="00573E08">
            <w:pPr>
              <w:jc w:val="right"/>
              <w:rPr>
                <w:rFonts w:ascii="Century Gothic" w:hAnsi="Century Gothic"/>
                <w:b/>
                <w:color w:val="0A1F62"/>
                <w:sz w:val="16"/>
                <w:szCs w:val="16"/>
              </w:rPr>
            </w:pPr>
            <w:r w:rsidRPr="001451F1">
              <w:rPr>
                <w:rFonts w:ascii="Century Gothic" w:hAnsi="Century Gothic"/>
                <w:b/>
                <w:color w:val="0A1F62"/>
                <w:sz w:val="16"/>
                <w:szCs w:val="16"/>
              </w:rPr>
              <w:t>240</w:t>
            </w:r>
          </w:p>
        </w:tc>
        <w:tc>
          <w:tcPr>
            <w:tcW w:w="440" w:type="pct"/>
            <w:gridSpan w:val="2"/>
            <w:tcBorders>
              <w:top w:val="single" w:sz="4" w:space="0" w:color="auto"/>
              <w:bottom w:val="single" w:sz="4" w:space="0" w:color="auto"/>
            </w:tcBorders>
            <w:vAlign w:val="center"/>
          </w:tcPr>
          <w:p w:rsidR="00370167" w:rsidRPr="001451F1" w:rsidRDefault="00370167" w:rsidP="00573E08">
            <w:pPr>
              <w:jc w:val="right"/>
              <w:rPr>
                <w:rFonts w:ascii="Century Gothic" w:hAnsi="Century Gothic"/>
                <w:b/>
                <w:color w:val="0A1F62"/>
                <w:sz w:val="16"/>
                <w:szCs w:val="16"/>
              </w:rPr>
            </w:pPr>
            <w:r w:rsidRPr="001451F1">
              <w:rPr>
                <w:rFonts w:ascii="Century Gothic" w:hAnsi="Century Gothic"/>
                <w:b/>
                <w:color w:val="0A1F62"/>
                <w:sz w:val="16"/>
                <w:szCs w:val="16"/>
              </w:rPr>
              <w:t>246</w:t>
            </w:r>
          </w:p>
        </w:tc>
        <w:tc>
          <w:tcPr>
            <w:tcW w:w="439" w:type="pct"/>
            <w:tcBorders>
              <w:top w:val="single" w:sz="4" w:space="0" w:color="auto"/>
              <w:bottom w:val="single" w:sz="4" w:space="0" w:color="auto"/>
            </w:tcBorders>
            <w:vAlign w:val="center"/>
          </w:tcPr>
          <w:p w:rsidR="00370167" w:rsidRPr="001451F1" w:rsidRDefault="00370167" w:rsidP="00573E08">
            <w:pPr>
              <w:jc w:val="right"/>
              <w:rPr>
                <w:rFonts w:ascii="Century Gothic" w:hAnsi="Century Gothic"/>
                <w:b/>
                <w:color w:val="0A1F62"/>
                <w:sz w:val="16"/>
                <w:szCs w:val="16"/>
              </w:rPr>
            </w:pPr>
            <w:r w:rsidRPr="001451F1">
              <w:rPr>
                <w:rFonts w:ascii="Century Gothic" w:hAnsi="Century Gothic"/>
                <w:b/>
                <w:color w:val="0A1F62"/>
                <w:sz w:val="16"/>
                <w:szCs w:val="16"/>
              </w:rPr>
              <w:t>227</w:t>
            </w:r>
          </w:p>
        </w:tc>
        <w:tc>
          <w:tcPr>
            <w:tcW w:w="439" w:type="pct"/>
            <w:tcBorders>
              <w:top w:val="single" w:sz="4" w:space="0" w:color="auto"/>
              <w:bottom w:val="single" w:sz="4" w:space="0" w:color="auto"/>
            </w:tcBorders>
            <w:vAlign w:val="center"/>
          </w:tcPr>
          <w:p w:rsidR="00370167" w:rsidRPr="001451F1" w:rsidRDefault="00370167" w:rsidP="00573E08">
            <w:pPr>
              <w:jc w:val="right"/>
              <w:rPr>
                <w:rFonts w:ascii="Century Gothic" w:hAnsi="Century Gothic"/>
                <w:b/>
                <w:color w:val="0A1F62"/>
                <w:sz w:val="16"/>
                <w:szCs w:val="16"/>
              </w:rPr>
            </w:pPr>
            <w:r w:rsidRPr="001451F1">
              <w:rPr>
                <w:rFonts w:ascii="Century Gothic" w:hAnsi="Century Gothic"/>
                <w:b/>
                <w:color w:val="0A1F62"/>
                <w:sz w:val="16"/>
                <w:szCs w:val="16"/>
              </w:rPr>
              <w:t>306</w:t>
            </w:r>
          </w:p>
        </w:tc>
        <w:tc>
          <w:tcPr>
            <w:tcW w:w="440" w:type="pct"/>
            <w:tcBorders>
              <w:top w:val="single" w:sz="4" w:space="0" w:color="auto"/>
              <w:bottom w:val="single" w:sz="4" w:space="0" w:color="auto"/>
            </w:tcBorders>
            <w:vAlign w:val="center"/>
          </w:tcPr>
          <w:p w:rsidR="00370167" w:rsidRPr="001451F1" w:rsidRDefault="00370167" w:rsidP="00573E08">
            <w:pPr>
              <w:jc w:val="right"/>
              <w:rPr>
                <w:rFonts w:ascii="Century Gothic" w:hAnsi="Century Gothic"/>
                <w:b/>
                <w:color w:val="0A1F62"/>
                <w:sz w:val="16"/>
                <w:szCs w:val="16"/>
              </w:rPr>
            </w:pPr>
            <w:r w:rsidRPr="001451F1">
              <w:rPr>
                <w:rFonts w:ascii="Century Gothic" w:hAnsi="Century Gothic"/>
                <w:b/>
                <w:color w:val="0A1F62"/>
                <w:sz w:val="16"/>
                <w:szCs w:val="16"/>
              </w:rPr>
              <w:t>230</w:t>
            </w:r>
          </w:p>
        </w:tc>
        <w:tc>
          <w:tcPr>
            <w:tcW w:w="438" w:type="pct"/>
            <w:tcBorders>
              <w:top w:val="single" w:sz="4" w:space="0" w:color="auto"/>
              <w:bottom w:val="single" w:sz="4" w:space="0" w:color="auto"/>
            </w:tcBorders>
            <w:vAlign w:val="center"/>
          </w:tcPr>
          <w:p w:rsidR="00370167" w:rsidRPr="001451F1" w:rsidRDefault="00370167" w:rsidP="00573E08">
            <w:pPr>
              <w:jc w:val="right"/>
              <w:rPr>
                <w:rFonts w:ascii="Century Gothic" w:hAnsi="Century Gothic"/>
                <w:b/>
                <w:color w:val="0A1F62"/>
                <w:sz w:val="16"/>
                <w:szCs w:val="16"/>
              </w:rPr>
            </w:pPr>
            <w:r w:rsidRPr="001451F1">
              <w:rPr>
                <w:rFonts w:ascii="Century Gothic" w:hAnsi="Century Gothic"/>
                <w:b/>
                <w:color w:val="0A1F62"/>
                <w:sz w:val="16"/>
                <w:szCs w:val="16"/>
              </w:rPr>
              <w:t>209</w:t>
            </w:r>
          </w:p>
        </w:tc>
      </w:tr>
      <w:tr w:rsidR="00114824" w:rsidRPr="001451F1" w:rsidTr="0096608A">
        <w:trPr>
          <w:trHeight w:val="331"/>
        </w:trPr>
        <w:tc>
          <w:tcPr>
            <w:tcW w:w="730" w:type="pct"/>
            <w:tcBorders>
              <w:top w:val="single" w:sz="4" w:space="0" w:color="auto"/>
              <w:bottom w:val="nil"/>
            </w:tcBorders>
            <w:vAlign w:val="center"/>
          </w:tcPr>
          <w:p w:rsidR="00370167" w:rsidRPr="001451F1" w:rsidRDefault="00370167" w:rsidP="00573E08">
            <w:pPr>
              <w:rPr>
                <w:rFonts w:ascii="Century Gothic" w:hAnsi="Century Gothic"/>
                <w:b/>
                <w:color w:val="0A1F62"/>
                <w:sz w:val="16"/>
                <w:szCs w:val="16"/>
              </w:rPr>
            </w:pPr>
          </w:p>
        </w:tc>
        <w:tc>
          <w:tcPr>
            <w:tcW w:w="416" w:type="pct"/>
            <w:tcBorders>
              <w:top w:val="single" w:sz="4" w:space="0" w:color="auto"/>
              <w:bottom w:val="nil"/>
            </w:tcBorders>
            <w:vAlign w:val="center"/>
          </w:tcPr>
          <w:p w:rsidR="00370167" w:rsidRPr="001451F1" w:rsidRDefault="00370167" w:rsidP="00573E08">
            <w:pPr>
              <w:jc w:val="right"/>
              <w:rPr>
                <w:rFonts w:ascii="Century Gothic" w:hAnsi="Century Gothic"/>
                <w:b/>
                <w:color w:val="0A1F62"/>
                <w:sz w:val="16"/>
                <w:szCs w:val="16"/>
              </w:rPr>
            </w:pPr>
          </w:p>
        </w:tc>
        <w:tc>
          <w:tcPr>
            <w:tcW w:w="415" w:type="pct"/>
            <w:tcBorders>
              <w:top w:val="single" w:sz="4" w:space="0" w:color="auto"/>
              <w:bottom w:val="nil"/>
            </w:tcBorders>
            <w:vAlign w:val="center"/>
          </w:tcPr>
          <w:p w:rsidR="00370167" w:rsidRPr="001451F1" w:rsidRDefault="00370167" w:rsidP="00573E08">
            <w:pPr>
              <w:jc w:val="right"/>
              <w:rPr>
                <w:rFonts w:ascii="Century Gothic" w:hAnsi="Century Gothic"/>
                <w:b/>
                <w:color w:val="0A1F62"/>
                <w:sz w:val="16"/>
                <w:szCs w:val="16"/>
              </w:rPr>
            </w:pPr>
          </w:p>
        </w:tc>
        <w:tc>
          <w:tcPr>
            <w:tcW w:w="416" w:type="pct"/>
            <w:tcBorders>
              <w:top w:val="single" w:sz="4" w:space="0" w:color="auto"/>
              <w:bottom w:val="nil"/>
            </w:tcBorders>
            <w:vAlign w:val="center"/>
          </w:tcPr>
          <w:p w:rsidR="00370167" w:rsidRPr="001451F1" w:rsidRDefault="00370167" w:rsidP="00573E08">
            <w:pPr>
              <w:jc w:val="right"/>
              <w:rPr>
                <w:rFonts w:ascii="Century Gothic" w:hAnsi="Century Gothic"/>
                <w:b/>
                <w:color w:val="0A1F62"/>
                <w:sz w:val="16"/>
                <w:szCs w:val="16"/>
              </w:rPr>
            </w:pPr>
          </w:p>
        </w:tc>
        <w:tc>
          <w:tcPr>
            <w:tcW w:w="388" w:type="pct"/>
            <w:tcBorders>
              <w:top w:val="single" w:sz="4" w:space="0" w:color="auto"/>
              <w:bottom w:val="nil"/>
            </w:tcBorders>
            <w:vAlign w:val="center"/>
          </w:tcPr>
          <w:p w:rsidR="00370167" w:rsidRPr="001451F1" w:rsidRDefault="00370167" w:rsidP="00573E08">
            <w:pPr>
              <w:jc w:val="right"/>
              <w:rPr>
                <w:rFonts w:ascii="Century Gothic" w:hAnsi="Century Gothic"/>
                <w:b/>
                <w:color w:val="0A1F62"/>
                <w:sz w:val="16"/>
                <w:szCs w:val="16"/>
              </w:rPr>
            </w:pPr>
          </w:p>
        </w:tc>
        <w:tc>
          <w:tcPr>
            <w:tcW w:w="437" w:type="pct"/>
            <w:gridSpan w:val="2"/>
            <w:tcBorders>
              <w:top w:val="single" w:sz="4" w:space="0" w:color="auto"/>
              <w:bottom w:val="nil"/>
            </w:tcBorders>
            <w:vAlign w:val="center"/>
          </w:tcPr>
          <w:p w:rsidR="00370167" w:rsidRPr="001451F1" w:rsidRDefault="00370167" w:rsidP="00573E08">
            <w:pPr>
              <w:jc w:val="right"/>
              <w:rPr>
                <w:rFonts w:ascii="Century Gothic" w:hAnsi="Century Gothic"/>
                <w:b/>
                <w:color w:val="0A1F62"/>
                <w:sz w:val="16"/>
                <w:szCs w:val="16"/>
              </w:rPr>
            </w:pPr>
          </w:p>
        </w:tc>
        <w:tc>
          <w:tcPr>
            <w:tcW w:w="440" w:type="pct"/>
            <w:gridSpan w:val="2"/>
            <w:tcBorders>
              <w:top w:val="single" w:sz="4" w:space="0" w:color="auto"/>
              <w:bottom w:val="nil"/>
            </w:tcBorders>
            <w:vAlign w:val="center"/>
          </w:tcPr>
          <w:p w:rsidR="00370167" w:rsidRPr="001451F1" w:rsidRDefault="00370167" w:rsidP="00573E08">
            <w:pPr>
              <w:jc w:val="right"/>
              <w:rPr>
                <w:rFonts w:ascii="Century Gothic" w:hAnsi="Century Gothic"/>
                <w:b/>
                <w:color w:val="0A1F62"/>
                <w:sz w:val="16"/>
                <w:szCs w:val="16"/>
              </w:rPr>
            </w:pPr>
          </w:p>
        </w:tc>
        <w:tc>
          <w:tcPr>
            <w:tcW w:w="439" w:type="pct"/>
            <w:tcBorders>
              <w:top w:val="single" w:sz="4" w:space="0" w:color="auto"/>
              <w:bottom w:val="nil"/>
            </w:tcBorders>
            <w:vAlign w:val="center"/>
          </w:tcPr>
          <w:p w:rsidR="00370167" w:rsidRPr="001451F1" w:rsidRDefault="00370167" w:rsidP="00573E08">
            <w:pPr>
              <w:jc w:val="right"/>
              <w:rPr>
                <w:rFonts w:ascii="Century Gothic" w:hAnsi="Century Gothic"/>
                <w:b/>
                <w:color w:val="0A1F62"/>
                <w:sz w:val="16"/>
                <w:szCs w:val="16"/>
              </w:rPr>
            </w:pPr>
          </w:p>
        </w:tc>
        <w:tc>
          <w:tcPr>
            <w:tcW w:w="439" w:type="pct"/>
            <w:tcBorders>
              <w:top w:val="single" w:sz="4" w:space="0" w:color="auto"/>
              <w:bottom w:val="nil"/>
            </w:tcBorders>
            <w:vAlign w:val="center"/>
          </w:tcPr>
          <w:p w:rsidR="00370167" w:rsidRPr="001451F1" w:rsidRDefault="00370167" w:rsidP="00573E08">
            <w:pPr>
              <w:jc w:val="right"/>
              <w:rPr>
                <w:rFonts w:ascii="Century Gothic" w:hAnsi="Century Gothic"/>
                <w:b/>
                <w:color w:val="0A1F62"/>
                <w:sz w:val="16"/>
                <w:szCs w:val="16"/>
              </w:rPr>
            </w:pPr>
          </w:p>
        </w:tc>
        <w:tc>
          <w:tcPr>
            <w:tcW w:w="440" w:type="pct"/>
            <w:tcBorders>
              <w:top w:val="single" w:sz="4" w:space="0" w:color="auto"/>
              <w:bottom w:val="nil"/>
            </w:tcBorders>
            <w:vAlign w:val="center"/>
          </w:tcPr>
          <w:p w:rsidR="00370167" w:rsidRPr="001451F1" w:rsidRDefault="00370167" w:rsidP="00573E08">
            <w:pPr>
              <w:jc w:val="right"/>
              <w:rPr>
                <w:rFonts w:ascii="Century Gothic" w:hAnsi="Century Gothic"/>
                <w:b/>
                <w:color w:val="0A1F62"/>
                <w:sz w:val="16"/>
                <w:szCs w:val="16"/>
              </w:rPr>
            </w:pPr>
          </w:p>
        </w:tc>
        <w:tc>
          <w:tcPr>
            <w:tcW w:w="438" w:type="pct"/>
            <w:tcBorders>
              <w:top w:val="single" w:sz="4" w:space="0" w:color="auto"/>
              <w:bottom w:val="nil"/>
            </w:tcBorders>
            <w:vAlign w:val="center"/>
          </w:tcPr>
          <w:p w:rsidR="00370167" w:rsidRPr="001451F1" w:rsidRDefault="00370167" w:rsidP="00573E08">
            <w:pPr>
              <w:jc w:val="right"/>
              <w:rPr>
                <w:rFonts w:ascii="Century Gothic" w:hAnsi="Century Gothic"/>
                <w:b/>
                <w:color w:val="0A1F62"/>
                <w:sz w:val="16"/>
                <w:szCs w:val="16"/>
              </w:rPr>
            </w:pPr>
          </w:p>
        </w:tc>
      </w:tr>
      <w:tr w:rsidR="0096608A" w:rsidRPr="001451F1" w:rsidTr="0096608A">
        <w:trPr>
          <w:trHeight w:val="63"/>
        </w:trPr>
        <w:tc>
          <w:tcPr>
            <w:tcW w:w="1562" w:type="pct"/>
            <w:gridSpan w:val="3"/>
            <w:tcBorders>
              <w:top w:val="nil"/>
              <w:bottom w:val="single" w:sz="4" w:space="0" w:color="auto"/>
            </w:tcBorders>
            <w:vAlign w:val="center"/>
          </w:tcPr>
          <w:p w:rsidR="0096608A" w:rsidRPr="001451F1" w:rsidRDefault="0096608A" w:rsidP="0096608A">
            <w:pPr>
              <w:rPr>
                <w:rFonts w:ascii="Century Gothic" w:hAnsi="Century Gothic"/>
                <w:b/>
                <w:color w:val="0A1F62"/>
                <w:sz w:val="16"/>
                <w:szCs w:val="16"/>
              </w:rPr>
            </w:pPr>
            <w:r w:rsidRPr="001451F1">
              <w:rPr>
                <w:rFonts w:ascii="Century Gothic" w:hAnsi="Century Gothic"/>
                <w:b/>
                <w:color w:val="0A1F62"/>
                <w:sz w:val="16"/>
                <w:szCs w:val="16"/>
              </w:rPr>
              <w:t xml:space="preserve"> Average Per Quarter Overall:</w:t>
            </w:r>
          </w:p>
        </w:tc>
        <w:tc>
          <w:tcPr>
            <w:tcW w:w="416" w:type="pct"/>
            <w:tcBorders>
              <w:top w:val="nil"/>
              <w:bottom w:val="single" w:sz="4" w:space="0" w:color="auto"/>
            </w:tcBorders>
            <w:vAlign w:val="center"/>
          </w:tcPr>
          <w:p w:rsidR="0096608A" w:rsidRPr="001451F1" w:rsidRDefault="0096608A" w:rsidP="00573E08">
            <w:pPr>
              <w:jc w:val="right"/>
              <w:rPr>
                <w:rFonts w:ascii="Century Gothic" w:hAnsi="Century Gothic"/>
                <w:b/>
                <w:color w:val="0A1F62"/>
                <w:sz w:val="16"/>
                <w:szCs w:val="16"/>
              </w:rPr>
            </w:pPr>
            <w:r w:rsidRPr="001451F1">
              <w:rPr>
                <w:rFonts w:ascii="Century Gothic" w:hAnsi="Century Gothic"/>
                <w:b/>
                <w:color w:val="0A1F62"/>
                <w:sz w:val="16"/>
                <w:szCs w:val="16"/>
              </w:rPr>
              <w:t>63.3</w:t>
            </w:r>
          </w:p>
        </w:tc>
        <w:tc>
          <w:tcPr>
            <w:tcW w:w="397" w:type="pct"/>
            <w:gridSpan w:val="2"/>
            <w:tcBorders>
              <w:top w:val="nil"/>
              <w:bottom w:val="single" w:sz="4" w:space="0" w:color="auto"/>
            </w:tcBorders>
            <w:vAlign w:val="center"/>
          </w:tcPr>
          <w:p w:rsidR="0096608A" w:rsidRPr="001451F1" w:rsidRDefault="0096608A" w:rsidP="00573E08">
            <w:pPr>
              <w:jc w:val="right"/>
              <w:rPr>
                <w:rFonts w:ascii="Century Gothic" w:hAnsi="Century Gothic"/>
                <w:b/>
                <w:color w:val="0A1F62"/>
                <w:sz w:val="16"/>
                <w:szCs w:val="16"/>
              </w:rPr>
            </w:pPr>
          </w:p>
        </w:tc>
        <w:tc>
          <w:tcPr>
            <w:tcW w:w="434" w:type="pct"/>
            <w:gridSpan w:val="2"/>
            <w:tcBorders>
              <w:top w:val="nil"/>
              <w:bottom w:val="single" w:sz="4" w:space="0" w:color="auto"/>
            </w:tcBorders>
            <w:vAlign w:val="center"/>
          </w:tcPr>
          <w:p w:rsidR="0096608A" w:rsidRPr="001451F1" w:rsidRDefault="0096608A" w:rsidP="00573E08">
            <w:pPr>
              <w:jc w:val="right"/>
              <w:rPr>
                <w:rFonts w:ascii="Century Gothic" w:hAnsi="Century Gothic"/>
                <w:b/>
                <w:color w:val="0A1F62"/>
                <w:sz w:val="16"/>
                <w:szCs w:val="16"/>
              </w:rPr>
            </w:pPr>
          </w:p>
        </w:tc>
        <w:tc>
          <w:tcPr>
            <w:tcW w:w="434" w:type="pct"/>
            <w:tcBorders>
              <w:top w:val="nil"/>
              <w:bottom w:val="single" w:sz="4" w:space="0" w:color="auto"/>
            </w:tcBorders>
            <w:vAlign w:val="center"/>
          </w:tcPr>
          <w:p w:rsidR="0096608A" w:rsidRPr="001451F1" w:rsidRDefault="0096608A" w:rsidP="00573E08">
            <w:pPr>
              <w:jc w:val="right"/>
              <w:rPr>
                <w:rFonts w:ascii="Century Gothic" w:hAnsi="Century Gothic"/>
                <w:b/>
                <w:color w:val="0A1F62"/>
                <w:sz w:val="16"/>
                <w:szCs w:val="16"/>
              </w:rPr>
            </w:pPr>
          </w:p>
        </w:tc>
        <w:tc>
          <w:tcPr>
            <w:tcW w:w="439" w:type="pct"/>
            <w:tcBorders>
              <w:top w:val="nil"/>
              <w:bottom w:val="single" w:sz="4" w:space="0" w:color="auto"/>
            </w:tcBorders>
            <w:vAlign w:val="center"/>
          </w:tcPr>
          <w:p w:rsidR="0096608A" w:rsidRPr="001451F1" w:rsidRDefault="0096608A" w:rsidP="00573E08">
            <w:pPr>
              <w:jc w:val="right"/>
              <w:rPr>
                <w:rFonts w:ascii="Century Gothic" w:hAnsi="Century Gothic"/>
                <w:b/>
                <w:color w:val="0A1F62"/>
                <w:sz w:val="16"/>
                <w:szCs w:val="16"/>
              </w:rPr>
            </w:pPr>
          </w:p>
        </w:tc>
        <w:tc>
          <w:tcPr>
            <w:tcW w:w="439" w:type="pct"/>
            <w:tcBorders>
              <w:top w:val="nil"/>
              <w:bottom w:val="single" w:sz="4" w:space="0" w:color="auto"/>
            </w:tcBorders>
            <w:vAlign w:val="center"/>
          </w:tcPr>
          <w:p w:rsidR="0096608A" w:rsidRPr="001451F1" w:rsidRDefault="0096608A" w:rsidP="00573E08">
            <w:pPr>
              <w:jc w:val="right"/>
              <w:rPr>
                <w:rFonts w:ascii="Century Gothic" w:hAnsi="Century Gothic"/>
                <w:b/>
                <w:color w:val="0A1F62"/>
                <w:sz w:val="16"/>
                <w:szCs w:val="16"/>
              </w:rPr>
            </w:pPr>
          </w:p>
        </w:tc>
        <w:tc>
          <w:tcPr>
            <w:tcW w:w="440" w:type="pct"/>
            <w:tcBorders>
              <w:top w:val="nil"/>
              <w:bottom w:val="single" w:sz="4" w:space="0" w:color="auto"/>
            </w:tcBorders>
            <w:vAlign w:val="center"/>
          </w:tcPr>
          <w:p w:rsidR="0096608A" w:rsidRPr="001451F1" w:rsidRDefault="0096608A" w:rsidP="00573E08">
            <w:pPr>
              <w:jc w:val="right"/>
              <w:rPr>
                <w:rFonts w:ascii="Century Gothic" w:hAnsi="Century Gothic"/>
                <w:b/>
                <w:color w:val="0A1F62"/>
                <w:sz w:val="16"/>
                <w:szCs w:val="16"/>
              </w:rPr>
            </w:pPr>
          </w:p>
        </w:tc>
        <w:tc>
          <w:tcPr>
            <w:tcW w:w="438" w:type="pct"/>
            <w:tcBorders>
              <w:top w:val="nil"/>
              <w:bottom w:val="single" w:sz="4" w:space="0" w:color="auto"/>
            </w:tcBorders>
            <w:vAlign w:val="center"/>
          </w:tcPr>
          <w:p w:rsidR="0096608A" w:rsidRPr="001451F1" w:rsidRDefault="0096608A" w:rsidP="00573E08">
            <w:pPr>
              <w:jc w:val="right"/>
              <w:rPr>
                <w:rFonts w:ascii="Century Gothic" w:hAnsi="Century Gothic"/>
                <w:b/>
                <w:color w:val="0A1F62"/>
                <w:sz w:val="16"/>
                <w:szCs w:val="16"/>
              </w:rPr>
            </w:pPr>
          </w:p>
        </w:tc>
      </w:tr>
      <w:tr w:rsidR="0096608A" w:rsidRPr="001451F1" w:rsidTr="0096608A">
        <w:trPr>
          <w:trHeight w:val="331"/>
        </w:trPr>
        <w:tc>
          <w:tcPr>
            <w:tcW w:w="1562" w:type="pct"/>
            <w:gridSpan w:val="3"/>
            <w:tcBorders>
              <w:top w:val="single" w:sz="4" w:space="0" w:color="auto"/>
              <w:bottom w:val="single" w:sz="4" w:space="0" w:color="auto"/>
            </w:tcBorders>
            <w:vAlign w:val="center"/>
          </w:tcPr>
          <w:p w:rsidR="0096608A" w:rsidRPr="001451F1" w:rsidRDefault="0096608A" w:rsidP="0096608A">
            <w:pPr>
              <w:rPr>
                <w:rFonts w:ascii="Century Gothic" w:hAnsi="Century Gothic"/>
                <w:b/>
                <w:color w:val="0A1F62"/>
                <w:sz w:val="16"/>
                <w:szCs w:val="16"/>
              </w:rPr>
            </w:pPr>
            <w:r w:rsidRPr="001451F1">
              <w:rPr>
                <w:rFonts w:ascii="Century Gothic" w:hAnsi="Century Gothic"/>
                <w:b/>
                <w:color w:val="0A1F62"/>
                <w:sz w:val="16"/>
                <w:szCs w:val="16"/>
              </w:rPr>
              <w:t>Average Per Quarter This FY:</w:t>
            </w:r>
          </w:p>
        </w:tc>
        <w:tc>
          <w:tcPr>
            <w:tcW w:w="416" w:type="pct"/>
            <w:tcBorders>
              <w:top w:val="single" w:sz="4" w:space="0" w:color="auto"/>
              <w:bottom w:val="single" w:sz="4" w:space="0" w:color="auto"/>
            </w:tcBorders>
            <w:vAlign w:val="center"/>
          </w:tcPr>
          <w:p w:rsidR="0096608A" w:rsidRPr="001451F1" w:rsidRDefault="0096608A" w:rsidP="00573E08">
            <w:pPr>
              <w:jc w:val="right"/>
              <w:rPr>
                <w:rFonts w:ascii="Century Gothic" w:hAnsi="Century Gothic"/>
                <w:b/>
                <w:color w:val="0A1F62"/>
                <w:sz w:val="16"/>
                <w:szCs w:val="16"/>
              </w:rPr>
            </w:pPr>
            <w:r w:rsidRPr="001451F1">
              <w:rPr>
                <w:rFonts w:ascii="Century Gothic" w:hAnsi="Century Gothic"/>
                <w:b/>
                <w:color w:val="0A1F62"/>
                <w:sz w:val="16"/>
                <w:szCs w:val="16"/>
              </w:rPr>
              <w:t>69.7</w:t>
            </w:r>
          </w:p>
        </w:tc>
        <w:tc>
          <w:tcPr>
            <w:tcW w:w="397" w:type="pct"/>
            <w:gridSpan w:val="2"/>
            <w:tcBorders>
              <w:top w:val="single" w:sz="4" w:space="0" w:color="auto"/>
              <w:bottom w:val="single" w:sz="4" w:space="0" w:color="auto"/>
            </w:tcBorders>
            <w:vAlign w:val="center"/>
          </w:tcPr>
          <w:p w:rsidR="0096608A" w:rsidRPr="001451F1" w:rsidRDefault="0096608A" w:rsidP="00573E08">
            <w:pPr>
              <w:jc w:val="right"/>
              <w:rPr>
                <w:rFonts w:ascii="Century Gothic" w:hAnsi="Century Gothic"/>
                <w:b/>
                <w:color w:val="0A1F62"/>
                <w:sz w:val="16"/>
                <w:szCs w:val="16"/>
              </w:rPr>
            </w:pPr>
          </w:p>
        </w:tc>
        <w:tc>
          <w:tcPr>
            <w:tcW w:w="434" w:type="pct"/>
            <w:gridSpan w:val="2"/>
            <w:tcBorders>
              <w:top w:val="single" w:sz="4" w:space="0" w:color="auto"/>
              <w:bottom w:val="single" w:sz="4" w:space="0" w:color="auto"/>
            </w:tcBorders>
            <w:vAlign w:val="center"/>
          </w:tcPr>
          <w:p w:rsidR="0096608A" w:rsidRPr="001451F1" w:rsidRDefault="0096608A" w:rsidP="00573E08">
            <w:pPr>
              <w:jc w:val="right"/>
              <w:rPr>
                <w:rFonts w:ascii="Century Gothic" w:hAnsi="Century Gothic"/>
                <w:b/>
                <w:color w:val="0A1F62"/>
                <w:sz w:val="16"/>
                <w:szCs w:val="16"/>
              </w:rPr>
            </w:pPr>
          </w:p>
        </w:tc>
        <w:tc>
          <w:tcPr>
            <w:tcW w:w="434" w:type="pct"/>
            <w:tcBorders>
              <w:top w:val="single" w:sz="4" w:space="0" w:color="auto"/>
              <w:bottom w:val="single" w:sz="4" w:space="0" w:color="auto"/>
            </w:tcBorders>
            <w:vAlign w:val="center"/>
          </w:tcPr>
          <w:p w:rsidR="0096608A" w:rsidRPr="001451F1" w:rsidRDefault="0096608A" w:rsidP="00573E08">
            <w:pPr>
              <w:jc w:val="right"/>
              <w:rPr>
                <w:rFonts w:ascii="Century Gothic" w:hAnsi="Century Gothic"/>
                <w:b/>
                <w:color w:val="0A1F62"/>
                <w:sz w:val="16"/>
                <w:szCs w:val="16"/>
              </w:rPr>
            </w:pPr>
          </w:p>
        </w:tc>
        <w:tc>
          <w:tcPr>
            <w:tcW w:w="439" w:type="pct"/>
            <w:tcBorders>
              <w:top w:val="single" w:sz="4" w:space="0" w:color="auto"/>
              <w:bottom w:val="single" w:sz="4" w:space="0" w:color="auto"/>
            </w:tcBorders>
            <w:vAlign w:val="center"/>
          </w:tcPr>
          <w:p w:rsidR="0096608A" w:rsidRPr="001451F1" w:rsidRDefault="0096608A" w:rsidP="00573E08">
            <w:pPr>
              <w:jc w:val="right"/>
              <w:rPr>
                <w:rFonts w:ascii="Century Gothic" w:hAnsi="Century Gothic"/>
                <w:b/>
                <w:color w:val="0A1F62"/>
                <w:sz w:val="16"/>
                <w:szCs w:val="16"/>
              </w:rPr>
            </w:pPr>
          </w:p>
        </w:tc>
        <w:tc>
          <w:tcPr>
            <w:tcW w:w="439" w:type="pct"/>
            <w:tcBorders>
              <w:top w:val="single" w:sz="4" w:space="0" w:color="auto"/>
              <w:bottom w:val="single" w:sz="4" w:space="0" w:color="auto"/>
            </w:tcBorders>
            <w:vAlign w:val="center"/>
          </w:tcPr>
          <w:p w:rsidR="0096608A" w:rsidRPr="001451F1" w:rsidRDefault="0096608A" w:rsidP="00573E08">
            <w:pPr>
              <w:jc w:val="right"/>
              <w:rPr>
                <w:rFonts w:ascii="Century Gothic" w:hAnsi="Century Gothic"/>
                <w:b/>
                <w:color w:val="0A1F62"/>
                <w:sz w:val="16"/>
                <w:szCs w:val="16"/>
              </w:rPr>
            </w:pPr>
          </w:p>
        </w:tc>
        <w:tc>
          <w:tcPr>
            <w:tcW w:w="440" w:type="pct"/>
            <w:tcBorders>
              <w:top w:val="single" w:sz="4" w:space="0" w:color="auto"/>
              <w:bottom w:val="single" w:sz="4" w:space="0" w:color="auto"/>
            </w:tcBorders>
            <w:vAlign w:val="center"/>
          </w:tcPr>
          <w:p w:rsidR="0096608A" w:rsidRPr="001451F1" w:rsidRDefault="0096608A" w:rsidP="00573E08">
            <w:pPr>
              <w:jc w:val="right"/>
              <w:rPr>
                <w:rFonts w:ascii="Century Gothic" w:hAnsi="Century Gothic"/>
                <w:b/>
                <w:color w:val="0A1F62"/>
                <w:sz w:val="16"/>
                <w:szCs w:val="16"/>
              </w:rPr>
            </w:pPr>
          </w:p>
        </w:tc>
        <w:tc>
          <w:tcPr>
            <w:tcW w:w="438" w:type="pct"/>
            <w:tcBorders>
              <w:top w:val="single" w:sz="4" w:space="0" w:color="auto"/>
              <w:bottom w:val="single" w:sz="4" w:space="0" w:color="auto"/>
            </w:tcBorders>
            <w:vAlign w:val="center"/>
          </w:tcPr>
          <w:p w:rsidR="0096608A" w:rsidRPr="001451F1" w:rsidRDefault="0096608A" w:rsidP="00573E08">
            <w:pPr>
              <w:jc w:val="right"/>
              <w:rPr>
                <w:rFonts w:ascii="Century Gothic" w:hAnsi="Century Gothic"/>
                <w:b/>
                <w:color w:val="0A1F62"/>
                <w:sz w:val="16"/>
                <w:szCs w:val="16"/>
              </w:rPr>
            </w:pPr>
          </w:p>
        </w:tc>
      </w:tr>
    </w:tbl>
    <w:p w:rsidR="004325B9" w:rsidRPr="001451F1" w:rsidRDefault="0083682F" w:rsidP="00D057A6">
      <w:pPr>
        <w:pStyle w:val="Heading3"/>
        <w:tabs>
          <w:tab w:val="left" w:pos="1260"/>
        </w:tabs>
      </w:pPr>
      <w:bookmarkStart w:id="37" w:name="_Toc289245280"/>
      <w:r w:rsidRPr="001451F1">
        <w:lastRenderedPageBreak/>
        <w:t>500-</w:t>
      </w:r>
      <w:r w:rsidR="00973D68" w:rsidRPr="001451F1">
        <w:t>4</w:t>
      </w:r>
      <w:r w:rsidR="00973D68" w:rsidRPr="001451F1">
        <w:tab/>
      </w:r>
      <w:r w:rsidR="00D057A6" w:rsidRPr="001451F1">
        <w:t>I</w:t>
      </w:r>
      <w:r w:rsidR="00D057A6" w:rsidRPr="001451F1">
        <w:tab/>
      </w:r>
      <w:r w:rsidR="00A56873" w:rsidRPr="001451F1">
        <w:t>National Type Evaluation Technical Committee (</w:t>
      </w:r>
      <w:r w:rsidR="004325B9" w:rsidRPr="001451F1">
        <w:t>NTETC</w:t>
      </w:r>
      <w:r w:rsidR="00A56873" w:rsidRPr="001451F1">
        <w:t>)</w:t>
      </w:r>
      <w:r w:rsidR="004325B9" w:rsidRPr="001451F1">
        <w:t xml:space="preserve"> Sector Reports</w:t>
      </w:r>
      <w:bookmarkEnd w:id="30"/>
      <w:bookmarkEnd w:id="31"/>
      <w:bookmarkEnd w:id="32"/>
      <w:bookmarkEnd w:id="33"/>
      <w:bookmarkEnd w:id="34"/>
      <w:bookmarkEnd w:id="35"/>
      <w:bookmarkEnd w:id="36"/>
      <w:bookmarkEnd w:id="37"/>
    </w:p>
    <w:p w:rsidR="004325B9" w:rsidRPr="001451F1" w:rsidRDefault="004325B9">
      <w:pPr>
        <w:keepNext/>
        <w:jc w:val="both"/>
        <w:rPr>
          <w:sz w:val="20"/>
        </w:rPr>
      </w:pPr>
    </w:p>
    <w:p w:rsidR="000A3C82" w:rsidRPr="001451F1" w:rsidRDefault="004325B9" w:rsidP="005C45C7">
      <w:pPr>
        <w:jc w:val="both"/>
        <w:rPr>
          <w:rStyle w:val="Style10pt"/>
        </w:rPr>
      </w:pPr>
      <w:r w:rsidRPr="001451F1">
        <w:rPr>
          <w:rStyle w:val="Style10ptBold"/>
        </w:rPr>
        <w:t>Background</w:t>
      </w:r>
      <w:r w:rsidR="00791B65" w:rsidRPr="001451F1">
        <w:rPr>
          <w:rStyle w:val="Style10ptBold"/>
        </w:rPr>
        <w:t>/Discussion</w:t>
      </w:r>
      <w:r w:rsidRPr="001451F1">
        <w:rPr>
          <w:rStyle w:val="Style10ptBold"/>
        </w:rPr>
        <w:t>:</w:t>
      </w:r>
      <w:r w:rsidR="006E5DF8" w:rsidRPr="001451F1">
        <w:t xml:space="preserve">  </w:t>
      </w:r>
      <w:r w:rsidR="000A3C82" w:rsidRPr="001451F1">
        <w:rPr>
          <w:rStyle w:val="Style10pt"/>
        </w:rPr>
        <w:t xml:space="preserve">The Committee is happy to report that all </w:t>
      </w:r>
      <w:r w:rsidR="00015D69" w:rsidRPr="001451F1">
        <w:rPr>
          <w:rStyle w:val="Style10pt"/>
        </w:rPr>
        <w:t>National Type Evaluation Technical Committee (</w:t>
      </w:r>
      <w:r w:rsidR="000A3C82" w:rsidRPr="001451F1">
        <w:rPr>
          <w:rStyle w:val="Style10pt"/>
        </w:rPr>
        <w:t>NTETC</w:t>
      </w:r>
      <w:r w:rsidR="00015D69" w:rsidRPr="001451F1">
        <w:rPr>
          <w:rStyle w:val="Style10pt"/>
        </w:rPr>
        <w:t>)</w:t>
      </w:r>
      <w:r w:rsidR="000A3C82" w:rsidRPr="001451F1">
        <w:rPr>
          <w:rStyle w:val="Style10pt"/>
        </w:rPr>
        <w:t xml:space="preserve"> Sector reports were available to members at the time Pu</w:t>
      </w:r>
      <w:r w:rsidR="00005986" w:rsidRPr="001451F1">
        <w:rPr>
          <w:rStyle w:val="Style10pt"/>
        </w:rPr>
        <w:t>b </w:t>
      </w:r>
      <w:r w:rsidR="000A3C82" w:rsidRPr="001451F1">
        <w:rPr>
          <w:rStyle w:val="Style10pt"/>
        </w:rPr>
        <w:t>15 was published</w:t>
      </w:r>
      <w:r w:rsidR="00FF3139" w:rsidRPr="001451F1">
        <w:rPr>
          <w:rStyle w:val="Style10pt"/>
        </w:rPr>
        <w:t>,</w:t>
      </w:r>
      <w:r w:rsidR="000A3C82" w:rsidRPr="001451F1">
        <w:rPr>
          <w:rStyle w:val="Style10pt"/>
        </w:rPr>
        <w:t xml:space="preserve"> and is committed to insuring that electronic versions of </w:t>
      </w:r>
      <w:r w:rsidR="00005986" w:rsidRPr="001451F1">
        <w:rPr>
          <w:rStyle w:val="Style10pt"/>
        </w:rPr>
        <w:t>S</w:t>
      </w:r>
      <w:r w:rsidR="000A3C82" w:rsidRPr="001451F1">
        <w:rPr>
          <w:rStyle w:val="Style10pt"/>
        </w:rPr>
        <w:t>ector reports are available with Pub</w:t>
      </w:r>
      <w:r w:rsidR="00005986" w:rsidRPr="001451F1">
        <w:rPr>
          <w:rStyle w:val="Style10pt"/>
        </w:rPr>
        <w:t> </w:t>
      </w:r>
      <w:r w:rsidR="000A3C82" w:rsidRPr="001451F1">
        <w:rPr>
          <w:rStyle w:val="Style10pt"/>
        </w:rPr>
        <w:t>15 in the future.</w:t>
      </w:r>
      <w:r w:rsidR="00AB19E7" w:rsidRPr="001451F1">
        <w:rPr>
          <w:rStyle w:val="Style10pt"/>
        </w:rPr>
        <w:t xml:space="preserve">  Please note that the </w:t>
      </w:r>
      <w:r w:rsidR="00005986" w:rsidRPr="001451F1">
        <w:rPr>
          <w:rStyle w:val="Style10pt"/>
        </w:rPr>
        <w:t>S</w:t>
      </w:r>
      <w:r w:rsidR="00AB19E7" w:rsidRPr="001451F1">
        <w:rPr>
          <w:rStyle w:val="Style10pt"/>
        </w:rPr>
        <w:t>ector reports</w:t>
      </w:r>
      <w:r w:rsidR="00005986" w:rsidRPr="001451F1">
        <w:rPr>
          <w:rStyle w:val="Style10pt"/>
        </w:rPr>
        <w:t xml:space="preserve"> will only be available in the electronic version of Pub 15; it</w:t>
      </w:r>
      <w:r w:rsidR="00AB19E7" w:rsidRPr="001451F1">
        <w:rPr>
          <w:rStyle w:val="Style10pt"/>
        </w:rPr>
        <w:t xml:space="preserve"> will not be available in the printed versions of Pub</w:t>
      </w:r>
      <w:r w:rsidR="00005986" w:rsidRPr="001451F1">
        <w:rPr>
          <w:rStyle w:val="Style10pt"/>
        </w:rPr>
        <w:t> </w:t>
      </w:r>
      <w:r w:rsidR="00AB19E7" w:rsidRPr="001451F1">
        <w:rPr>
          <w:rStyle w:val="Style10pt"/>
        </w:rPr>
        <w:t>15.</w:t>
      </w:r>
      <w:r w:rsidR="00005986" w:rsidRPr="001451F1">
        <w:rPr>
          <w:rStyle w:val="Style10pt"/>
        </w:rPr>
        <w:t xml:space="preserve"> (NIST/WMD –</w:t>
      </w:r>
      <w:hyperlink r:id="rId13" w:history="1">
        <w:r w:rsidR="00005986" w:rsidRPr="001451F1">
          <w:rPr>
            <w:rStyle w:val="Hyperlink"/>
            <w:sz w:val="20"/>
          </w:rPr>
          <w:t>www.nist.gov/pml/wmd/index.cfm</w:t>
        </w:r>
      </w:hyperlink>
      <w:r w:rsidR="00005986" w:rsidRPr="001451F1">
        <w:rPr>
          <w:rStyle w:val="Style10pt"/>
        </w:rPr>
        <w:t xml:space="preserve"> and NCWM – www.ncwm.net)</w:t>
      </w:r>
    </w:p>
    <w:p w:rsidR="00283496" w:rsidRPr="001451F1" w:rsidRDefault="00283496" w:rsidP="005C45C7">
      <w:pPr>
        <w:rPr>
          <w:rStyle w:val="Style10pt"/>
        </w:rPr>
      </w:pPr>
    </w:p>
    <w:p w:rsidR="004325B9" w:rsidRPr="001451F1" w:rsidRDefault="004325B9" w:rsidP="00592FD3">
      <w:pPr>
        <w:tabs>
          <w:tab w:val="left" w:pos="5370"/>
        </w:tabs>
        <w:jc w:val="both"/>
        <w:rPr>
          <w:rStyle w:val="Style10pt"/>
        </w:rPr>
      </w:pPr>
      <w:r w:rsidRPr="001451F1">
        <w:rPr>
          <w:b/>
          <w:i/>
          <w:sz w:val="20"/>
        </w:rPr>
        <w:t>Grain Moisture Meter and NIR Protein Analyzer Sectors:</w:t>
      </w:r>
      <w:r w:rsidRPr="001451F1">
        <w:rPr>
          <w:rStyle w:val="Style10pt"/>
        </w:rPr>
        <w:t xml:space="preserve">  The NTETC Grain Moisture Meter and NIR Protein Analyzer Sectors held a joint meeting in Kansa</w:t>
      </w:r>
      <w:r w:rsidR="0030529B" w:rsidRPr="001451F1">
        <w:rPr>
          <w:rStyle w:val="Style10pt"/>
        </w:rPr>
        <w:t>s City, Missouri, August </w:t>
      </w:r>
      <w:r w:rsidR="008E2622" w:rsidRPr="001451F1">
        <w:rPr>
          <w:rStyle w:val="Style10pt"/>
        </w:rPr>
        <w:t>25</w:t>
      </w:r>
      <w:r w:rsidR="006873A5" w:rsidRPr="001451F1">
        <w:rPr>
          <w:rStyle w:val="Style10pt"/>
        </w:rPr>
        <w:t> </w:t>
      </w:r>
      <w:r w:rsidR="0030529B" w:rsidRPr="001451F1">
        <w:rPr>
          <w:rStyle w:val="Style10pt"/>
        </w:rPr>
        <w:t>-</w:t>
      </w:r>
      <w:r w:rsidR="006873A5" w:rsidRPr="001451F1">
        <w:rPr>
          <w:rStyle w:val="Style10pt"/>
        </w:rPr>
        <w:t> </w:t>
      </w:r>
      <w:r w:rsidR="008E2622" w:rsidRPr="001451F1">
        <w:rPr>
          <w:rStyle w:val="Style10pt"/>
        </w:rPr>
        <w:t>26</w:t>
      </w:r>
      <w:r w:rsidR="0030529B" w:rsidRPr="001451F1">
        <w:rPr>
          <w:rStyle w:val="Style10pt"/>
        </w:rPr>
        <w:t>, 20</w:t>
      </w:r>
      <w:r w:rsidR="008E2622" w:rsidRPr="001451F1">
        <w:rPr>
          <w:rStyle w:val="Style10pt"/>
        </w:rPr>
        <w:t>10</w:t>
      </w:r>
      <w:r w:rsidRPr="001451F1">
        <w:rPr>
          <w:rStyle w:val="Style10pt"/>
        </w:rPr>
        <w:t>.  A draft of the final summary was provided to</w:t>
      </w:r>
      <w:r w:rsidR="00E95BF7" w:rsidRPr="001451F1">
        <w:rPr>
          <w:rStyle w:val="Style10pt"/>
        </w:rPr>
        <w:t xml:space="preserve"> the Committee</w:t>
      </w:r>
      <w:r w:rsidR="00FF3139" w:rsidRPr="001451F1">
        <w:rPr>
          <w:rStyle w:val="Style10pt"/>
        </w:rPr>
        <w:t>,</w:t>
      </w:r>
      <w:r w:rsidR="00E95BF7" w:rsidRPr="001451F1">
        <w:rPr>
          <w:rStyle w:val="Style10pt"/>
        </w:rPr>
        <w:t xml:space="preserve"> prior to the 20</w:t>
      </w:r>
      <w:r w:rsidR="008E2622" w:rsidRPr="001451F1">
        <w:rPr>
          <w:rStyle w:val="Style10pt"/>
        </w:rPr>
        <w:t>1</w:t>
      </w:r>
      <w:r w:rsidR="00BD7B91" w:rsidRPr="001451F1">
        <w:rPr>
          <w:rStyle w:val="Style10pt"/>
        </w:rPr>
        <w:t>1</w:t>
      </w:r>
      <w:r w:rsidRPr="001451F1">
        <w:rPr>
          <w:rStyle w:val="Style10pt"/>
        </w:rPr>
        <w:t xml:space="preserve"> NCWM Interim Meeting for review and approval.</w:t>
      </w:r>
    </w:p>
    <w:p w:rsidR="004325B9" w:rsidRPr="001451F1" w:rsidRDefault="004325B9" w:rsidP="00592FD3">
      <w:pPr>
        <w:pStyle w:val="Toc20"/>
        <w:rPr>
          <w:smallCaps w:val="0"/>
        </w:rPr>
      </w:pPr>
    </w:p>
    <w:p w:rsidR="004325B9" w:rsidRPr="001451F1" w:rsidRDefault="004325B9" w:rsidP="00592FD3">
      <w:pPr>
        <w:tabs>
          <w:tab w:val="left" w:pos="6732"/>
        </w:tabs>
        <w:jc w:val="both"/>
        <w:rPr>
          <w:sz w:val="20"/>
        </w:rPr>
      </w:pPr>
      <w:r w:rsidRPr="001451F1">
        <w:rPr>
          <w:sz w:val="20"/>
        </w:rPr>
        <w:t xml:space="preserve">The next meeting of the Grain Moisture Meter and </w:t>
      </w:r>
      <w:r w:rsidR="0030529B" w:rsidRPr="001451F1">
        <w:rPr>
          <w:sz w:val="20"/>
        </w:rPr>
        <w:t>NIR Protein Analyzer Sectors is scheduled for August </w:t>
      </w:r>
      <w:r w:rsidR="008E2622" w:rsidRPr="001451F1">
        <w:rPr>
          <w:sz w:val="20"/>
        </w:rPr>
        <w:t>24</w:t>
      </w:r>
      <w:r w:rsidR="00791B65" w:rsidRPr="001451F1">
        <w:rPr>
          <w:sz w:val="20"/>
        </w:rPr>
        <w:t> </w:t>
      </w:r>
      <w:r w:rsidR="007A709D" w:rsidRPr="001451F1">
        <w:rPr>
          <w:sz w:val="20"/>
        </w:rPr>
        <w:noBreakHyphen/>
        <w:t> </w:t>
      </w:r>
      <w:r w:rsidR="008E2622" w:rsidRPr="001451F1">
        <w:rPr>
          <w:sz w:val="20"/>
        </w:rPr>
        <w:t>25</w:t>
      </w:r>
      <w:r w:rsidR="0030529B" w:rsidRPr="001451F1">
        <w:rPr>
          <w:sz w:val="20"/>
        </w:rPr>
        <w:t>, 201</w:t>
      </w:r>
      <w:r w:rsidR="008E2622" w:rsidRPr="001451F1">
        <w:rPr>
          <w:sz w:val="20"/>
        </w:rPr>
        <w:t>1</w:t>
      </w:r>
      <w:r w:rsidRPr="001451F1">
        <w:rPr>
          <w:sz w:val="20"/>
        </w:rPr>
        <w:t xml:space="preserve">, in Kansas City, Missouri.  For questions on the current status of </w:t>
      </w:r>
      <w:r w:rsidR="006873A5" w:rsidRPr="001451F1">
        <w:rPr>
          <w:sz w:val="20"/>
        </w:rPr>
        <w:t xml:space="preserve">Sector </w:t>
      </w:r>
      <w:r w:rsidRPr="001451F1">
        <w:rPr>
          <w:sz w:val="20"/>
        </w:rPr>
        <w:t>work</w:t>
      </w:r>
      <w:r w:rsidR="00FF3139" w:rsidRPr="001451F1">
        <w:rPr>
          <w:sz w:val="20"/>
        </w:rPr>
        <w:t>,</w:t>
      </w:r>
      <w:r w:rsidRPr="001451F1">
        <w:rPr>
          <w:sz w:val="20"/>
        </w:rPr>
        <w:t xml:space="preserve"> or to propose items for a future meeting, please contact the </w:t>
      </w:r>
      <w:r w:rsidR="006873A5" w:rsidRPr="001451F1">
        <w:rPr>
          <w:sz w:val="20"/>
        </w:rPr>
        <w:t>Sector Technical Advisors</w:t>
      </w:r>
      <w:r w:rsidRPr="001451F1">
        <w:rPr>
          <w:sz w:val="20"/>
        </w:rPr>
        <w:t>:</w:t>
      </w:r>
    </w:p>
    <w:p w:rsidR="004325B9" w:rsidRPr="001451F1" w:rsidRDefault="004325B9" w:rsidP="00592FD3">
      <w:pPr>
        <w:jc w:val="both"/>
        <w:rPr>
          <w:sz w:val="20"/>
        </w:rPr>
      </w:pPr>
    </w:p>
    <w:tbl>
      <w:tblPr>
        <w:tblW w:w="0" w:type="auto"/>
        <w:tblInd w:w="1188" w:type="dxa"/>
        <w:tblLook w:val="0000" w:firstRow="0" w:lastRow="0" w:firstColumn="0" w:lastColumn="0" w:noHBand="0" w:noVBand="0"/>
      </w:tblPr>
      <w:tblGrid>
        <w:gridCol w:w="3600"/>
        <w:gridCol w:w="3600"/>
      </w:tblGrid>
      <w:tr w:rsidR="004325B9" w:rsidRPr="001451F1" w:rsidTr="008E7CB9">
        <w:tc>
          <w:tcPr>
            <w:tcW w:w="3600" w:type="dxa"/>
          </w:tcPr>
          <w:p w:rsidR="004325B9" w:rsidRPr="001451F1" w:rsidRDefault="00424E7F">
            <w:pPr>
              <w:keepNext/>
              <w:autoSpaceDE w:val="0"/>
              <w:autoSpaceDN w:val="0"/>
              <w:adjustRightInd w:val="0"/>
              <w:rPr>
                <w:rFonts w:ascii="TimesNewRoman" w:hAnsi="TimesNewRoman"/>
                <w:sz w:val="20"/>
              </w:rPr>
            </w:pPr>
            <w:r w:rsidRPr="001451F1">
              <w:rPr>
                <w:rFonts w:ascii="TimesNewRoman" w:hAnsi="TimesNewRoman"/>
                <w:sz w:val="20"/>
              </w:rPr>
              <w:t xml:space="preserve">Ms. </w:t>
            </w:r>
            <w:r w:rsidR="004325B9" w:rsidRPr="001451F1">
              <w:rPr>
                <w:rFonts w:ascii="TimesNewRoman" w:hAnsi="TimesNewRoman"/>
                <w:sz w:val="20"/>
              </w:rPr>
              <w:t>Diane Lee</w:t>
            </w:r>
          </w:p>
        </w:tc>
        <w:tc>
          <w:tcPr>
            <w:tcW w:w="3600" w:type="dxa"/>
          </w:tcPr>
          <w:p w:rsidR="004325B9" w:rsidRPr="001451F1" w:rsidRDefault="00EA671D">
            <w:pPr>
              <w:keepNext/>
              <w:autoSpaceDE w:val="0"/>
              <w:autoSpaceDN w:val="0"/>
              <w:adjustRightInd w:val="0"/>
              <w:rPr>
                <w:rFonts w:ascii="TimesNewRoman" w:hAnsi="TimesNewRoman"/>
                <w:sz w:val="20"/>
              </w:rPr>
            </w:pPr>
            <w:r w:rsidRPr="001451F1">
              <w:rPr>
                <w:rFonts w:ascii="TimesNewRoman" w:hAnsi="TimesNewRoman"/>
                <w:sz w:val="20"/>
              </w:rPr>
              <w:t>Mr. </w:t>
            </w:r>
            <w:r w:rsidR="004325B9" w:rsidRPr="001451F1">
              <w:rPr>
                <w:rFonts w:ascii="TimesNewRoman" w:hAnsi="TimesNewRoman"/>
                <w:sz w:val="20"/>
              </w:rPr>
              <w:t>Jack Barber</w:t>
            </w:r>
          </w:p>
        </w:tc>
      </w:tr>
      <w:tr w:rsidR="004325B9" w:rsidRPr="001451F1" w:rsidTr="008E7CB9">
        <w:tc>
          <w:tcPr>
            <w:tcW w:w="3600" w:type="dxa"/>
          </w:tcPr>
          <w:p w:rsidR="004325B9" w:rsidRPr="001451F1" w:rsidRDefault="004325B9">
            <w:pPr>
              <w:keepNext/>
              <w:autoSpaceDE w:val="0"/>
              <w:autoSpaceDN w:val="0"/>
              <w:adjustRightInd w:val="0"/>
              <w:rPr>
                <w:rFonts w:ascii="TimesNewRoman" w:hAnsi="TimesNewRoman"/>
                <w:sz w:val="20"/>
              </w:rPr>
            </w:pPr>
            <w:r w:rsidRPr="001451F1">
              <w:rPr>
                <w:rFonts w:ascii="TimesNewRoman" w:hAnsi="TimesNewRoman"/>
                <w:sz w:val="20"/>
              </w:rPr>
              <w:t>NIST WMD</w:t>
            </w:r>
          </w:p>
        </w:tc>
        <w:tc>
          <w:tcPr>
            <w:tcW w:w="3600" w:type="dxa"/>
          </w:tcPr>
          <w:p w:rsidR="004325B9" w:rsidRPr="001451F1" w:rsidRDefault="004325B9">
            <w:pPr>
              <w:keepNext/>
              <w:autoSpaceDE w:val="0"/>
              <w:autoSpaceDN w:val="0"/>
              <w:adjustRightInd w:val="0"/>
              <w:rPr>
                <w:rFonts w:ascii="TimesNewRoman" w:hAnsi="TimesNewRoman"/>
                <w:sz w:val="20"/>
              </w:rPr>
            </w:pPr>
            <w:r w:rsidRPr="001451F1">
              <w:rPr>
                <w:rFonts w:ascii="TimesNewRoman" w:hAnsi="TimesNewRoman"/>
                <w:sz w:val="20"/>
              </w:rPr>
              <w:t>J.B. Associates</w:t>
            </w:r>
          </w:p>
        </w:tc>
      </w:tr>
      <w:tr w:rsidR="004325B9" w:rsidRPr="001451F1" w:rsidTr="008E7CB9">
        <w:tc>
          <w:tcPr>
            <w:tcW w:w="3600" w:type="dxa"/>
          </w:tcPr>
          <w:p w:rsidR="004325B9" w:rsidRPr="001451F1" w:rsidRDefault="004325B9">
            <w:pPr>
              <w:keepNext/>
              <w:autoSpaceDE w:val="0"/>
              <w:autoSpaceDN w:val="0"/>
              <w:adjustRightInd w:val="0"/>
              <w:rPr>
                <w:rFonts w:ascii="TimesNewRoman" w:hAnsi="TimesNewRoman"/>
                <w:sz w:val="20"/>
              </w:rPr>
            </w:pPr>
            <w:r w:rsidRPr="001451F1">
              <w:rPr>
                <w:rFonts w:ascii="TimesNewRoman" w:hAnsi="TimesNewRoman"/>
                <w:sz w:val="20"/>
              </w:rPr>
              <w:t>100 Bureau Drive, Stop 2600</w:t>
            </w:r>
          </w:p>
        </w:tc>
        <w:tc>
          <w:tcPr>
            <w:tcW w:w="3600" w:type="dxa"/>
          </w:tcPr>
          <w:p w:rsidR="004325B9" w:rsidRPr="001451F1" w:rsidRDefault="004325B9">
            <w:pPr>
              <w:autoSpaceDE w:val="0"/>
              <w:autoSpaceDN w:val="0"/>
              <w:adjustRightInd w:val="0"/>
              <w:rPr>
                <w:rFonts w:ascii="TimesNewRoman" w:hAnsi="TimesNewRoman"/>
                <w:sz w:val="20"/>
              </w:rPr>
            </w:pPr>
            <w:r w:rsidRPr="001451F1">
              <w:rPr>
                <w:rFonts w:ascii="TimesNewRoman" w:hAnsi="TimesNewRoman"/>
                <w:sz w:val="20"/>
              </w:rPr>
              <w:t>10349 Old Indian Trail</w:t>
            </w:r>
          </w:p>
        </w:tc>
      </w:tr>
      <w:tr w:rsidR="004325B9" w:rsidRPr="001451F1" w:rsidTr="008E7CB9">
        <w:tc>
          <w:tcPr>
            <w:tcW w:w="3600" w:type="dxa"/>
          </w:tcPr>
          <w:p w:rsidR="004325B9" w:rsidRPr="001451F1" w:rsidRDefault="004325B9">
            <w:pPr>
              <w:keepNext/>
              <w:autoSpaceDE w:val="0"/>
              <w:autoSpaceDN w:val="0"/>
              <w:adjustRightInd w:val="0"/>
              <w:rPr>
                <w:rFonts w:ascii="TimesNewRoman" w:hAnsi="TimesNewRoman"/>
                <w:sz w:val="20"/>
              </w:rPr>
            </w:pPr>
            <w:r w:rsidRPr="001451F1">
              <w:rPr>
                <w:rFonts w:ascii="TimesNewRoman" w:hAnsi="TimesNewRoman"/>
                <w:sz w:val="20"/>
              </w:rPr>
              <w:t>Gaithersburg, MD  20899</w:t>
            </w:r>
            <w:r w:rsidRPr="001451F1">
              <w:rPr>
                <w:rFonts w:ascii="TimesNewRoman" w:hAnsi="TimesNewRoman"/>
                <w:sz w:val="20"/>
              </w:rPr>
              <w:noBreakHyphen/>
              <w:t>2600</w:t>
            </w:r>
          </w:p>
        </w:tc>
        <w:tc>
          <w:tcPr>
            <w:tcW w:w="3600" w:type="dxa"/>
          </w:tcPr>
          <w:p w:rsidR="004325B9" w:rsidRPr="001451F1" w:rsidRDefault="004325B9">
            <w:pPr>
              <w:autoSpaceDE w:val="0"/>
              <w:autoSpaceDN w:val="0"/>
              <w:adjustRightInd w:val="0"/>
              <w:rPr>
                <w:rFonts w:ascii="TimesNewRoman" w:hAnsi="TimesNewRoman"/>
                <w:sz w:val="20"/>
              </w:rPr>
            </w:pPr>
            <w:proofErr w:type="spellStart"/>
            <w:r w:rsidRPr="001451F1">
              <w:rPr>
                <w:rFonts w:ascii="TimesNewRoman" w:hAnsi="TimesNewRoman"/>
                <w:sz w:val="20"/>
              </w:rPr>
              <w:t>Glenarm</w:t>
            </w:r>
            <w:proofErr w:type="spellEnd"/>
            <w:r w:rsidRPr="001451F1">
              <w:rPr>
                <w:rFonts w:ascii="TimesNewRoman" w:hAnsi="TimesNewRoman"/>
                <w:sz w:val="20"/>
              </w:rPr>
              <w:t>, IL  62536</w:t>
            </w:r>
          </w:p>
        </w:tc>
      </w:tr>
      <w:tr w:rsidR="004325B9" w:rsidRPr="001451F1" w:rsidTr="008E7CB9">
        <w:tc>
          <w:tcPr>
            <w:tcW w:w="3600" w:type="dxa"/>
          </w:tcPr>
          <w:p w:rsidR="004325B9" w:rsidRPr="001451F1" w:rsidRDefault="004325B9">
            <w:pPr>
              <w:keepNext/>
              <w:autoSpaceDE w:val="0"/>
              <w:autoSpaceDN w:val="0"/>
              <w:adjustRightInd w:val="0"/>
              <w:rPr>
                <w:rFonts w:ascii="TimesNewRoman" w:hAnsi="TimesNewRoman"/>
                <w:sz w:val="20"/>
              </w:rPr>
            </w:pPr>
            <w:r w:rsidRPr="001451F1">
              <w:rPr>
                <w:rFonts w:ascii="TimesNewRoman" w:hAnsi="TimesNewRoman"/>
                <w:sz w:val="20"/>
              </w:rPr>
              <w:t>Phone:  (301) 975</w:t>
            </w:r>
            <w:r w:rsidRPr="001451F1">
              <w:rPr>
                <w:rFonts w:ascii="TimesNewRoman" w:hAnsi="TimesNewRoman"/>
                <w:sz w:val="20"/>
              </w:rPr>
              <w:noBreakHyphen/>
              <w:t>4405</w:t>
            </w:r>
          </w:p>
        </w:tc>
        <w:tc>
          <w:tcPr>
            <w:tcW w:w="3600" w:type="dxa"/>
          </w:tcPr>
          <w:p w:rsidR="004325B9" w:rsidRPr="001451F1" w:rsidRDefault="004325B9">
            <w:pPr>
              <w:autoSpaceDE w:val="0"/>
              <w:autoSpaceDN w:val="0"/>
              <w:adjustRightInd w:val="0"/>
              <w:rPr>
                <w:rFonts w:ascii="TimesNewRoman" w:hAnsi="TimesNewRoman"/>
                <w:sz w:val="20"/>
              </w:rPr>
            </w:pPr>
            <w:r w:rsidRPr="001451F1">
              <w:rPr>
                <w:rFonts w:ascii="TimesNewRoman" w:hAnsi="TimesNewRoman"/>
                <w:sz w:val="20"/>
              </w:rPr>
              <w:t>Phone:  (217) 483</w:t>
            </w:r>
            <w:r w:rsidRPr="001451F1">
              <w:rPr>
                <w:rFonts w:ascii="TimesNewRoman" w:hAnsi="TimesNewRoman"/>
                <w:sz w:val="20"/>
              </w:rPr>
              <w:noBreakHyphen/>
              <w:t>4232</w:t>
            </w:r>
          </w:p>
        </w:tc>
      </w:tr>
      <w:tr w:rsidR="004325B9" w:rsidRPr="001451F1" w:rsidTr="008E7CB9">
        <w:tc>
          <w:tcPr>
            <w:tcW w:w="3600" w:type="dxa"/>
          </w:tcPr>
          <w:p w:rsidR="004325B9" w:rsidRPr="001451F1" w:rsidRDefault="004325B9">
            <w:pPr>
              <w:keepNext/>
              <w:autoSpaceDE w:val="0"/>
              <w:autoSpaceDN w:val="0"/>
              <w:adjustRightInd w:val="0"/>
              <w:rPr>
                <w:rFonts w:ascii="TimesNewRoman" w:hAnsi="TimesNewRoman"/>
                <w:sz w:val="20"/>
              </w:rPr>
            </w:pPr>
            <w:r w:rsidRPr="001451F1">
              <w:rPr>
                <w:rFonts w:ascii="TimesNewRoman" w:hAnsi="TimesNewRoman"/>
                <w:sz w:val="20"/>
              </w:rPr>
              <w:t>Fax:  (301) 975</w:t>
            </w:r>
            <w:r w:rsidRPr="001451F1">
              <w:rPr>
                <w:rFonts w:ascii="TimesNewRoman" w:hAnsi="TimesNewRoman"/>
                <w:sz w:val="20"/>
              </w:rPr>
              <w:noBreakHyphen/>
              <w:t>8091</w:t>
            </w:r>
          </w:p>
        </w:tc>
        <w:tc>
          <w:tcPr>
            <w:tcW w:w="3600" w:type="dxa"/>
          </w:tcPr>
          <w:p w:rsidR="004325B9" w:rsidRPr="001451F1" w:rsidRDefault="00791B65">
            <w:pPr>
              <w:autoSpaceDE w:val="0"/>
              <w:autoSpaceDN w:val="0"/>
              <w:adjustRightInd w:val="0"/>
              <w:rPr>
                <w:rFonts w:ascii="TimesNewRoman" w:hAnsi="TimesNewRoman"/>
                <w:sz w:val="20"/>
              </w:rPr>
            </w:pPr>
            <w:r w:rsidRPr="001451F1">
              <w:rPr>
                <w:rFonts w:ascii="TimesNewRoman" w:hAnsi="TimesNewRoman"/>
                <w:sz w:val="20"/>
                <w:lang w:val="fr-FR"/>
              </w:rPr>
              <w:t>e</w:t>
            </w:r>
            <w:r w:rsidRPr="001451F1">
              <w:rPr>
                <w:rFonts w:ascii="TimesNewRoman" w:hAnsi="TimesNewRoman"/>
                <w:sz w:val="20"/>
                <w:lang w:val="fr-FR"/>
              </w:rPr>
              <w:noBreakHyphen/>
              <w:t>mail</w:t>
            </w:r>
            <w:proofErr w:type="gramStart"/>
            <w:r w:rsidRPr="001451F1">
              <w:rPr>
                <w:rFonts w:ascii="TimesNewRoman" w:hAnsi="TimesNewRoman"/>
                <w:sz w:val="20"/>
                <w:lang w:val="fr-FR"/>
              </w:rPr>
              <w:t xml:space="preserve">:  </w:t>
            </w:r>
            <w:proofErr w:type="gramEnd"/>
            <w:r w:rsidR="009328BB" w:rsidRPr="001451F1">
              <w:fldChar w:fldCharType="begin"/>
            </w:r>
            <w:r w:rsidR="001779CE" w:rsidRPr="001451F1">
              <w:instrText>HYPERLINK "mailto:barber.jw@comcast.net"</w:instrText>
            </w:r>
            <w:r w:rsidR="009328BB" w:rsidRPr="001451F1">
              <w:fldChar w:fldCharType="separate"/>
            </w:r>
            <w:r w:rsidRPr="001451F1">
              <w:rPr>
                <w:rStyle w:val="Hyperlink"/>
                <w:rFonts w:ascii="TimesNewRoman" w:hAnsi="TimesNewRoman"/>
                <w:color w:val="auto"/>
                <w:sz w:val="20"/>
                <w:lang w:val="fr-FR"/>
              </w:rPr>
              <w:t>barber.jw@comcast.net</w:t>
            </w:r>
            <w:r w:rsidR="009328BB" w:rsidRPr="001451F1">
              <w:fldChar w:fldCharType="end"/>
            </w:r>
          </w:p>
        </w:tc>
      </w:tr>
      <w:tr w:rsidR="004325B9" w:rsidRPr="001451F1" w:rsidTr="008E7CB9">
        <w:tc>
          <w:tcPr>
            <w:tcW w:w="3600" w:type="dxa"/>
          </w:tcPr>
          <w:p w:rsidR="004325B9" w:rsidRPr="001451F1" w:rsidRDefault="004325B9">
            <w:pPr>
              <w:jc w:val="both"/>
              <w:rPr>
                <w:rFonts w:ascii="TimesNewRoman" w:hAnsi="TimesNewRoman"/>
                <w:sz w:val="20"/>
                <w:lang w:val="fr-FR"/>
              </w:rPr>
            </w:pPr>
            <w:r w:rsidRPr="001451F1">
              <w:rPr>
                <w:rFonts w:ascii="TimesNewRoman" w:hAnsi="TimesNewRoman"/>
                <w:sz w:val="20"/>
                <w:lang w:val="fr-FR"/>
              </w:rPr>
              <w:t>e</w:t>
            </w:r>
            <w:r w:rsidRPr="001451F1">
              <w:rPr>
                <w:rFonts w:ascii="TimesNewRoman" w:hAnsi="TimesNewRoman"/>
                <w:sz w:val="20"/>
                <w:lang w:val="fr-FR"/>
              </w:rPr>
              <w:noBreakHyphen/>
              <w:t>mail</w:t>
            </w:r>
            <w:proofErr w:type="gramStart"/>
            <w:r w:rsidRPr="001451F1">
              <w:rPr>
                <w:rFonts w:ascii="TimesNewRoman" w:hAnsi="TimesNewRoman"/>
                <w:sz w:val="20"/>
                <w:lang w:val="fr-FR"/>
              </w:rPr>
              <w:t xml:space="preserve">:  </w:t>
            </w:r>
            <w:proofErr w:type="gramEnd"/>
            <w:r w:rsidR="009328BB" w:rsidRPr="001451F1">
              <w:fldChar w:fldCharType="begin"/>
            </w:r>
            <w:r w:rsidR="001779CE" w:rsidRPr="001451F1">
              <w:instrText>HYPERLINK "mailto:diane.lee@nist.gov"</w:instrText>
            </w:r>
            <w:r w:rsidR="009328BB" w:rsidRPr="001451F1">
              <w:fldChar w:fldCharType="separate"/>
            </w:r>
            <w:r w:rsidRPr="001451F1">
              <w:rPr>
                <w:rStyle w:val="Hyperlink"/>
                <w:rFonts w:ascii="TimesNewRoman" w:hAnsi="TimesNewRoman"/>
                <w:color w:val="auto"/>
                <w:sz w:val="20"/>
                <w:lang w:val="fr-FR"/>
              </w:rPr>
              <w:t>diane.lee@nist.gov</w:t>
            </w:r>
            <w:r w:rsidR="009328BB" w:rsidRPr="001451F1">
              <w:fldChar w:fldCharType="end"/>
            </w:r>
          </w:p>
        </w:tc>
        <w:tc>
          <w:tcPr>
            <w:tcW w:w="3600" w:type="dxa"/>
          </w:tcPr>
          <w:p w:rsidR="004325B9" w:rsidRPr="001451F1" w:rsidRDefault="004325B9">
            <w:pPr>
              <w:jc w:val="both"/>
              <w:rPr>
                <w:sz w:val="20"/>
                <w:lang w:val="fr-FR"/>
              </w:rPr>
            </w:pPr>
          </w:p>
        </w:tc>
      </w:tr>
    </w:tbl>
    <w:p w:rsidR="004325B9" w:rsidRPr="001451F1" w:rsidRDefault="004325B9">
      <w:pPr>
        <w:pStyle w:val="Toc20"/>
        <w:rPr>
          <w:smallCaps w:val="0"/>
          <w:lang w:val="fr-FR"/>
        </w:rPr>
      </w:pPr>
    </w:p>
    <w:p w:rsidR="004325B9" w:rsidRPr="001451F1" w:rsidRDefault="004325B9">
      <w:pPr>
        <w:jc w:val="both"/>
        <w:rPr>
          <w:rStyle w:val="Style10pt"/>
        </w:rPr>
      </w:pPr>
      <w:r w:rsidRPr="001451F1">
        <w:rPr>
          <w:b/>
          <w:i/>
          <w:sz w:val="20"/>
        </w:rPr>
        <w:t>Measuring Sector:</w:t>
      </w:r>
      <w:r w:rsidRPr="001451F1">
        <w:rPr>
          <w:rStyle w:val="Style10pt"/>
        </w:rPr>
        <w:t xml:space="preserve">  The NTETC Me</w:t>
      </w:r>
      <w:r w:rsidR="0030529B" w:rsidRPr="001451F1">
        <w:rPr>
          <w:rStyle w:val="Style10pt"/>
        </w:rPr>
        <w:t>asuring Sector met October </w:t>
      </w:r>
      <w:r w:rsidR="008E2622" w:rsidRPr="001451F1">
        <w:rPr>
          <w:rStyle w:val="Style10pt"/>
        </w:rPr>
        <w:t>1</w:t>
      </w:r>
      <w:r w:rsidR="00791B65" w:rsidRPr="001451F1">
        <w:rPr>
          <w:rStyle w:val="Style10pt"/>
        </w:rPr>
        <w:t> </w:t>
      </w:r>
      <w:r w:rsidR="0030529B" w:rsidRPr="001451F1">
        <w:rPr>
          <w:rStyle w:val="Style10pt"/>
        </w:rPr>
        <w:t>-</w:t>
      </w:r>
      <w:r w:rsidR="00791B65" w:rsidRPr="001451F1">
        <w:rPr>
          <w:rStyle w:val="Style10pt"/>
        </w:rPr>
        <w:t> </w:t>
      </w:r>
      <w:r w:rsidR="008E2622" w:rsidRPr="001451F1">
        <w:rPr>
          <w:rStyle w:val="Style10pt"/>
        </w:rPr>
        <w:t>2</w:t>
      </w:r>
      <w:r w:rsidR="0030529B" w:rsidRPr="001451F1">
        <w:rPr>
          <w:rStyle w:val="Style10pt"/>
        </w:rPr>
        <w:t>, 20</w:t>
      </w:r>
      <w:r w:rsidR="008E2622" w:rsidRPr="001451F1">
        <w:rPr>
          <w:rStyle w:val="Style10pt"/>
        </w:rPr>
        <w:t>10</w:t>
      </w:r>
      <w:r w:rsidR="0030529B" w:rsidRPr="001451F1">
        <w:rPr>
          <w:rStyle w:val="Style10pt"/>
        </w:rPr>
        <w:t xml:space="preserve">, in </w:t>
      </w:r>
      <w:r w:rsidR="008E2622" w:rsidRPr="001451F1">
        <w:rPr>
          <w:rStyle w:val="Style10pt"/>
        </w:rPr>
        <w:t>Charleston, S</w:t>
      </w:r>
      <w:r w:rsidR="00BB718A" w:rsidRPr="001451F1">
        <w:rPr>
          <w:rStyle w:val="Style10pt"/>
        </w:rPr>
        <w:t xml:space="preserve">outh </w:t>
      </w:r>
      <w:r w:rsidR="008E2622" w:rsidRPr="001451F1">
        <w:rPr>
          <w:rStyle w:val="Style10pt"/>
        </w:rPr>
        <w:t>C</w:t>
      </w:r>
      <w:r w:rsidR="00BB718A" w:rsidRPr="001451F1">
        <w:rPr>
          <w:rStyle w:val="Style10pt"/>
        </w:rPr>
        <w:t>arolina</w:t>
      </w:r>
      <w:r w:rsidR="00BD7B91" w:rsidRPr="001451F1">
        <w:rPr>
          <w:rStyle w:val="Style10pt"/>
        </w:rPr>
        <w:t>.</w:t>
      </w:r>
      <w:r w:rsidRPr="001451F1">
        <w:rPr>
          <w:rStyle w:val="Style10pt"/>
        </w:rPr>
        <w:t xml:space="preserve">  A draft of the final summary was provided to the </w:t>
      </w:r>
      <w:r w:rsidR="0030529B" w:rsidRPr="001451F1">
        <w:rPr>
          <w:rStyle w:val="Style10pt"/>
        </w:rPr>
        <w:t>NTEP Committee prior to the 201</w:t>
      </w:r>
      <w:r w:rsidR="008E2622" w:rsidRPr="001451F1">
        <w:rPr>
          <w:rStyle w:val="Style10pt"/>
        </w:rPr>
        <w:t>1</w:t>
      </w:r>
      <w:r w:rsidRPr="001451F1">
        <w:rPr>
          <w:rStyle w:val="Style10pt"/>
        </w:rPr>
        <w:t xml:space="preserve"> NCWM Interim Meeting for review and approval.</w:t>
      </w:r>
    </w:p>
    <w:p w:rsidR="00151387" w:rsidRPr="001451F1" w:rsidRDefault="00151387" w:rsidP="00592FD3">
      <w:pPr>
        <w:pStyle w:val="Toc20"/>
        <w:rPr>
          <w:smallCaps w:val="0"/>
        </w:rPr>
      </w:pPr>
    </w:p>
    <w:p w:rsidR="00592FD3" w:rsidRPr="001451F1" w:rsidRDefault="004325B9" w:rsidP="00592FD3">
      <w:pPr>
        <w:pStyle w:val="Toc20"/>
        <w:rPr>
          <w:smallCaps w:val="0"/>
        </w:rPr>
      </w:pPr>
      <w:r w:rsidRPr="001451F1">
        <w:rPr>
          <w:smallCaps w:val="0"/>
        </w:rPr>
        <w:t xml:space="preserve">The next meeting of the Measuring </w:t>
      </w:r>
      <w:r w:rsidR="006A5379" w:rsidRPr="001451F1">
        <w:rPr>
          <w:smallCaps w:val="0"/>
        </w:rPr>
        <w:t xml:space="preserve">Sector is scheduled to be held in Norfolk, </w:t>
      </w:r>
      <w:r w:rsidR="00FF3139" w:rsidRPr="001451F1">
        <w:rPr>
          <w:smallCaps w:val="0"/>
        </w:rPr>
        <w:t>Virginia</w:t>
      </w:r>
      <w:r w:rsidR="006A5379" w:rsidRPr="001451F1">
        <w:rPr>
          <w:smallCaps w:val="0"/>
        </w:rPr>
        <w:t xml:space="preserve">, </w:t>
      </w:r>
      <w:r w:rsidR="00151387" w:rsidRPr="001451F1">
        <w:rPr>
          <w:smallCaps w:val="0"/>
        </w:rPr>
        <w:t>October</w:t>
      </w:r>
      <w:r w:rsidR="002B00AC" w:rsidRPr="001451F1">
        <w:rPr>
          <w:smallCaps w:val="0"/>
        </w:rPr>
        <w:t> </w:t>
      </w:r>
      <w:r w:rsidR="006A5379" w:rsidRPr="001451F1">
        <w:rPr>
          <w:smallCaps w:val="0"/>
        </w:rPr>
        <w:t>21</w:t>
      </w:r>
      <w:r w:rsidR="001C169E" w:rsidRPr="001451F1">
        <w:rPr>
          <w:smallCaps w:val="0"/>
        </w:rPr>
        <w:t> </w:t>
      </w:r>
      <w:r w:rsidR="006A5379" w:rsidRPr="001451F1">
        <w:rPr>
          <w:smallCaps w:val="0"/>
        </w:rPr>
        <w:t>-</w:t>
      </w:r>
      <w:r w:rsidR="001C169E" w:rsidRPr="001451F1">
        <w:rPr>
          <w:smallCaps w:val="0"/>
        </w:rPr>
        <w:t> </w:t>
      </w:r>
      <w:r w:rsidR="006A5379" w:rsidRPr="001451F1">
        <w:rPr>
          <w:smallCaps w:val="0"/>
        </w:rPr>
        <w:t xml:space="preserve">22, </w:t>
      </w:r>
      <w:r w:rsidR="00151387" w:rsidRPr="001451F1">
        <w:rPr>
          <w:smallCaps w:val="0"/>
        </w:rPr>
        <w:t>201</w:t>
      </w:r>
      <w:r w:rsidR="008E2622" w:rsidRPr="001451F1">
        <w:rPr>
          <w:smallCaps w:val="0"/>
        </w:rPr>
        <w:t>1</w:t>
      </w:r>
      <w:r w:rsidR="00151387" w:rsidRPr="001451F1">
        <w:rPr>
          <w:smallCaps w:val="0"/>
        </w:rPr>
        <w:t xml:space="preserve">, </w:t>
      </w:r>
      <w:r w:rsidRPr="001451F1">
        <w:rPr>
          <w:smallCaps w:val="0"/>
        </w:rPr>
        <w:t xml:space="preserve">in conjunction with the Southern Weights and Measures Association’s </w:t>
      </w:r>
      <w:r w:rsidR="00295DEC" w:rsidRPr="001451F1">
        <w:rPr>
          <w:smallCaps w:val="0"/>
        </w:rPr>
        <w:t>201</w:t>
      </w:r>
      <w:r w:rsidR="008E2622" w:rsidRPr="001451F1">
        <w:rPr>
          <w:smallCaps w:val="0"/>
        </w:rPr>
        <w:t>1</w:t>
      </w:r>
      <w:r w:rsidR="00295DEC" w:rsidRPr="001451F1">
        <w:rPr>
          <w:smallCaps w:val="0"/>
        </w:rPr>
        <w:t xml:space="preserve"> </w:t>
      </w:r>
      <w:r w:rsidRPr="001451F1">
        <w:rPr>
          <w:smallCaps w:val="0"/>
        </w:rPr>
        <w:t xml:space="preserve">Annual Meeting.  </w:t>
      </w:r>
      <w:r w:rsidR="00E76FCF" w:rsidRPr="001451F1">
        <w:rPr>
          <w:smallCaps w:val="0"/>
        </w:rPr>
        <w:t>Tina Butcher announced that the NIST WMD has ass</w:t>
      </w:r>
      <w:r w:rsidR="0009647C" w:rsidRPr="001451F1">
        <w:rPr>
          <w:smallCaps w:val="0"/>
        </w:rPr>
        <w:t>igned a new Sector Technical Ad</w:t>
      </w:r>
      <w:r w:rsidR="00E76FCF" w:rsidRPr="001451F1">
        <w:rPr>
          <w:smallCaps w:val="0"/>
        </w:rPr>
        <w:t xml:space="preserve">visor for 2011, Mr. </w:t>
      </w:r>
      <w:r w:rsidR="00BC3EF6" w:rsidRPr="001451F1">
        <w:rPr>
          <w:smallCaps w:val="0"/>
        </w:rPr>
        <w:t>Marc But</w:t>
      </w:r>
      <w:r w:rsidR="007A345E" w:rsidRPr="001451F1">
        <w:rPr>
          <w:smallCaps w:val="0"/>
        </w:rPr>
        <w:t>t</w:t>
      </w:r>
      <w:r w:rsidR="00BC3EF6" w:rsidRPr="001451F1">
        <w:rPr>
          <w:smallCaps w:val="0"/>
        </w:rPr>
        <w:t xml:space="preserve">ler.  </w:t>
      </w:r>
      <w:r w:rsidRPr="001451F1">
        <w:rPr>
          <w:smallCaps w:val="0"/>
        </w:rPr>
        <w:t xml:space="preserve">For questions on the current status of </w:t>
      </w:r>
      <w:r w:rsidR="006873A5" w:rsidRPr="001451F1">
        <w:rPr>
          <w:smallCaps w:val="0"/>
        </w:rPr>
        <w:t xml:space="preserve">Sector </w:t>
      </w:r>
      <w:r w:rsidRPr="001451F1">
        <w:rPr>
          <w:smallCaps w:val="0"/>
        </w:rPr>
        <w:t>work</w:t>
      </w:r>
      <w:r w:rsidR="00FF3139" w:rsidRPr="001451F1">
        <w:rPr>
          <w:smallCaps w:val="0"/>
        </w:rPr>
        <w:t>,</w:t>
      </w:r>
      <w:r w:rsidRPr="001451F1">
        <w:rPr>
          <w:smallCaps w:val="0"/>
        </w:rPr>
        <w:t xml:space="preserve"> or to propose items for a future meeting, please contact the </w:t>
      </w:r>
      <w:r w:rsidR="006873A5" w:rsidRPr="001451F1">
        <w:rPr>
          <w:smallCaps w:val="0"/>
        </w:rPr>
        <w:t>Sector Technical Advisor</w:t>
      </w:r>
      <w:r w:rsidRPr="001451F1">
        <w:rPr>
          <w:smallCaps w:val="0"/>
        </w:rPr>
        <w:t>:</w:t>
      </w:r>
    </w:p>
    <w:p w:rsidR="002A42B7" w:rsidRPr="001451F1" w:rsidRDefault="002A42B7" w:rsidP="002A42B7">
      <w:pPr>
        <w:pStyle w:val="Heading2"/>
        <w:keepNext w:val="0"/>
        <w:spacing w:before="0" w:after="0"/>
      </w:pPr>
    </w:p>
    <w:tbl>
      <w:tblPr>
        <w:tblW w:w="0" w:type="auto"/>
        <w:tblInd w:w="1188" w:type="dxa"/>
        <w:tblLook w:val="04A0" w:firstRow="1" w:lastRow="0" w:firstColumn="1" w:lastColumn="0" w:noHBand="0" w:noVBand="1"/>
      </w:tblPr>
      <w:tblGrid>
        <w:gridCol w:w="3600"/>
        <w:gridCol w:w="3600"/>
      </w:tblGrid>
      <w:tr w:rsidR="002A42B7" w:rsidRPr="001451F1" w:rsidTr="008827CD">
        <w:tc>
          <w:tcPr>
            <w:tcW w:w="3600" w:type="dxa"/>
          </w:tcPr>
          <w:p w:rsidR="002A42B7" w:rsidRPr="001451F1" w:rsidRDefault="002A42B7" w:rsidP="008827CD">
            <w:pPr>
              <w:autoSpaceDE w:val="0"/>
              <w:autoSpaceDN w:val="0"/>
              <w:adjustRightInd w:val="0"/>
              <w:rPr>
                <w:rFonts w:ascii="TimesNewRoman" w:hAnsi="TimesNewRoman"/>
                <w:sz w:val="20"/>
              </w:rPr>
            </w:pPr>
            <w:r w:rsidRPr="001451F1">
              <w:rPr>
                <w:rFonts w:ascii="TimesNewRoman" w:hAnsi="TimesNewRoman"/>
                <w:sz w:val="20"/>
              </w:rPr>
              <w:t>Ms. Tina Butcher</w:t>
            </w:r>
          </w:p>
        </w:tc>
        <w:tc>
          <w:tcPr>
            <w:tcW w:w="3600" w:type="dxa"/>
          </w:tcPr>
          <w:p w:rsidR="002A42B7" w:rsidRPr="001451F1" w:rsidRDefault="00BC3EF6" w:rsidP="008827CD">
            <w:pPr>
              <w:tabs>
                <w:tab w:val="left" w:pos="1540"/>
              </w:tabs>
              <w:rPr>
                <w:rStyle w:val="Style10pt"/>
              </w:rPr>
            </w:pPr>
            <w:r w:rsidRPr="001451F1">
              <w:rPr>
                <w:rStyle w:val="Style10pt"/>
              </w:rPr>
              <w:t>Mr. Marc But</w:t>
            </w:r>
            <w:r w:rsidR="007A345E" w:rsidRPr="001451F1">
              <w:rPr>
                <w:rStyle w:val="Style10pt"/>
              </w:rPr>
              <w:t>t</w:t>
            </w:r>
            <w:r w:rsidRPr="001451F1">
              <w:rPr>
                <w:rStyle w:val="Style10pt"/>
              </w:rPr>
              <w:t>ler</w:t>
            </w:r>
          </w:p>
        </w:tc>
      </w:tr>
      <w:tr w:rsidR="002A42B7" w:rsidRPr="001451F1" w:rsidTr="008827CD">
        <w:tc>
          <w:tcPr>
            <w:tcW w:w="3600" w:type="dxa"/>
          </w:tcPr>
          <w:p w:rsidR="002A42B7" w:rsidRPr="001451F1" w:rsidRDefault="002A42B7" w:rsidP="008827CD">
            <w:pPr>
              <w:autoSpaceDE w:val="0"/>
              <w:autoSpaceDN w:val="0"/>
              <w:adjustRightInd w:val="0"/>
              <w:rPr>
                <w:rFonts w:ascii="TimesNewRoman" w:hAnsi="TimesNewRoman"/>
                <w:sz w:val="20"/>
              </w:rPr>
            </w:pPr>
            <w:r w:rsidRPr="001451F1">
              <w:rPr>
                <w:rFonts w:ascii="TimesNewRoman" w:hAnsi="TimesNewRoman"/>
                <w:sz w:val="20"/>
              </w:rPr>
              <w:t>NIST WMD</w:t>
            </w:r>
          </w:p>
        </w:tc>
        <w:tc>
          <w:tcPr>
            <w:tcW w:w="3600" w:type="dxa"/>
          </w:tcPr>
          <w:p w:rsidR="002A42B7" w:rsidRPr="001451F1" w:rsidRDefault="00BC3EF6" w:rsidP="008827CD">
            <w:pPr>
              <w:tabs>
                <w:tab w:val="left" w:pos="1540"/>
              </w:tabs>
            </w:pPr>
            <w:r w:rsidRPr="001451F1">
              <w:rPr>
                <w:rFonts w:ascii="TimesNewRoman" w:hAnsi="TimesNewRoman"/>
                <w:sz w:val="20"/>
              </w:rPr>
              <w:t>NIST WMD</w:t>
            </w:r>
          </w:p>
        </w:tc>
      </w:tr>
      <w:tr w:rsidR="002A42B7" w:rsidRPr="001451F1" w:rsidTr="008827CD">
        <w:tc>
          <w:tcPr>
            <w:tcW w:w="3600" w:type="dxa"/>
          </w:tcPr>
          <w:p w:rsidR="002A42B7" w:rsidRPr="001451F1" w:rsidRDefault="002A42B7" w:rsidP="008827CD">
            <w:pPr>
              <w:autoSpaceDE w:val="0"/>
              <w:autoSpaceDN w:val="0"/>
              <w:adjustRightInd w:val="0"/>
              <w:rPr>
                <w:rFonts w:ascii="TimesNewRoman" w:hAnsi="TimesNewRoman"/>
                <w:sz w:val="20"/>
              </w:rPr>
            </w:pPr>
            <w:r w:rsidRPr="001451F1">
              <w:rPr>
                <w:rFonts w:ascii="TimesNewRoman" w:hAnsi="TimesNewRoman"/>
                <w:sz w:val="20"/>
              </w:rPr>
              <w:t>100 Bureau Drive, Stop 2600</w:t>
            </w:r>
          </w:p>
        </w:tc>
        <w:tc>
          <w:tcPr>
            <w:tcW w:w="3600" w:type="dxa"/>
          </w:tcPr>
          <w:p w:rsidR="002A42B7" w:rsidRPr="001451F1" w:rsidRDefault="00BC3EF6" w:rsidP="008827CD">
            <w:pPr>
              <w:tabs>
                <w:tab w:val="left" w:pos="1540"/>
              </w:tabs>
            </w:pPr>
            <w:r w:rsidRPr="001451F1">
              <w:rPr>
                <w:rFonts w:ascii="TimesNewRoman" w:hAnsi="TimesNewRoman"/>
                <w:sz w:val="20"/>
              </w:rPr>
              <w:t>100 Bureau Drive, Stop 2600</w:t>
            </w:r>
          </w:p>
        </w:tc>
      </w:tr>
      <w:tr w:rsidR="002A42B7" w:rsidRPr="001451F1" w:rsidTr="008827CD">
        <w:tc>
          <w:tcPr>
            <w:tcW w:w="3600" w:type="dxa"/>
          </w:tcPr>
          <w:p w:rsidR="002A42B7" w:rsidRPr="001451F1" w:rsidRDefault="002A42B7" w:rsidP="008827CD">
            <w:pPr>
              <w:autoSpaceDE w:val="0"/>
              <w:autoSpaceDN w:val="0"/>
              <w:adjustRightInd w:val="0"/>
              <w:rPr>
                <w:rFonts w:ascii="TimesNewRoman" w:hAnsi="TimesNewRoman"/>
                <w:sz w:val="20"/>
              </w:rPr>
            </w:pPr>
            <w:r w:rsidRPr="001451F1">
              <w:rPr>
                <w:rFonts w:ascii="TimesNewRoman" w:hAnsi="TimesNewRoman"/>
                <w:sz w:val="20"/>
              </w:rPr>
              <w:t>Gaithersburg, MD  20899</w:t>
            </w:r>
            <w:r w:rsidRPr="001451F1">
              <w:rPr>
                <w:rFonts w:ascii="TimesNewRoman" w:hAnsi="TimesNewRoman"/>
                <w:sz w:val="20"/>
              </w:rPr>
              <w:noBreakHyphen/>
              <w:t>2600</w:t>
            </w:r>
          </w:p>
        </w:tc>
        <w:tc>
          <w:tcPr>
            <w:tcW w:w="3600" w:type="dxa"/>
          </w:tcPr>
          <w:p w:rsidR="002A42B7" w:rsidRPr="001451F1" w:rsidRDefault="00BC3EF6" w:rsidP="008827CD">
            <w:pPr>
              <w:tabs>
                <w:tab w:val="left" w:pos="1540"/>
              </w:tabs>
            </w:pPr>
            <w:r w:rsidRPr="001451F1">
              <w:rPr>
                <w:rFonts w:ascii="TimesNewRoman" w:hAnsi="TimesNewRoman"/>
                <w:sz w:val="20"/>
              </w:rPr>
              <w:t>Gaithersburg, MD  20899</w:t>
            </w:r>
            <w:r w:rsidRPr="001451F1">
              <w:rPr>
                <w:rFonts w:ascii="TimesNewRoman" w:hAnsi="TimesNewRoman"/>
                <w:sz w:val="20"/>
              </w:rPr>
              <w:noBreakHyphen/>
              <w:t>2600</w:t>
            </w:r>
          </w:p>
        </w:tc>
      </w:tr>
      <w:tr w:rsidR="002A42B7" w:rsidRPr="001451F1" w:rsidTr="008827CD">
        <w:tc>
          <w:tcPr>
            <w:tcW w:w="3600" w:type="dxa"/>
          </w:tcPr>
          <w:p w:rsidR="002A42B7" w:rsidRPr="001451F1" w:rsidRDefault="002A42B7" w:rsidP="008827CD">
            <w:pPr>
              <w:autoSpaceDE w:val="0"/>
              <w:autoSpaceDN w:val="0"/>
              <w:adjustRightInd w:val="0"/>
              <w:rPr>
                <w:rFonts w:ascii="TimesNewRoman" w:hAnsi="TimesNewRoman"/>
                <w:sz w:val="20"/>
              </w:rPr>
            </w:pPr>
            <w:r w:rsidRPr="001451F1">
              <w:rPr>
                <w:rFonts w:ascii="TimesNewRoman" w:hAnsi="TimesNewRoman"/>
                <w:sz w:val="20"/>
              </w:rPr>
              <w:t>Phone:  (301) 975</w:t>
            </w:r>
            <w:r w:rsidRPr="001451F1">
              <w:rPr>
                <w:rFonts w:ascii="TimesNewRoman" w:hAnsi="TimesNewRoman"/>
                <w:sz w:val="20"/>
              </w:rPr>
              <w:noBreakHyphen/>
              <w:t>2196</w:t>
            </w:r>
          </w:p>
        </w:tc>
        <w:tc>
          <w:tcPr>
            <w:tcW w:w="3600" w:type="dxa"/>
          </w:tcPr>
          <w:p w:rsidR="002A42B7" w:rsidRPr="001451F1" w:rsidRDefault="00BC3EF6" w:rsidP="008827CD">
            <w:pPr>
              <w:tabs>
                <w:tab w:val="left" w:pos="1540"/>
              </w:tabs>
            </w:pPr>
            <w:r w:rsidRPr="001451F1">
              <w:rPr>
                <w:rFonts w:ascii="TimesNewRoman" w:hAnsi="TimesNewRoman"/>
                <w:sz w:val="20"/>
              </w:rPr>
              <w:t>Phone:  (301) 975</w:t>
            </w:r>
            <w:r w:rsidRPr="001451F1">
              <w:rPr>
                <w:rFonts w:ascii="TimesNewRoman" w:hAnsi="TimesNewRoman"/>
                <w:sz w:val="20"/>
              </w:rPr>
              <w:noBreakHyphen/>
            </w:r>
            <w:r w:rsidR="007A345E" w:rsidRPr="001451F1">
              <w:rPr>
                <w:rFonts w:ascii="TimesNewRoman" w:hAnsi="TimesNewRoman"/>
                <w:sz w:val="20"/>
              </w:rPr>
              <w:t>4615</w:t>
            </w:r>
          </w:p>
        </w:tc>
      </w:tr>
      <w:tr w:rsidR="002A42B7" w:rsidRPr="001451F1" w:rsidTr="008827CD">
        <w:tc>
          <w:tcPr>
            <w:tcW w:w="3600" w:type="dxa"/>
          </w:tcPr>
          <w:p w:rsidR="002A42B7" w:rsidRPr="001451F1" w:rsidRDefault="002A42B7" w:rsidP="008827CD">
            <w:pPr>
              <w:autoSpaceDE w:val="0"/>
              <w:autoSpaceDN w:val="0"/>
              <w:adjustRightInd w:val="0"/>
              <w:rPr>
                <w:rFonts w:ascii="TimesNewRoman" w:hAnsi="TimesNewRoman"/>
                <w:sz w:val="20"/>
              </w:rPr>
            </w:pPr>
            <w:r w:rsidRPr="001451F1">
              <w:rPr>
                <w:rFonts w:ascii="TimesNewRoman" w:hAnsi="TimesNewRoman"/>
                <w:sz w:val="20"/>
              </w:rPr>
              <w:t>Fax:  (301) 975</w:t>
            </w:r>
            <w:r w:rsidRPr="001451F1">
              <w:rPr>
                <w:rFonts w:ascii="TimesNewRoman" w:hAnsi="TimesNewRoman"/>
                <w:sz w:val="20"/>
              </w:rPr>
              <w:noBreakHyphen/>
              <w:t>8091</w:t>
            </w:r>
          </w:p>
        </w:tc>
        <w:tc>
          <w:tcPr>
            <w:tcW w:w="3600" w:type="dxa"/>
          </w:tcPr>
          <w:p w:rsidR="002A42B7" w:rsidRPr="001451F1" w:rsidRDefault="00BC3EF6" w:rsidP="008827CD">
            <w:pPr>
              <w:tabs>
                <w:tab w:val="left" w:pos="1540"/>
              </w:tabs>
            </w:pPr>
            <w:r w:rsidRPr="001451F1">
              <w:rPr>
                <w:rFonts w:ascii="TimesNewRoman" w:hAnsi="TimesNewRoman"/>
                <w:sz w:val="20"/>
              </w:rPr>
              <w:t>Fax:  (301) 975</w:t>
            </w:r>
            <w:r w:rsidRPr="001451F1">
              <w:rPr>
                <w:rFonts w:ascii="TimesNewRoman" w:hAnsi="TimesNewRoman"/>
                <w:sz w:val="20"/>
              </w:rPr>
              <w:noBreakHyphen/>
              <w:t>8091</w:t>
            </w:r>
          </w:p>
        </w:tc>
      </w:tr>
      <w:tr w:rsidR="002A42B7" w:rsidRPr="001451F1" w:rsidTr="008827CD">
        <w:tc>
          <w:tcPr>
            <w:tcW w:w="3600" w:type="dxa"/>
          </w:tcPr>
          <w:p w:rsidR="002A42B7" w:rsidRPr="001451F1" w:rsidRDefault="002A42B7" w:rsidP="008827CD">
            <w:pPr>
              <w:autoSpaceDE w:val="0"/>
              <w:autoSpaceDN w:val="0"/>
              <w:adjustRightInd w:val="0"/>
              <w:rPr>
                <w:rFonts w:ascii="TimesNewRoman" w:hAnsi="TimesNewRoman"/>
                <w:sz w:val="20"/>
              </w:rPr>
            </w:pPr>
            <w:r w:rsidRPr="001451F1">
              <w:rPr>
                <w:rFonts w:ascii="TimesNewRoman" w:hAnsi="TimesNewRoman"/>
                <w:sz w:val="20"/>
              </w:rPr>
              <w:t>e</w:t>
            </w:r>
            <w:r w:rsidRPr="001451F1">
              <w:rPr>
                <w:rFonts w:ascii="TimesNewRoman" w:hAnsi="TimesNewRoman"/>
                <w:sz w:val="20"/>
              </w:rPr>
              <w:noBreakHyphen/>
              <w:t>mail</w:t>
            </w:r>
            <w:r w:rsidRPr="001451F1">
              <w:rPr>
                <w:rFonts w:ascii="TimesNewRoman" w:hAnsi="TimesNewRoman"/>
                <w:sz w:val="20"/>
                <w:lang w:val="fr-FR"/>
              </w:rPr>
              <w:t xml:space="preserve">:  </w:t>
            </w:r>
            <w:hyperlink r:id="rId14" w:history="1">
              <w:r w:rsidRPr="001451F1">
                <w:rPr>
                  <w:rStyle w:val="Hyperlink"/>
                  <w:rFonts w:ascii="TimesNewRoman" w:hAnsi="TimesNewRoman"/>
                  <w:color w:val="auto"/>
                  <w:sz w:val="20"/>
                  <w:lang w:val="fr-FR"/>
                </w:rPr>
                <w:t>tbutcher@nist.gov</w:t>
              </w:r>
            </w:hyperlink>
          </w:p>
        </w:tc>
        <w:tc>
          <w:tcPr>
            <w:tcW w:w="3600" w:type="dxa"/>
          </w:tcPr>
          <w:p w:rsidR="002A42B7" w:rsidRPr="001451F1" w:rsidRDefault="00BC3EF6" w:rsidP="00BC3EF6">
            <w:pPr>
              <w:tabs>
                <w:tab w:val="left" w:pos="1540"/>
              </w:tabs>
            </w:pPr>
            <w:r w:rsidRPr="001451F1">
              <w:rPr>
                <w:rFonts w:ascii="TimesNewRoman" w:hAnsi="TimesNewRoman"/>
                <w:sz w:val="20"/>
              </w:rPr>
              <w:t>e</w:t>
            </w:r>
            <w:r w:rsidRPr="001451F1">
              <w:rPr>
                <w:rFonts w:ascii="TimesNewRoman" w:hAnsi="TimesNewRoman"/>
                <w:sz w:val="20"/>
              </w:rPr>
              <w:noBreakHyphen/>
              <w:t>mail</w:t>
            </w:r>
            <w:r w:rsidRPr="001451F1">
              <w:rPr>
                <w:rFonts w:ascii="TimesNewRoman" w:hAnsi="TimesNewRoman"/>
                <w:sz w:val="20"/>
                <w:lang w:val="fr-FR"/>
              </w:rPr>
              <w:t>:</w:t>
            </w:r>
            <w:r w:rsidR="007A345E" w:rsidRPr="001451F1">
              <w:rPr>
                <w:rFonts w:ascii="TimesNewRoman" w:hAnsi="TimesNewRoman"/>
                <w:sz w:val="20"/>
                <w:lang w:val="fr-FR"/>
              </w:rPr>
              <w:t xml:space="preserve"> marc.buttler@nist.go</w:t>
            </w:r>
            <w:r w:rsidR="001E71CF" w:rsidRPr="001451F1">
              <w:rPr>
                <w:rFonts w:ascii="TimesNewRoman" w:hAnsi="TimesNewRoman"/>
                <w:sz w:val="20"/>
                <w:lang w:val="fr-FR"/>
              </w:rPr>
              <w:t>v</w:t>
            </w:r>
          </w:p>
        </w:tc>
      </w:tr>
    </w:tbl>
    <w:p w:rsidR="004325B9" w:rsidRPr="001451F1" w:rsidRDefault="004325B9" w:rsidP="00592FD3">
      <w:pPr>
        <w:tabs>
          <w:tab w:val="left" w:pos="1540"/>
        </w:tabs>
      </w:pPr>
    </w:p>
    <w:p w:rsidR="004325B9" w:rsidRPr="001451F1" w:rsidRDefault="004325B9">
      <w:pPr>
        <w:jc w:val="both"/>
        <w:rPr>
          <w:rStyle w:val="Style10pt"/>
        </w:rPr>
      </w:pPr>
      <w:r w:rsidRPr="001451F1">
        <w:rPr>
          <w:b/>
          <w:i/>
          <w:sz w:val="20"/>
        </w:rPr>
        <w:t xml:space="preserve">Software Sector:  </w:t>
      </w:r>
      <w:r w:rsidRPr="001451F1">
        <w:rPr>
          <w:rStyle w:val="Style10pt"/>
        </w:rPr>
        <w:t>The NTETC</w:t>
      </w:r>
      <w:r w:rsidR="0030529B" w:rsidRPr="001451F1">
        <w:rPr>
          <w:rStyle w:val="Style10pt"/>
        </w:rPr>
        <w:t xml:space="preserve"> Software Sector met March</w:t>
      </w:r>
      <w:r w:rsidR="002B00AC" w:rsidRPr="001451F1">
        <w:rPr>
          <w:rStyle w:val="Style10pt"/>
        </w:rPr>
        <w:t> </w:t>
      </w:r>
      <w:r w:rsidR="008E2622" w:rsidRPr="001451F1">
        <w:rPr>
          <w:rStyle w:val="Style10pt"/>
        </w:rPr>
        <w:t>2</w:t>
      </w:r>
      <w:r w:rsidR="006840AE" w:rsidRPr="001451F1">
        <w:rPr>
          <w:rStyle w:val="Style10pt"/>
        </w:rPr>
        <w:t> </w:t>
      </w:r>
      <w:r w:rsidR="008E2622" w:rsidRPr="001451F1">
        <w:rPr>
          <w:rStyle w:val="Style10pt"/>
        </w:rPr>
        <w:t>-</w:t>
      </w:r>
      <w:r w:rsidR="006840AE" w:rsidRPr="001451F1">
        <w:rPr>
          <w:rStyle w:val="Style10pt"/>
        </w:rPr>
        <w:t> </w:t>
      </w:r>
      <w:r w:rsidR="008E2622" w:rsidRPr="001451F1">
        <w:rPr>
          <w:rStyle w:val="Style10pt"/>
        </w:rPr>
        <w:t>3</w:t>
      </w:r>
      <w:r w:rsidR="0030529B" w:rsidRPr="001451F1">
        <w:rPr>
          <w:rStyle w:val="Style10pt"/>
        </w:rPr>
        <w:t>, 20</w:t>
      </w:r>
      <w:r w:rsidR="008E2622" w:rsidRPr="001451F1">
        <w:rPr>
          <w:rStyle w:val="Style10pt"/>
        </w:rPr>
        <w:t>10</w:t>
      </w:r>
      <w:r w:rsidR="0030529B" w:rsidRPr="001451F1">
        <w:rPr>
          <w:rStyle w:val="Style10pt"/>
        </w:rPr>
        <w:t xml:space="preserve">, in </w:t>
      </w:r>
      <w:r w:rsidR="008E2622" w:rsidRPr="001451F1">
        <w:rPr>
          <w:rStyle w:val="Style10pt"/>
        </w:rPr>
        <w:t>Sacramento, C</w:t>
      </w:r>
      <w:r w:rsidR="00BB718A" w:rsidRPr="001451F1">
        <w:rPr>
          <w:rStyle w:val="Style10pt"/>
        </w:rPr>
        <w:t>alifornia</w:t>
      </w:r>
      <w:r w:rsidRPr="001451F1">
        <w:rPr>
          <w:rStyle w:val="Style10pt"/>
        </w:rPr>
        <w:t>.  A final draft of the meeting summary was provided to</w:t>
      </w:r>
      <w:r w:rsidR="0030529B" w:rsidRPr="001451F1">
        <w:rPr>
          <w:rStyle w:val="Style10pt"/>
        </w:rPr>
        <w:t xml:space="preserve"> the Committee</w:t>
      </w:r>
      <w:r w:rsidR="00F05B4B" w:rsidRPr="001451F1">
        <w:rPr>
          <w:rStyle w:val="Style10pt"/>
        </w:rPr>
        <w:t>,</w:t>
      </w:r>
      <w:r w:rsidR="0030529B" w:rsidRPr="001451F1">
        <w:rPr>
          <w:rStyle w:val="Style10pt"/>
        </w:rPr>
        <w:t xml:space="preserve"> prior to the 201</w:t>
      </w:r>
      <w:r w:rsidR="008E2622" w:rsidRPr="001451F1">
        <w:rPr>
          <w:rStyle w:val="Style10pt"/>
        </w:rPr>
        <w:t>1</w:t>
      </w:r>
      <w:r w:rsidRPr="001451F1">
        <w:rPr>
          <w:rStyle w:val="Style10pt"/>
        </w:rPr>
        <w:t xml:space="preserve"> NCWM Interim Meeting for review and approval.</w:t>
      </w:r>
    </w:p>
    <w:p w:rsidR="004325B9" w:rsidRPr="001451F1" w:rsidRDefault="004325B9">
      <w:pPr>
        <w:jc w:val="both"/>
        <w:rPr>
          <w:sz w:val="20"/>
        </w:rPr>
      </w:pPr>
    </w:p>
    <w:p w:rsidR="004325B9" w:rsidRPr="001451F1" w:rsidRDefault="008E2622" w:rsidP="00C03E6C">
      <w:pPr>
        <w:jc w:val="both"/>
        <w:rPr>
          <w:sz w:val="20"/>
        </w:rPr>
      </w:pPr>
      <w:r w:rsidRPr="001451F1">
        <w:rPr>
          <w:sz w:val="20"/>
        </w:rPr>
        <w:t>The next meeting of the Software Sector is scheduled for March</w:t>
      </w:r>
      <w:r w:rsidR="002B00AC" w:rsidRPr="001451F1">
        <w:rPr>
          <w:sz w:val="20"/>
        </w:rPr>
        <w:t> </w:t>
      </w:r>
      <w:r w:rsidRPr="001451F1">
        <w:rPr>
          <w:sz w:val="20"/>
        </w:rPr>
        <w:t>15</w:t>
      </w:r>
      <w:r w:rsidR="006840AE" w:rsidRPr="001451F1">
        <w:rPr>
          <w:sz w:val="20"/>
        </w:rPr>
        <w:t> </w:t>
      </w:r>
      <w:r w:rsidRPr="001451F1">
        <w:rPr>
          <w:sz w:val="20"/>
        </w:rPr>
        <w:t>-</w:t>
      </w:r>
      <w:r w:rsidR="006840AE" w:rsidRPr="001451F1">
        <w:rPr>
          <w:sz w:val="20"/>
        </w:rPr>
        <w:t> </w:t>
      </w:r>
      <w:r w:rsidRPr="001451F1">
        <w:rPr>
          <w:sz w:val="20"/>
        </w:rPr>
        <w:t>16,</w:t>
      </w:r>
      <w:r w:rsidR="002B00AC" w:rsidRPr="001451F1">
        <w:rPr>
          <w:sz w:val="20"/>
        </w:rPr>
        <w:t> </w:t>
      </w:r>
      <w:r w:rsidRPr="001451F1">
        <w:rPr>
          <w:sz w:val="20"/>
        </w:rPr>
        <w:t>2011</w:t>
      </w:r>
      <w:r w:rsidR="00157AFD" w:rsidRPr="001451F1">
        <w:rPr>
          <w:sz w:val="20"/>
        </w:rPr>
        <w:t>,</w:t>
      </w:r>
      <w:r w:rsidRPr="001451F1">
        <w:rPr>
          <w:sz w:val="20"/>
        </w:rPr>
        <w:t xml:space="preserve"> in Annapolis, M</w:t>
      </w:r>
      <w:r w:rsidR="006840AE" w:rsidRPr="001451F1">
        <w:rPr>
          <w:sz w:val="20"/>
        </w:rPr>
        <w:t>aryland</w:t>
      </w:r>
      <w:r w:rsidRPr="001451F1">
        <w:rPr>
          <w:sz w:val="20"/>
        </w:rPr>
        <w:t xml:space="preserve">.  </w:t>
      </w:r>
      <w:r w:rsidR="004325B9" w:rsidRPr="001451F1">
        <w:rPr>
          <w:sz w:val="20"/>
        </w:rPr>
        <w:t xml:space="preserve">For questions on the current status of </w:t>
      </w:r>
      <w:r w:rsidR="005447E9" w:rsidRPr="001451F1">
        <w:rPr>
          <w:sz w:val="20"/>
        </w:rPr>
        <w:t>S</w:t>
      </w:r>
      <w:r w:rsidR="004325B9" w:rsidRPr="001451F1">
        <w:rPr>
          <w:sz w:val="20"/>
        </w:rPr>
        <w:t xml:space="preserve">ector work or to propose items for a future meeting, please contact the </w:t>
      </w:r>
      <w:r w:rsidR="006873A5" w:rsidRPr="001451F1">
        <w:rPr>
          <w:sz w:val="20"/>
        </w:rPr>
        <w:t xml:space="preserve">Sector </w:t>
      </w:r>
      <w:r w:rsidR="00AA14CB" w:rsidRPr="001451F1">
        <w:rPr>
          <w:sz w:val="20"/>
        </w:rPr>
        <w:t xml:space="preserve">Chairs </w:t>
      </w:r>
      <w:r w:rsidR="004325B9" w:rsidRPr="001451F1">
        <w:rPr>
          <w:sz w:val="20"/>
        </w:rPr>
        <w:t>and NTEP Administrator:</w:t>
      </w:r>
    </w:p>
    <w:p w:rsidR="004325B9" w:rsidRPr="001451F1" w:rsidRDefault="004325B9" w:rsidP="00B12F72">
      <w:pPr>
        <w:jc w:val="both"/>
        <w:rPr>
          <w:sz w:val="20"/>
        </w:rPr>
      </w:pPr>
    </w:p>
    <w:tbl>
      <w:tblPr>
        <w:tblW w:w="0" w:type="auto"/>
        <w:jc w:val="center"/>
        <w:tblLook w:val="0000" w:firstRow="0" w:lastRow="0" w:firstColumn="0" w:lastColumn="0" w:noHBand="0" w:noVBand="0"/>
      </w:tblPr>
      <w:tblGrid>
        <w:gridCol w:w="3078"/>
        <w:gridCol w:w="3420"/>
        <w:gridCol w:w="2970"/>
      </w:tblGrid>
      <w:tr w:rsidR="004325B9" w:rsidRPr="001451F1">
        <w:trPr>
          <w:jc w:val="center"/>
        </w:trPr>
        <w:tc>
          <w:tcPr>
            <w:tcW w:w="3078" w:type="dxa"/>
          </w:tcPr>
          <w:p w:rsidR="004325B9" w:rsidRPr="001451F1" w:rsidRDefault="00EA671D">
            <w:pPr>
              <w:keepNext/>
              <w:jc w:val="both"/>
              <w:rPr>
                <w:sz w:val="20"/>
              </w:rPr>
            </w:pPr>
            <w:r w:rsidRPr="001451F1">
              <w:rPr>
                <w:sz w:val="20"/>
              </w:rPr>
              <w:lastRenderedPageBreak/>
              <w:t>Mr. </w:t>
            </w:r>
            <w:r w:rsidR="004325B9" w:rsidRPr="001451F1">
              <w:rPr>
                <w:sz w:val="20"/>
              </w:rPr>
              <w:t xml:space="preserve">Jim </w:t>
            </w:r>
            <w:proofErr w:type="spellStart"/>
            <w:r w:rsidR="004325B9" w:rsidRPr="001451F1">
              <w:rPr>
                <w:sz w:val="20"/>
              </w:rPr>
              <w:t>Pettinato</w:t>
            </w:r>
            <w:proofErr w:type="spellEnd"/>
          </w:p>
        </w:tc>
        <w:tc>
          <w:tcPr>
            <w:tcW w:w="3420" w:type="dxa"/>
          </w:tcPr>
          <w:p w:rsidR="004325B9" w:rsidRPr="001451F1" w:rsidRDefault="00EA671D">
            <w:pPr>
              <w:keepNext/>
              <w:jc w:val="both"/>
              <w:rPr>
                <w:sz w:val="20"/>
              </w:rPr>
            </w:pPr>
            <w:r w:rsidRPr="001451F1">
              <w:rPr>
                <w:sz w:val="20"/>
              </w:rPr>
              <w:t>Mr. </w:t>
            </w:r>
            <w:r w:rsidR="004325B9" w:rsidRPr="001451F1">
              <w:rPr>
                <w:sz w:val="20"/>
              </w:rPr>
              <w:t>Norm Ingram</w:t>
            </w:r>
          </w:p>
        </w:tc>
        <w:tc>
          <w:tcPr>
            <w:tcW w:w="2970" w:type="dxa"/>
          </w:tcPr>
          <w:p w:rsidR="004325B9" w:rsidRPr="001451F1" w:rsidRDefault="00EA671D">
            <w:pPr>
              <w:keepNext/>
              <w:jc w:val="both"/>
              <w:rPr>
                <w:sz w:val="20"/>
              </w:rPr>
            </w:pPr>
            <w:r w:rsidRPr="001451F1">
              <w:rPr>
                <w:sz w:val="20"/>
              </w:rPr>
              <w:t>Mr. </w:t>
            </w:r>
            <w:r w:rsidR="004325B9" w:rsidRPr="001451F1">
              <w:rPr>
                <w:sz w:val="20"/>
              </w:rPr>
              <w:t>Jim Truex</w:t>
            </w:r>
          </w:p>
        </w:tc>
      </w:tr>
      <w:tr w:rsidR="004325B9" w:rsidRPr="001451F1">
        <w:trPr>
          <w:jc w:val="center"/>
        </w:trPr>
        <w:tc>
          <w:tcPr>
            <w:tcW w:w="3078" w:type="dxa"/>
          </w:tcPr>
          <w:p w:rsidR="004325B9" w:rsidRPr="001451F1" w:rsidRDefault="004325B9">
            <w:pPr>
              <w:keepNext/>
              <w:jc w:val="both"/>
              <w:rPr>
                <w:sz w:val="20"/>
              </w:rPr>
            </w:pPr>
            <w:r w:rsidRPr="001451F1">
              <w:rPr>
                <w:sz w:val="20"/>
              </w:rPr>
              <w:t>Sector Chair</w:t>
            </w:r>
          </w:p>
        </w:tc>
        <w:tc>
          <w:tcPr>
            <w:tcW w:w="3420" w:type="dxa"/>
          </w:tcPr>
          <w:p w:rsidR="004325B9" w:rsidRPr="001451F1" w:rsidRDefault="004325B9">
            <w:pPr>
              <w:keepNext/>
              <w:jc w:val="both"/>
              <w:rPr>
                <w:sz w:val="20"/>
              </w:rPr>
            </w:pPr>
            <w:r w:rsidRPr="001451F1">
              <w:rPr>
                <w:sz w:val="20"/>
              </w:rPr>
              <w:t>Sector Chair</w:t>
            </w:r>
          </w:p>
        </w:tc>
        <w:tc>
          <w:tcPr>
            <w:tcW w:w="2970" w:type="dxa"/>
          </w:tcPr>
          <w:p w:rsidR="004325B9" w:rsidRPr="001451F1" w:rsidRDefault="004325B9">
            <w:pPr>
              <w:keepNext/>
              <w:jc w:val="both"/>
              <w:rPr>
                <w:sz w:val="20"/>
              </w:rPr>
            </w:pPr>
            <w:r w:rsidRPr="001451F1">
              <w:rPr>
                <w:sz w:val="20"/>
              </w:rPr>
              <w:t>NTEP Administrator</w:t>
            </w:r>
          </w:p>
        </w:tc>
      </w:tr>
      <w:tr w:rsidR="004325B9" w:rsidRPr="001451F1">
        <w:trPr>
          <w:jc w:val="center"/>
        </w:trPr>
        <w:tc>
          <w:tcPr>
            <w:tcW w:w="3078" w:type="dxa"/>
          </w:tcPr>
          <w:p w:rsidR="004325B9" w:rsidRPr="001451F1" w:rsidRDefault="004325B9">
            <w:pPr>
              <w:keepNext/>
              <w:jc w:val="both"/>
              <w:rPr>
                <w:sz w:val="20"/>
              </w:rPr>
            </w:pPr>
            <w:r w:rsidRPr="001451F1">
              <w:rPr>
                <w:sz w:val="20"/>
              </w:rPr>
              <w:t>FMC Technologies</w:t>
            </w:r>
          </w:p>
        </w:tc>
        <w:tc>
          <w:tcPr>
            <w:tcW w:w="3420" w:type="dxa"/>
          </w:tcPr>
          <w:p w:rsidR="004325B9" w:rsidRPr="001451F1" w:rsidRDefault="004325B9">
            <w:pPr>
              <w:keepNext/>
              <w:jc w:val="both"/>
              <w:rPr>
                <w:sz w:val="20"/>
              </w:rPr>
            </w:pPr>
            <w:r w:rsidRPr="001451F1">
              <w:rPr>
                <w:sz w:val="20"/>
              </w:rPr>
              <w:t>CA Div. of Measurement Standards</w:t>
            </w:r>
          </w:p>
        </w:tc>
        <w:tc>
          <w:tcPr>
            <w:tcW w:w="2970" w:type="dxa"/>
          </w:tcPr>
          <w:p w:rsidR="004325B9" w:rsidRPr="001451F1" w:rsidRDefault="004325B9">
            <w:pPr>
              <w:keepNext/>
              <w:jc w:val="both"/>
              <w:rPr>
                <w:sz w:val="20"/>
              </w:rPr>
            </w:pPr>
            <w:r w:rsidRPr="001451F1">
              <w:rPr>
                <w:sz w:val="20"/>
              </w:rPr>
              <w:t>NCWM</w:t>
            </w:r>
          </w:p>
        </w:tc>
      </w:tr>
      <w:tr w:rsidR="004325B9" w:rsidRPr="001451F1">
        <w:trPr>
          <w:jc w:val="center"/>
        </w:trPr>
        <w:tc>
          <w:tcPr>
            <w:tcW w:w="3078" w:type="dxa"/>
          </w:tcPr>
          <w:p w:rsidR="004325B9" w:rsidRPr="001451F1" w:rsidRDefault="004325B9">
            <w:pPr>
              <w:keepNext/>
              <w:jc w:val="both"/>
              <w:rPr>
                <w:sz w:val="20"/>
              </w:rPr>
            </w:pPr>
            <w:r w:rsidRPr="001451F1">
              <w:rPr>
                <w:sz w:val="20"/>
              </w:rPr>
              <w:t>1602 Wagner Avenue</w:t>
            </w:r>
          </w:p>
        </w:tc>
        <w:tc>
          <w:tcPr>
            <w:tcW w:w="3420" w:type="dxa"/>
          </w:tcPr>
          <w:p w:rsidR="004325B9" w:rsidRPr="001451F1" w:rsidRDefault="004325B9">
            <w:pPr>
              <w:keepNext/>
              <w:jc w:val="both"/>
              <w:rPr>
                <w:sz w:val="20"/>
              </w:rPr>
            </w:pPr>
            <w:r w:rsidRPr="001451F1">
              <w:rPr>
                <w:sz w:val="20"/>
              </w:rPr>
              <w:t>6790 Florin Perkins Road, Suite 100</w:t>
            </w:r>
          </w:p>
        </w:tc>
        <w:tc>
          <w:tcPr>
            <w:tcW w:w="2970" w:type="dxa"/>
          </w:tcPr>
          <w:p w:rsidR="004325B9" w:rsidRPr="001451F1" w:rsidRDefault="004325B9">
            <w:pPr>
              <w:keepNext/>
              <w:jc w:val="both"/>
              <w:rPr>
                <w:sz w:val="20"/>
              </w:rPr>
            </w:pPr>
            <w:r w:rsidRPr="001451F1">
              <w:rPr>
                <w:sz w:val="20"/>
              </w:rPr>
              <w:t>1135 M Street, Suite 110</w:t>
            </w:r>
          </w:p>
        </w:tc>
      </w:tr>
      <w:tr w:rsidR="004325B9" w:rsidRPr="001451F1">
        <w:trPr>
          <w:jc w:val="center"/>
        </w:trPr>
        <w:tc>
          <w:tcPr>
            <w:tcW w:w="3078" w:type="dxa"/>
          </w:tcPr>
          <w:p w:rsidR="004325B9" w:rsidRPr="001451F1" w:rsidRDefault="004325B9">
            <w:pPr>
              <w:keepNext/>
              <w:jc w:val="both"/>
              <w:rPr>
                <w:sz w:val="20"/>
                <w:lang w:val="es-BO"/>
              </w:rPr>
            </w:pPr>
            <w:r w:rsidRPr="001451F1">
              <w:rPr>
                <w:sz w:val="20"/>
                <w:lang w:val="es-BO"/>
              </w:rPr>
              <w:t>Erie, PA  16510</w:t>
            </w:r>
          </w:p>
        </w:tc>
        <w:tc>
          <w:tcPr>
            <w:tcW w:w="3420" w:type="dxa"/>
          </w:tcPr>
          <w:p w:rsidR="004325B9" w:rsidRPr="001451F1" w:rsidRDefault="004325B9">
            <w:pPr>
              <w:keepNext/>
              <w:jc w:val="both"/>
              <w:rPr>
                <w:sz w:val="20"/>
                <w:lang w:val="es-BO"/>
              </w:rPr>
            </w:pPr>
            <w:r w:rsidRPr="001451F1">
              <w:rPr>
                <w:sz w:val="20"/>
                <w:lang w:val="es-BO"/>
              </w:rPr>
              <w:t>Sacramento, CA  95828</w:t>
            </w:r>
          </w:p>
        </w:tc>
        <w:tc>
          <w:tcPr>
            <w:tcW w:w="2970" w:type="dxa"/>
          </w:tcPr>
          <w:p w:rsidR="004325B9" w:rsidRPr="001451F1" w:rsidRDefault="004325B9">
            <w:pPr>
              <w:keepNext/>
              <w:jc w:val="both"/>
              <w:rPr>
                <w:sz w:val="20"/>
                <w:lang w:val="es-BO"/>
              </w:rPr>
            </w:pPr>
            <w:r w:rsidRPr="001451F1">
              <w:rPr>
                <w:sz w:val="20"/>
                <w:lang w:val="es-BO"/>
              </w:rPr>
              <w:t>Lincoln, NE  68508</w:t>
            </w:r>
          </w:p>
        </w:tc>
      </w:tr>
      <w:tr w:rsidR="004325B9" w:rsidRPr="001451F1">
        <w:trPr>
          <w:jc w:val="center"/>
        </w:trPr>
        <w:tc>
          <w:tcPr>
            <w:tcW w:w="3078" w:type="dxa"/>
          </w:tcPr>
          <w:p w:rsidR="004325B9" w:rsidRPr="001451F1" w:rsidRDefault="004325B9">
            <w:pPr>
              <w:keepNext/>
              <w:jc w:val="both"/>
              <w:rPr>
                <w:sz w:val="20"/>
              </w:rPr>
            </w:pPr>
            <w:r w:rsidRPr="001451F1">
              <w:rPr>
                <w:sz w:val="20"/>
              </w:rPr>
              <w:t>Phone:  (814) 898</w:t>
            </w:r>
            <w:r w:rsidRPr="001451F1">
              <w:rPr>
                <w:sz w:val="20"/>
              </w:rPr>
              <w:noBreakHyphen/>
              <w:t>5250</w:t>
            </w:r>
          </w:p>
        </w:tc>
        <w:tc>
          <w:tcPr>
            <w:tcW w:w="3420" w:type="dxa"/>
          </w:tcPr>
          <w:p w:rsidR="004325B9" w:rsidRPr="001451F1" w:rsidRDefault="004325B9">
            <w:pPr>
              <w:keepNext/>
              <w:jc w:val="both"/>
              <w:rPr>
                <w:sz w:val="20"/>
              </w:rPr>
            </w:pPr>
            <w:r w:rsidRPr="001451F1">
              <w:rPr>
                <w:sz w:val="20"/>
              </w:rPr>
              <w:t>Phone:  (916) 229</w:t>
            </w:r>
            <w:r w:rsidRPr="001451F1">
              <w:rPr>
                <w:sz w:val="20"/>
              </w:rPr>
              <w:noBreakHyphen/>
              <w:t>3016</w:t>
            </w:r>
          </w:p>
        </w:tc>
        <w:tc>
          <w:tcPr>
            <w:tcW w:w="2970" w:type="dxa"/>
          </w:tcPr>
          <w:p w:rsidR="004325B9" w:rsidRPr="001451F1" w:rsidRDefault="004325B9">
            <w:pPr>
              <w:keepNext/>
              <w:jc w:val="both"/>
              <w:rPr>
                <w:sz w:val="20"/>
              </w:rPr>
            </w:pPr>
            <w:r w:rsidRPr="001451F1">
              <w:rPr>
                <w:sz w:val="20"/>
              </w:rPr>
              <w:t>Phone:  (740) 919</w:t>
            </w:r>
            <w:r w:rsidRPr="001451F1">
              <w:rPr>
                <w:sz w:val="20"/>
              </w:rPr>
              <w:noBreakHyphen/>
              <w:t>4350</w:t>
            </w:r>
          </w:p>
        </w:tc>
      </w:tr>
      <w:tr w:rsidR="004325B9" w:rsidRPr="001451F1">
        <w:trPr>
          <w:jc w:val="center"/>
        </w:trPr>
        <w:tc>
          <w:tcPr>
            <w:tcW w:w="3078" w:type="dxa"/>
          </w:tcPr>
          <w:p w:rsidR="004325B9" w:rsidRPr="001451F1" w:rsidRDefault="004325B9">
            <w:pPr>
              <w:keepNext/>
              <w:jc w:val="both"/>
              <w:rPr>
                <w:sz w:val="20"/>
              </w:rPr>
            </w:pPr>
            <w:r w:rsidRPr="001451F1">
              <w:rPr>
                <w:sz w:val="20"/>
              </w:rPr>
              <w:t>Fax:  (814) 899</w:t>
            </w:r>
            <w:r w:rsidRPr="001451F1">
              <w:rPr>
                <w:sz w:val="20"/>
              </w:rPr>
              <w:noBreakHyphen/>
              <w:t>3414</w:t>
            </w:r>
          </w:p>
        </w:tc>
        <w:tc>
          <w:tcPr>
            <w:tcW w:w="3420" w:type="dxa"/>
          </w:tcPr>
          <w:p w:rsidR="004325B9" w:rsidRPr="001451F1" w:rsidRDefault="004325B9">
            <w:pPr>
              <w:keepNext/>
              <w:jc w:val="both"/>
              <w:rPr>
                <w:sz w:val="20"/>
              </w:rPr>
            </w:pPr>
            <w:r w:rsidRPr="001451F1">
              <w:rPr>
                <w:sz w:val="20"/>
              </w:rPr>
              <w:t>Fax:  (916) 229</w:t>
            </w:r>
            <w:r w:rsidRPr="001451F1">
              <w:rPr>
                <w:sz w:val="20"/>
              </w:rPr>
              <w:noBreakHyphen/>
              <w:t>3026</w:t>
            </w:r>
          </w:p>
        </w:tc>
        <w:tc>
          <w:tcPr>
            <w:tcW w:w="2970" w:type="dxa"/>
          </w:tcPr>
          <w:p w:rsidR="004325B9" w:rsidRPr="001451F1" w:rsidRDefault="004325B9">
            <w:pPr>
              <w:keepNext/>
              <w:jc w:val="both"/>
              <w:rPr>
                <w:sz w:val="20"/>
              </w:rPr>
            </w:pPr>
            <w:r w:rsidRPr="001451F1">
              <w:rPr>
                <w:sz w:val="20"/>
              </w:rPr>
              <w:t>Fax:  (740) 919</w:t>
            </w:r>
            <w:r w:rsidRPr="001451F1">
              <w:rPr>
                <w:sz w:val="20"/>
              </w:rPr>
              <w:noBreakHyphen/>
              <w:t>4348</w:t>
            </w:r>
          </w:p>
        </w:tc>
      </w:tr>
      <w:tr w:rsidR="004325B9" w:rsidRPr="001451F1">
        <w:trPr>
          <w:jc w:val="center"/>
        </w:trPr>
        <w:tc>
          <w:tcPr>
            <w:tcW w:w="3078" w:type="dxa"/>
          </w:tcPr>
          <w:p w:rsidR="004325B9" w:rsidRPr="001451F1" w:rsidRDefault="004325B9">
            <w:pPr>
              <w:jc w:val="both"/>
              <w:rPr>
                <w:sz w:val="20"/>
              </w:rPr>
            </w:pPr>
            <w:r w:rsidRPr="001451F1">
              <w:rPr>
                <w:rStyle w:val="Style10pt"/>
              </w:rPr>
              <w:t xml:space="preserve">e-mail:  </w:t>
            </w:r>
            <w:hyperlink r:id="rId15" w:history="1">
              <w:r w:rsidRPr="001451F1">
                <w:rPr>
                  <w:sz w:val="20"/>
                </w:rPr>
                <w:t>jim.pettinato@fmcti.com</w:t>
              </w:r>
            </w:hyperlink>
          </w:p>
        </w:tc>
        <w:tc>
          <w:tcPr>
            <w:tcW w:w="3420" w:type="dxa"/>
          </w:tcPr>
          <w:p w:rsidR="004325B9" w:rsidRPr="001451F1" w:rsidRDefault="004325B9">
            <w:pPr>
              <w:jc w:val="both"/>
              <w:rPr>
                <w:sz w:val="20"/>
              </w:rPr>
            </w:pPr>
            <w:r w:rsidRPr="001451F1">
              <w:rPr>
                <w:rStyle w:val="Style10pt"/>
              </w:rPr>
              <w:t xml:space="preserve">e-mail:  </w:t>
            </w:r>
            <w:hyperlink r:id="rId16" w:history="1">
              <w:r w:rsidRPr="001451F1">
                <w:rPr>
                  <w:sz w:val="20"/>
                </w:rPr>
                <w:t>ningram@cdfa.ca.gov</w:t>
              </w:r>
            </w:hyperlink>
          </w:p>
        </w:tc>
        <w:tc>
          <w:tcPr>
            <w:tcW w:w="2970" w:type="dxa"/>
          </w:tcPr>
          <w:p w:rsidR="004325B9" w:rsidRPr="001451F1" w:rsidRDefault="004325B9">
            <w:pPr>
              <w:jc w:val="both"/>
              <w:rPr>
                <w:sz w:val="20"/>
              </w:rPr>
            </w:pPr>
            <w:r w:rsidRPr="001451F1">
              <w:rPr>
                <w:rStyle w:val="Style10pt"/>
              </w:rPr>
              <w:t xml:space="preserve">e-mail:  </w:t>
            </w:r>
            <w:hyperlink r:id="rId17" w:history="1">
              <w:r w:rsidR="000F5374" w:rsidRPr="001451F1">
                <w:rPr>
                  <w:rStyle w:val="Hyperlink"/>
                  <w:color w:val="auto"/>
                  <w:sz w:val="20"/>
                </w:rPr>
                <w:t>jim.truex@ncwm.net</w:t>
              </w:r>
            </w:hyperlink>
          </w:p>
        </w:tc>
      </w:tr>
    </w:tbl>
    <w:p w:rsidR="004325B9" w:rsidRPr="001451F1" w:rsidRDefault="004325B9">
      <w:pPr>
        <w:jc w:val="both"/>
        <w:rPr>
          <w:b/>
          <w:i/>
          <w:sz w:val="20"/>
        </w:rPr>
      </w:pPr>
    </w:p>
    <w:p w:rsidR="004325B9" w:rsidRPr="001451F1" w:rsidRDefault="004325B9">
      <w:pPr>
        <w:jc w:val="both"/>
        <w:rPr>
          <w:rStyle w:val="Style10pt"/>
        </w:rPr>
      </w:pPr>
      <w:proofErr w:type="gramStart"/>
      <w:r w:rsidRPr="001451F1">
        <w:rPr>
          <w:b/>
          <w:i/>
          <w:sz w:val="20"/>
        </w:rPr>
        <w:t>Weighing Sector:</w:t>
      </w:r>
      <w:r w:rsidRPr="001451F1">
        <w:rPr>
          <w:rStyle w:val="Style10pt"/>
        </w:rPr>
        <w:t xml:space="preserve">  The NTETC Weighing Se</w:t>
      </w:r>
      <w:r w:rsidR="0030529B" w:rsidRPr="001451F1">
        <w:rPr>
          <w:rStyle w:val="Style10pt"/>
        </w:rPr>
        <w:t>ctor met August </w:t>
      </w:r>
      <w:r w:rsidR="008E2622" w:rsidRPr="001451F1">
        <w:rPr>
          <w:rStyle w:val="Style10pt"/>
        </w:rPr>
        <w:t>31</w:t>
      </w:r>
      <w:r w:rsidR="00F05B4B" w:rsidRPr="001451F1">
        <w:rPr>
          <w:rStyle w:val="Style10pt"/>
        </w:rPr>
        <w:t xml:space="preserve"> -</w:t>
      </w:r>
      <w:r w:rsidR="001C169E" w:rsidRPr="001451F1">
        <w:rPr>
          <w:rStyle w:val="Style10pt"/>
        </w:rPr>
        <w:t> </w:t>
      </w:r>
      <w:r w:rsidR="008E2622" w:rsidRPr="001451F1">
        <w:rPr>
          <w:rStyle w:val="Style10pt"/>
        </w:rPr>
        <w:t>September</w:t>
      </w:r>
      <w:r w:rsidR="002B00AC" w:rsidRPr="001451F1">
        <w:rPr>
          <w:rStyle w:val="Style10pt"/>
        </w:rPr>
        <w:t> </w:t>
      </w:r>
      <w:r w:rsidR="008E2622" w:rsidRPr="001451F1">
        <w:rPr>
          <w:rStyle w:val="Style10pt"/>
        </w:rPr>
        <w:t>2,</w:t>
      </w:r>
      <w:r w:rsidR="002B00AC" w:rsidRPr="001451F1">
        <w:rPr>
          <w:rStyle w:val="Style10pt"/>
        </w:rPr>
        <w:t> </w:t>
      </w:r>
      <w:r w:rsidR="008E2622" w:rsidRPr="001451F1">
        <w:rPr>
          <w:rStyle w:val="Style10pt"/>
        </w:rPr>
        <w:t>2010</w:t>
      </w:r>
      <w:r w:rsidR="0030529B" w:rsidRPr="001451F1">
        <w:rPr>
          <w:rStyle w:val="Style10pt"/>
        </w:rPr>
        <w:t>, in Columbus,</w:t>
      </w:r>
      <w:r w:rsidR="002B00AC" w:rsidRPr="001451F1">
        <w:rPr>
          <w:rStyle w:val="Style10pt"/>
        </w:rPr>
        <w:t> </w:t>
      </w:r>
      <w:r w:rsidR="0030529B" w:rsidRPr="001451F1">
        <w:rPr>
          <w:rStyle w:val="Style10pt"/>
        </w:rPr>
        <w:t>Ohio</w:t>
      </w:r>
      <w:r w:rsidRPr="001451F1">
        <w:rPr>
          <w:rStyle w:val="Style10pt"/>
        </w:rPr>
        <w:t>.</w:t>
      </w:r>
      <w:proofErr w:type="gramEnd"/>
      <w:r w:rsidRPr="001451F1">
        <w:rPr>
          <w:rStyle w:val="Style10pt"/>
        </w:rPr>
        <w:t xml:space="preserve">  A final draft of the meeting summary was provided to</w:t>
      </w:r>
      <w:r w:rsidR="0030529B" w:rsidRPr="001451F1">
        <w:rPr>
          <w:rStyle w:val="Style10pt"/>
        </w:rPr>
        <w:t xml:space="preserve"> the Committee</w:t>
      </w:r>
      <w:r w:rsidR="00F05B4B" w:rsidRPr="001451F1">
        <w:rPr>
          <w:rStyle w:val="Style10pt"/>
        </w:rPr>
        <w:t>,</w:t>
      </w:r>
      <w:r w:rsidR="0030529B" w:rsidRPr="001451F1">
        <w:rPr>
          <w:rStyle w:val="Style10pt"/>
        </w:rPr>
        <w:t xml:space="preserve"> prior to the 201</w:t>
      </w:r>
      <w:r w:rsidR="008E2622" w:rsidRPr="001451F1">
        <w:rPr>
          <w:rStyle w:val="Style10pt"/>
        </w:rPr>
        <w:t>1</w:t>
      </w:r>
      <w:r w:rsidRPr="001451F1">
        <w:rPr>
          <w:rStyle w:val="Style10pt"/>
        </w:rPr>
        <w:t xml:space="preserve"> NCWM Interim Meeting for review and approval.</w:t>
      </w:r>
    </w:p>
    <w:p w:rsidR="004325B9" w:rsidRPr="001451F1" w:rsidRDefault="004325B9">
      <w:pPr>
        <w:jc w:val="both"/>
        <w:rPr>
          <w:sz w:val="20"/>
        </w:rPr>
      </w:pPr>
    </w:p>
    <w:p w:rsidR="004325B9" w:rsidRPr="001451F1" w:rsidRDefault="004325B9">
      <w:pPr>
        <w:pStyle w:val="ListParagraph"/>
        <w:keepNext/>
        <w:spacing w:after="0"/>
        <w:ind w:left="0"/>
        <w:jc w:val="both"/>
        <w:rPr>
          <w:rFonts w:ascii="Times New Roman" w:hAnsi="Times New Roman"/>
          <w:sz w:val="20"/>
          <w:szCs w:val="20"/>
        </w:rPr>
      </w:pPr>
      <w:r w:rsidRPr="001451F1">
        <w:rPr>
          <w:rFonts w:ascii="Times New Roman" w:hAnsi="Times New Roman"/>
          <w:sz w:val="20"/>
          <w:szCs w:val="20"/>
        </w:rPr>
        <w:t xml:space="preserve">The </w:t>
      </w:r>
      <w:r w:rsidR="0030529B" w:rsidRPr="001451F1">
        <w:rPr>
          <w:rFonts w:ascii="Times New Roman" w:hAnsi="Times New Roman"/>
          <w:sz w:val="20"/>
          <w:szCs w:val="20"/>
        </w:rPr>
        <w:t>next Weighing Sector meeting is</w:t>
      </w:r>
      <w:r w:rsidRPr="001451F1">
        <w:rPr>
          <w:rFonts w:ascii="Times New Roman" w:hAnsi="Times New Roman"/>
          <w:sz w:val="20"/>
          <w:szCs w:val="20"/>
        </w:rPr>
        <w:t xml:space="preserve"> scheduled for August </w:t>
      </w:r>
      <w:r w:rsidR="008E2622" w:rsidRPr="001451F1">
        <w:rPr>
          <w:rFonts w:ascii="Times New Roman" w:hAnsi="Times New Roman"/>
          <w:sz w:val="20"/>
          <w:szCs w:val="20"/>
        </w:rPr>
        <w:t>30</w:t>
      </w:r>
      <w:r w:rsidR="006873A5" w:rsidRPr="001451F1">
        <w:rPr>
          <w:rFonts w:ascii="Times New Roman" w:hAnsi="Times New Roman"/>
          <w:sz w:val="20"/>
          <w:szCs w:val="20"/>
        </w:rPr>
        <w:t> </w:t>
      </w:r>
      <w:r w:rsidR="00791B65" w:rsidRPr="001451F1">
        <w:rPr>
          <w:rFonts w:ascii="Times New Roman" w:hAnsi="Times New Roman"/>
          <w:sz w:val="20"/>
          <w:szCs w:val="20"/>
        </w:rPr>
        <w:t>-</w:t>
      </w:r>
      <w:r w:rsidR="006873A5" w:rsidRPr="001451F1">
        <w:rPr>
          <w:rFonts w:ascii="Times New Roman" w:hAnsi="Times New Roman"/>
          <w:sz w:val="20"/>
          <w:szCs w:val="20"/>
        </w:rPr>
        <w:t> </w:t>
      </w:r>
      <w:r w:rsidR="0030529B" w:rsidRPr="001451F1">
        <w:rPr>
          <w:rFonts w:ascii="Times New Roman" w:hAnsi="Times New Roman"/>
          <w:sz w:val="20"/>
          <w:szCs w:val="20"/>
        </w:rPr>
        <w:t>September</w:t>
      </w:r>
      <w:r w:rsidR="006873A5" w:rsidRPr="001451F1">
        <w:rPr>
          <w:rFonts w:ascii="Times New Roman" w:hAnsi="Times New Roman"/>
          <w:sz w:val="20"/>
          <w:szCs w:val="20"/>
        </w:rPr>
        <w:t> </w:t>
      </w:r>
      <w:r w:rsidR="008E2622" w:rsidRPr="001451F1">
        <w:rPr>
          <w:rFonts w:ascii="Times New Roman" w:hAnsi="Times New Roman"/>
          <w:sz w:val="20"/>
          <w:szCs w:val="20"/>
        </w:rPr>
        <w:t>1</w:t>
      </w:r>
      <w:r w:rsidR="0030529B" w:rsidRPr="001451F1">
        <w:rPr>
          <w:rFonts w:ascii="Times New Roman" w:hAnsi="Times New Roman"/>
          <w:sz w:val="20"/>
          <w:szCs w:val="20"/>
        </w:rPr>
        <w:t>, 201</w:t>
      </w:r>
      <w:r w:rsidR="008E2622" w:rsidRPr="001451F1">
        <w:rPr>
          <w:rFonts w:ascii="Times New Roman" w:hAnsi="Times New Roman"/>
          <w:sz w:val="20"/>
          <w:szCs w:val="20"/>
        </w:rPr>
        <w:t>1</w:t>
      </w:r>
      <w:r w:rsidRPr="001451F1">
        <w:rPr>
          <w:rFonts w:ascii="Times New Roman" w:hAnsi="Times New Roman"/>
          <w:sz w:val="20"/>
          <w:szCs w:val="20"/>
        </w:rPr>
        <w:t xml:space="preserve">, in </w:t>
      </w:r>
      <w:r w:rsidR="008E2622" w:rsidRPr="001451F1">
        <w:rPr>
          <w:rFonts w:ascii="Times New Roman" w:hAnsi="Times New Roman"/>
          <w:sz w:val="20"/>
          <w:szCs w:val="20"/>
        </w:rPr>
        <w:t>Sacramento, C</w:t>
      </w:r>
      <w:r w:rsidR="006840AE" w:rsidRPr="001451F1">
        <w:rPr>
          <w:rFonts w:ascii="Times New Roman" w:hAnsi="Times New Roman"/>
          <w:sz w:val="20"/>
          <w:szCs w:val="20"/>
        </w:rPr>
        <w:t>alifornia</w:t>
      </w:r>
      <w:r w:rsidRPr="001451F1">
        <w:rPr>
          <w:rFonts w:ascii="Times New Roman" w:hAnsi="Times New Roman"/>
          <w:sz w:val="20"/>
          <w:szCs w:val="20"/>
        </w:rPr>
        <w:t xml:space="preserve">.  </w:t>
      </w:r>
      <w:r w:rsidR="00650595" w:rsidRPr="001451F1">
        <w:rPr>
          <w:rFonts w:ascii="Times New Roman" w:hAnsi="Times New Roman"/>
          <w:sz w:val="20"/>
          <w:szCs w:val="20"/>
        </w:rPr>
        <w:t xml:space="preserve">Tina Butcher announced that the NIST WMD has assigned a new Sector Technical Advisor for 2011, Mr. Richard Harshman.  </w:t>
      </w:r>
      <w:r w:rsidRPr="001451F1">
        <w:rPr>
          <w:rFonts w:ascii="Times New Roman" w:hAnsi="Times New Roman"/>
          <w:sz w:val="20"/>
          <w:szCs w:val="20"/>
        </w:rPr>
        <w:t xml:space="preserve">For questions on the current status of </w:t>
      </w:r>
      <w:r w:rsidR="005447E9" w:rsidRPr="001451F1">
        <w:rPr>
          <w:rFonts w:ascii="Times New Roman" w:hAnsi="Times New Roman"/>
          <w:sz w:val="20"/>
          <w:szCs w:val="20"/>
        </w:rPr>
        <w:t>S</w:t>
      </w:r>
      <w:r w:rsidRPr="001451F1">
        <w:rPr>
          <w:rFonts w:ascii="Times New Roman" w:hAnsi="Times New Roman"/>
          <w:sz w:val="20"/>
          <w:szCs w:val="20"/>
        </w:rPr>
        <w:t>ector work or to propose items for a future meeting, please contact</w:t>
      </w:r>
      <w:r w:rsidRPr="001451F1">
        <w:rPr>
          <w:rFonts w:ascii="Times New Roman" w:hAnsi="Times New Roman"/>
          <w:sz w:val="20"/>
        </w:rPr>
        <w:t xml:space="preserve"> the </w:t>
      </w:r>
      <w:r w:rsidR="00E152BF" w:rsidRPr="001451F1">
        <w:rPr>
          <w:rFonts w:ascii="Times New Roman" w:hAnsi="Times New Roman"/>
          <w:sz w:val="20"/>
        </w:rPr>
        <w:t>Sector Technical Advisor</w:t>
      </w:r>
      <w:r w:rsidRPr="001451F1">
        <w:rPr>
          <w:rFonts w:ascii="Times New Roman" w:hAnsi="Times New Roman"/>
          <w:sz w:val="20"/>
        </w:rPr>
        <w:t>:</w:t>
      </w:r>
    </w:p>
    <w:p w:rsidR="004325B9" w:rsidRPr="001451F1" w:rsidRDefault="004325B9">
      <w:pPr>
        <w:keepNext/>
        <w:jc w:val="both"/>
        <w:rPr>
          <w:sz w:val="20"/>
        </w:rPr>
      </w:pPr>
    </w:p>
    <w:tbl>
      <w:tblPr>
        <w:tblW w:w="0" w:type="auto"/>
        <w:jc w:val="center"/>
        <w:tblInd w:w="3600" w:type="dxa"/>
        <w:tblLook w:val="0000" w:firstRow="0" w:lastRow="0" w:firstColumn="0" w:lastColumn="0" w:noHBand="0" w:noVBand="0"/>
      </w:tblPr>
      <w:tblGrid>
        <w:gridCol w:w="3151"/>
      </w:tblGrid>
      <w:tr w:rsidR="00B63B04" w:rsidRPr="001451F1" w:rsidTr="00E11C92">
        <w:trPr>
          <w:jc w:val="center"/>
        </w:trPr>
        <w:tc>
          <w:tcPr>
            <w:tcW w:w="3151" w:type="dxa"/>
          </w:tcPr>
          <w:p w:rsidR="00B63B04" w:rsidRPr="001451F1" w:rsidRDefault="00B63B04" w:rsidP="005757E8">
            <w:pPr>
              <w:keepNext/>
              <w:autoSpaceDE w:val="0"/>
              <w:autoSpaceDN w:val="0"/>
              <w:adjustRightInd w:val="0"/>
              <w:rPr>
                <w:rFonts w:ascii="TimesNewRoman" w:hAnsi="TimesNewRoman"/>
                <w:sz w:val="20"/>
              </w:rPr>
            </w:pPr>
            <w:r w:rsidRPr="001451F1">
              <w:rPr>
                <w:rFonts w:ascii="TimesNewRoman" w:hAnsi="TimesNewRoman"/>
                <w:sz w:val="20"/>
              </w:rPr>
              <w:t>Mr. Rick Harshman</w:t>
            </w:r>
          </w:p>
        </w:tc>
      </w:tr>
      <w:tr w:rsidR="00B63B04" w:rsidRPr="001451F1" w:rsidTr="00E11C92">
        <w:trPr>
          <w:jc w:val="center"/>
        </w:trPr>
        <w:tc>
          <w:tcPr>
            <w:tcW w:w="3151" w:type="dxa"/>
          </w:tcPr>
          <w:p w:rsidR="00B63B04" w:rsidRPr="001451F1" w:rsidRDefault="00B63B04">
            <w:pPr>
              <w:keepNext/>
              <w:autoSpaceDE w:val="0"/>
              <w:autoSpaceDN w:val="0"/>
              <w:adjustRightInd w:val="0"/>
              <w:rPr>
                <w:rFonts w:ascii="TimesNewRoman" w:hAnsi="TimesNewRoman"/>
                <w:sz w:val="20"/>
              </w:rPr>
            </w:pPr>
            <w:r w:rsidRPr="001451F1">
              <w:rPr>
                <w:rFonts w:ascii="TimesNewRoman" w:hAnsi="TimesNewRoman"/>
                <w:sz w:val="20"/>
              </w:rPr>
              <w:t>NIST WMD</w:t>
            </w:r>
          </w:p>
        </w:tc>
      </w:tr>
      <w:tr w:rsidR="00B63B04" w:rsidRPr="001451F1" w:rsidTr="00E11C92">
        <w:trPr>
          <w:jc w:val="center"/>
        </w:trPr>
        <w:tc>
          <w:tcPr>
            <w:tcW w:w="3151" w:type="dxa"/>
          </w:tcPr>
          <w:p w:rsidR="00B63B04" w:rsidRPr="001451F1" w:rsidRDefault="00B63B04">
            <w:pPr>
              <w:keepNext/>
              <w:autoSpaceDE w:val="0"/>
              <w:autoSpaceDN w:val="0"/>
              <w:adjustRightInd w:val="0"/>
              <w:rPr>
                <w:rFonts w:ascii="TimesNewRoman" w:hAnsi="TimesNewRoman"/>
                <w:sz w:val="20"/>
              </w:rPr>
            </w:pPr>
            <w:r w:rsidRPr="001451F1">
              <w:rPr>
                <w:rFonts w:ascii="TimesNewRoman" w:hAnsi="TimesNewRoman"/>
                <w:sz w:val="20"/>
              </w:rPr>
              <w:t>100 Bureau Drive, Stop 2600</w:t>
            </w:r>
          </w:p>
        </w:tc>
      </w:tr>
      <w:tr w:rsidR="00B63B04" w:rsidRPr="001451F1" w:rsidTr="00E11C92">
        <w:trPr>
          <w:jc w:val="center"/>
        </w:trPr>
        <w:tc>
          <w:tcPr>
            <w:tcW w:w="3151" w:type="dxa"/>
          </w:tcPr>
          <w:p w:rsidR="00B63B04" w:rsidRPr="001451F1" w:rsidRDefault="00B63B04">
            <w:pPr>
              <w:autoSpaceDE w:val="0"/>
              <w:autoSpaceDN w:val="0"/>
              <w:adjustRightInd w:val="0"/>
              <w:rPr>
                <w:rFonts w:ascii="TimesNewRoman" w:hAnsi="TimesNewRoman"/>
                <w:sz w:val="20"/>
              </w:rPr>
            </w:pPr>
            <w:r w:rsidRPr="001451F1">
              <w:rPr>
                <w:rFonts w:ascii="TimesNewRoman" w:hAnsi="TimesNewRoman"/>
                <w:sz w:val="20"/>
              </w:rPr>
              <w:t>Gaithersburg, MD  20899-2600</w:t>
            </w:r>
          </w:p>
        </w:tc>
      </w:tr>
      <w:tr w:rsidR="00B63B04" w:rsidRPr="001451F1" w:rsidTr="00E11C92">
        <w:trPr>
          <w:jc w:val="center"/>
        </w:trPr>
        <w:tc>
          <w:tcPr>
            <w:tcW w:w="3151" w:type="dxa"/>
          </w:tcPr>
          <w:p w:rsidR="00B63B04" w:rsidRPr="001451F1" w:rsidRDefault="00B63B04" w:rsidP="005757E8">
            <w:pPr>
              <w:autoSpaceDE w:val="0"/>
              <w:autoSpaceDN w:val="0"/>
              <w:adjustRightInd w:val="0"/>
              <w:rPr>
                <w:rFonts w:ascii="TimesNewRoman" w:hAnsi="TimesNewRoman"/>
                <w:sz w:val="20"/>
              </w:rPr>
            </w:pPr>
            <w:r w:rsidRPr="001451F1">
              <w:rPr>
                <w:rFonts w:ascii="TimesNewRoman" w:hAnsi="TimesNewRoman"/>
                <w:sz w:val="20"/>
              </w:rPr>
              <w:t>Phone:  (301) 975</w:t>
            </w:r>
            <w:r w:rsidRPr="001451F1">
              <w:rPr>
                <w:rFonts w:ascii="TimesNewRoman" w:hAnsi="TimesNewRoman"/>
                <w:sz w:val="20"/>
              </w:rPr>
              <w:noBreakHyphen/>
              <w:t>8107</w:t>
            </w:r>
          </w:p>
        </w:tc>
      </w:tr>
      <w:tr w:rsidR="00B63B04" w:rsidRPr="001451F1" w:rsidTr="00E11C92">
        <w:trPr>
          <w:jc w:val="center"/>
        </w:trPr>
        <w:tc>
          <w:tcPr>
            <w:tcW w:w="3151" w:type="dxa"/>
          </w:tcPr>
          <w:p w:rsidR="00B63B04" w:rsidRPr="001451F1" w:rsidRDefault="00B63B04">
            <w:pPr>
              <w:autoSpaceDE w:val="0"/>
              <w:autoSpaceDN w:val="0"/>
              <w:adjustRightInd w:val="0"/>
              <w:rPr>
                <w:rFonts w:ascii="TimesNewRoman" w:hAnsi="TimesNewRoman"/>
                <w:sz w:val="20"/>
              </w:rPr>
            </w:pPr>
            <w:r w:rsidRPr="001451F1">
              <w:rPr>
                <w:rFonts w:ascii="TimesNewRoman" w:hAnsi="TimesNewRoman"/>
                <w:sz w:val="20"/>
              </w:rPr>
              <w:t>Fax:  (301) 975</w:t>
            </w:r>
            <w:r w:rsidRPr="001451F1">
              <w:rPr>
                <w:rFonts w:ascii="TimesNewRoman" w:hAnsi="TimesNewRoman"/>
                <w:sz w:val="20"/>
              </w:rPr>
              <w:noBreakHyphen/>
              <w:t>8091</w:t>
            </w:r>
          </w:p>
        </w:tc>
      </w:tr>
      <w:tr w:rsidR="00B63B04" w:rsidRPr="001451F1" w:rsidTr="00E11C92">
        <w:trPr>
          <w:jc w:val="center"/>
        </w:trPr>
        <w:tc>
          <w:tcPr>
            <w:tcW w:w="3151" w:type="dxa"/>
          </w:tcPr>
          <w:p w:rsidR="00B63B04" w:rsidRPr="001451F1" w:rsidRDefault="00B63B04" w:rsidP="00526669">
            <w:pPr>
              <w:autoSpaceDE w:val="0"/>
              <w:autoSpaceDN w:val="0"/>
              <w:adjustRightInd w:val="0"/>
              <w:rPr>
                <w:rFonts w:ascii="TimesNewRoman" w:hAnsi="TimesNewRoman"/>
                <w:sz w:val="20"/>
              </w:rPr>
            </w:pPr>
            <w:r w:rsidRPr="001451F1">
              <w:rPr>
                <w:rFonts w:ascii="TimesNewRoman" w:hAnsi="TimesNewRoman"/>
                <w:sz w:val="20"/>
                <w:lang w:val="fr-FR"/>
              </w:rPr>
              <w:t xml:space="preserve">e-mail: </w:t>
            </w:r>
            <w:hyperlink r:id="rId18" w:history="1">
              <w:r w:rsidRPr="001451F1">
                <w:rPr>
                  <w:rStyle w:val="Hyperlink"/>
                  <w:rFonts w:ascii="TimesNewRoman" w:hAnsi="TimesNewRoman"/>
                  <w:color w:val="auto"/>
                  <w:sz w:val="20"/>
                  <w:lang w:val="fr-FR"/>
                </w:rPr>
                <w:t xml:space="preserve"> richard.harshman@nist.gov</w:t>
              </w:r>
            </w:hyperlink>
          </w:p>
        </w:tc>
      </w:tr>
    </w:tbl>
    <w:p w:rsidR="004325B9" w:rsidRPr="001451F1" w:rsidRDefault="004325B9">
      <w:pPr>
        <w:pStyle w:val="BodyText2"/>
      </w:pPr>
    </w:p>
    <w:p w:rsidR="008B4D22" w:rsidRPr="001451F1" w:rsidRDefault="008B4D22" w:rsidP="008B4D22">
      <w:pPr>
        <w:jc w:val="both"/>
        <w:rPr>
          <w:rStyle w:val="Style10pt"/>
        </w:rPr>
      </w:pPr>
      <w:r w:rsidRPr="001451F1">
        <w:rPr>
          <w:b/>
          <w:i/>
          <w:sz w:val="20"/>
        </w:rPr>
        <w:t>Belt-Conveyor Scale Sector:</w:t>
      </w:r>
      <w:r w:rsidRPr="001451F1">
        <w:rPr>
          <w:rStyle w:val="Style10pt"/>
        </w:rPr>
        <w:t xml:space="preserve">  The NTETC Belt-Conveyor Scale Sector met February 2</w:t>
      </w:r>
      <w:r w:rsidR="000A3C82" w:rsidRPr="001451F1">
        <w:rPr>
          <w:rStyle w:val="Style10pt"/>
        </w:rPr>
        <w:t>4</w:t>
      </w:r>
      <w:r w:rsidR="00792492" w:rsidRPr="001451F1">
        <w:rPr>
          <w:rStyle w:val="Style10pt"/>
        </w:rPr>
        <w:t> </w:t>
      </w:r>
      <w:r w:rsidRPr="001451F1">
        <w:rPr>
          <w:rStyle w:val="Style10pt"/>
        </w:rPr>
        <w:t>-</w:t>
      </w:r>
      <w:r w:rsidR="00792492" w:rsidRPr="001451F1">
        <w:rPr>
          <w:rStyle w:val="Style10pt"/>
        </w:rPr>
        <w:t> </w:t>
      </w:r>
      <w:r w:rsidRPr="001451F1">
        <w:rPr>
          <w:rStyle w:val="Style10pt"/>
        </w:rPr>
        <w:t>2</w:t>
      </w:r>
      <w:r w:rsidR="000A3C82" w:rsidRPr="001451F1">
        <w:rPr>
          <w:rStyle w:val="Style10pt"/>
        </w:rPr>
        <w:t>5</w:t>
      </w:r>
      <w:r w:rsidRPr="001451F1">
        <w:rPr>
          <w:rStyle w:val="Style10pt"/>
        </w:rPr>
        <w:t xml:space="preserve">, 2009, in </w:t>
      </w:r>
      <w:r w:rsidR="00EA671D" w:rsidRPr="001451F1">
        <w:rPr>
          <w:rStyle w:val="Style10pt"/>
        </w:rPr>
        <w:t>St. Louis</w:t>
      </w:r>
      <w:r w:rsidRPr="001451F1">
        <w:rPr>
          <w:rStyle w:val="Style10pt"/>
        </w:rPr>
        <w:t>, Missouri.  A final draft of the meeting summary was provided to the Committee</w:t>
      </w:r>
      <w:r w:rsidR="00F05B4B" w:rsidRPr="001451F1">
        <w:rPr>
          <w:rStyle w:val="Style10pt"/>
        </w:rPr>
        <w:t>,</w:t>
      </w:r>
      <w:r w:rsidRPr="001451F1">
        <w:rPr>
          <w:rStyle w:val="Style10pt"/>
        </w:rPr>
        <w:t xml:space="preserve"> prior to the 2010 NCWM Interim Meeting for review and approval.</w:t>
      </w:r>
    </w:p>
    <w:p w:rsidR="008B4D22" w:rsidRPr="001451F1" w:rsidRDefault="008B4D22" w:rsidP="008B4D22">
      <w:pPr>
        <w:jc w:val="both"/>
        <w:rPr>
          <w:sz w:val="20"/>
        </w:rPr>
      </w:pPr>
    </w:p>
    <w:p w:rsidR="008B4D22" w:rsidRPr="001451F1" w:rsidRDefault="000A3C82" w:rsidP="00157AFD">
      <w:pPr>
        <w:pStyle w:val="ListParagraph"/>
        <w:keepNext/>
        <w:spacing w:after="0" w:line="240" w:lineRule="auto"/>
        <w:ind w:left="0"/>
        <w:jc w:val="both"/>
        <w:rPr>
          <w:rFonts w:ascii="Times New Roman" w:hAnsi="Times New Roman"/>
          <w:sz w:val="20"/>
          <w:szCs w:val="20"/>
        </w:rPr>
      </w:pPr>
      <w:r w:rsidRPr="001451F1">
        <w:rPr>
          <w:rFonts w:ascii="Times New Roman" w:hAnsi="Times New Roman"/>
          <w:sz w:val="20"/>
          <w:szCs w:val="20"/>
        </w:rPr>
        <w:t>The next meeting of the Belt Convey</w:t>
      </w:r>
      <w:r w:rsidR="00BE6491" w:rsidRPr="001451F1">
        <w:rPr>
          <w:rFonts w:ascii="Times New Roman" w:hAnsi="Times New Roman"/>
          <w:sz w:val="20"/>
          <w:szCs w:val="20"/>
        </w:rPr>
        <w:t>o</w:t>
      </w:r>
      <w:r w:rsidRPr="001451F1">
        <w:rPr>
          <w:rFonts w:ascii="Times New Roman" w:hAnsi="Times New Roman"/>
          <w:sz w:val="20"/>
          <w:szCs w:val="20"/>
        </w:rPr>
        <w:t>r Scale sector is scheduled for February</w:t>
      </w:r>
      <w:r w:rsidR="002B00AC" w:rsidRPr="001451F1">
        <w:rPr>
          <w:rFonts w:ascii="Times New Roman" w:hAnsi="Times New Roman"/>
          <w:sz w:val="20"/>
          <w:szCs w:val="20"/>
        </w:rPr>
        <w:t> </w:t>
      </w:r>
      <w:r w:rsidR="00BC3EF6" w:rsidRPr="001451F1">
        <w:rPr>
          <w:rFonts w:ascii="Times New Roman" w:hAnsi="Times New Roman"/>
          <w:sz w:val="20"/>
          <w:szCs w:val="20"/>
        </w:rPr>
        <w:t>23</w:t>
      </w:r>
      <w:r w:rsidR="000A23FD" w:rsidRPr="001451F1">
        <w:rPr>
          <w:rFonts w:ascii="Times New Roman" w:hAnsi="Times New Roman"/>
          <w:sz w:val="20"/>
          <w:szCs w:val="20"/>
        </w:rPr>
        <w:t> </w:t>
      </w:r>
      <w:r w:rsidR="00BC3EF6" w:rsidRPr="001451F1">
        <w:rPr>
          <w:rFonts w:ascii="Times New Roman" w:hAnsi="Times New Roman"/>
          <w:sz w:val="20"/>
          <w:szCs w:val="20"/>
        </w:rPr>
        <w:t>-</w:t>
      </w:r>
      <w:r w:rsidR="000A23FD" w:rsidRPr="001451F1">
        <w:rPr>
          <w:rFonts w:ascii="Times New Roman" w:hAnsi="Times New Roman"/>
          <w:sz w:val="20"/>
          <w:szCs w:val="20"/>
        </w:rPr>
        <w:t> </w:t>
      </w:r>
      <w:r w:rsidR="00BC3EF6" w:rsidRPr="001451F1">
        <w:rPr>
          <w:rFonts w:ascii="Times New Roman" w:hAnsi="Times New Roman"/>
          <w:sz w:val="20"/>
          <w:szCs w:val="20"/>
        </w:rPr>
        <w:t xml:space="preserve">24, </w:t>
      </w:r>
      <w:r w:rsidRPr="001451F1">
        <w:rPr>
          <w:rFonts w:ascii="Times New Roman" w:hAnsi="Times New Roman"/>
          <w:sz w:val="20"/>
          <w:szCs w:val="20"/>
        </w:rPr>
        <w:t xml:space="preserve">2011, </w:t>
      </w:r>
      <w:r w:rsidR="008B4D22" w:rsidRPr="001451F1">
        <w:rPr>
          <w:rFonts w:ascii="Times New Roman" w:hAnsi="Times New Roman"/>
          <w:sz w:val="20"/>
          <w:szCs w:val="20"/>
        </w:rPr>
        <w:t xml:space="preserve">in </w:t>
      </w:r>
      <w:r w:rsidR="00EA671D" w:rsidRPr="001451F1">
        <w:rPr>
          <w:rFonts w:ascii="Times New Roman" w:hAnsi="Times New Roman"/>
          <w:sz w:val="20"/>
          <w:szCs w:val="20"/>
        </w:rPr>
        <w:t>St. Louis</w:t>
      </w:r>
      <w:r w:rsidR="008B4D22" w:rsidRPr="001451F1">
        <w:rPr>
          <w:rFonts w:ascii="Times New Roman" w:hAnsi="Times New Roman"/>
          <w:sz w:val="20"/>
          <w:szCs w:val="20"/>
        </w:rPr>
        <w:t xml:space="preserve">, Missouri.  </w:t>
      </w:r>
      <w:r w:rsidR="008B4D22" w:rsidRPr="001451F1">
        <w:rPr>
          <w:rFonts w:ascii="Times New Roman" w:hAnsi="Times New Roman"/>
          <w:sz w:val="20"/>
        </w:rPr>
        <w:t xml:space="preserve">For questions on the current status of </w:t>
      </w:r>
      <w:r w:rsidR="006873A5" w:rsidRPr="001451F1">
        <w:rPr>
          <w:rFonts w:ascii="Times New Roman" w:hAnsi="Times New Roman"/>
          <w:sz w:val="20"/>
        </w:rPr>
        <w:t xml:space="preserve">Sector </w:t>
      </w:r>
      <w:r w:rsidR="008B4D22" w:rsidRPr="001451F1">
        <w:rPr>
          <w:rFonts w:ascii="Times New Roman" w:hAnsi="Times New Roman"/>
          <w:sz w:val="20"/>
        </w:rPr>
        <w:t xml:space="preserve">work or to propose items for a future meeting, please contact the </w:t>
      </w:r>
      <w:r w:rsidR="006873A5" w:rsidRPr="001451F1">
        <w:rPr>
          <w:rFonts w:ascii="Times New Roman" w:hAnsi="Times New Roman"/>
          <w:sz w:val="20"/>
        </w:rPr>
        <w:t>Sector Technical Advisor</w:t>
      </w:r>
      <w:r w:rsidR="008B4D22" w:rsidRPr="001451F1">
        <w:rPr>
          <w:rFonts w:ascii="Times New Roman" w:hAnsi="Times New Roman"/>
          <w:sz w:val="20"/>
        </w:rPr>
        <w:t>:</w:t>
      </w:r>
    </w:p>
    <w:p w:rsidR="008B4D22" w:rsidRPr="001451F1" w:rsidRDefault="008B4D22" w:rsidP="008B4D22">
      <w:pPr>
        <w:keepNext/>
        <w:jc w:val="both"/>
        <w:rPr>
          <w:sz w:val="20"/>
        </w:rPr>
      </w:pPr>
    </w:p>
    <w:tbl>
      <w:tblPr>
        <w:tblW w:w="0" w:type="auto"/>
        <w:jc w:val="center"/>
        <w:tblInd w:w="3600" w:type="dxa"/>
        <w:tblLook w:val="0000" w:firstRow="0" w:lastRow="0" w:firstColumn="0" w:lastColumn="0" w:noHBand="0" w:noVBand="0"/>
      </w:tblPr>
      <w:tblGrid>
        <w:gridCol w:w="3154"/>
      </w:tblGrid>
      <w:tr w:rsidR="00D17951" w:rsidRPr="001451F1" w:rsidTr="00E11C92">
        <w:trPr>
          <w:jc w:val="center"/>
        </w:trPr>
        <w:tc>
          <w:tcPr>
            <w:tcW w:w="3154" w:type="dxa"/>
          </w:tcPr>
          <w:p w:rsidR="00D17951" w:rsidRPr="001451F1" w:rsidRDefault="00D17951" w:rsidP="00371FAA">
            <w:pPr>
              <w:keepNext/>
              <w:autoSpaceDE w:val="0"/>
              <w:autoSpaceDN w:val="0"/>
              <w:adjustRightInd w:val="0"/>
              <w:rPr>
                <w:rFonts w:ascii="TimesNewRoman" w:hAnsi="TimesNewRoman"/>
                <w:sz w:val="20"/>
              </w:rPr>
            </w:pPr>
            <w:r w:rsidRPr="001451F1">
              <w:rPr>
                <w:rFonts w:ascii="TimesNewRoman" w:hAnsi="TimesNewRoman"/>
                <w:sz w:val="20"/>
              </w:rPr>
              <w:t>Mr. John Barton</w:t>
            </w:r>
          </w:p>
        </w:tc>
      </w:tr>
      <w:tr w:rsidR="00D17951" w:rsidRPr="001451F1" w:rsidTr="00E11C92">
        <w:trPr>
          <w:jc w:val="center"/>
        </w:trPr>
        <w:tc>
          <w:tcPr>
            <w:tcW w:w="3154" w:type="dxa"/>
          </w:tcPr>
          <w:p w:rsidR="00D17951" w:rsidRPr="001451F1" w:rsidRDefault="00D17951" w:rsidP="00371FAA">
            <w:pPr>
              <w:keepNext/>
              <w:autoSpaceDE w:val="0"/>
              <w:autoSpaceDN w:val="0"/>
              <w:adjustRightInd w:val="0"/>
              <w:rPr>
                <w:rFonts w:ascii="TimesNewRoman" w:hAnsi="TimesNewRoman"/>
                <w:sz w:val="20"/>
              </w:rPr>
            </w:pPr>
            <w:r w:rsidRPr="001451F1">
              <w:rPr>
                <w:rFonts w:ascii="TimesNewRoman" w:hAnsi="TimesNewRoman"/>
                <w:sz w:val="20"/>
              </w:rPr>
              <w:t>NIST WMD</w:t>
            </w:r>
          </w:p>
        </w:tc>
      </w:tr>
      <w:tr w:rsidR="00D17951" w:rsidRPr="001451F1" w:rsidTr="00E11C92">
        <w:trPr>
          <w:jc w:val="center"/>
        </w:trPr>
        <w:tc>
          <w:tcPr>
            <w:tcW w:w="3154" w:type="dxa"/>
          </w:tcPr>
          <w:p w:rsidR="00D17951" w:rsidRPr="001451F1" w:rsidRDefault="00D17951" w:rsidP="00371FAA">
            <w:pPr>
              <w:keepNext/>
              <w:autoSpaceDE w:val="0"/>
              <w:autoSpaceDN w:val="0"/>
              <w:adjustRightInd w:val="0"/>
              <w:rPr>
                <w:rFonts w:ascii="TimesNewRoman" w:hAnsi="TimesNewRoman"/>
                <w:sz w:val="20"/>
              </w:rPr>
            </w:pPr>
            <w:r w:rsidRPr="001451F1">
              <w:rPr>
                <w:rFonts w:ascii="TimesNewRoman" w:hAnsi="TimesNewRoman"/>
                <w:sz w:val="20"/>
              </w:rPr>
              <w:t>100 Bureau Drive, Stop 2600</w:t>
            </w:r>
          </w:p>
        </w:tc>
      </w:tr>
      <w:tr w:rsidR="00D17951" w:rsidRPr="001451F1" w:rsidTr="00E11C92">
        <w:trPr>
          <w:jc w:val="center"/>
        </w:trPr>
        <w:tc>
          <w:tcPr>
            <w:tcW w:w="3154" w:type="dxa"/>
          </w:tcPr>
          <w:p w:rsidR="00D17951" w:rsidRPr="001451F1" w:rsidRDefault="00D17951" w:rsidP="00371FAA">
            <w:pPr>
              <w:autoSpaceDE w:val="0"/>
              <w:autoSpaceDN w:val="0"/>
              <w:adjustRightInd w:val="0"/>
              <w:rPr>
                <w:rFonts w:ascii="TimesNewRoman" w:hAnsi="TimesNewRoman"/>
                <w:sz w:val="20"/>
              </w:rPr>
            </w:pPr>
            <w:r w:rsidRPr="001451F1">
              <w:rPr>
                <w:rFonts w:ascii="TimesNewRoman" w:hAnsi="TimesNewRoman"/>
                <w:sz w:val="20"/>
              </w:rPr>
              <w:t>Gaithersburg, MD  20899-2600</w:t>
            </w:r>
          </w:p>
        </w:tc>
      </w:tr>
      <w:tr w:rsidR="00D17951" w:rsidRPr="001451F1" w:rsidTr="00E11C92">
        <w:trPr>
          <w:jc w:val="center"/>
        </w:trPr>
        <w:tc>
          <w:tcPr>
            <w:tcW w:w="3154" w:type="dxa"/>
          </w:tcPr>
          <w:p w:rsidR="00D17951" w:rsidRPr="001451F1" w:rsidRDefault="00D17951" w:rsidP="00371FAA">
            <w:pPr>
              <w:autoSpaceDE w:val="0"/>
              <w:autoSpaceDN w:val="0"/>
              <w:adjustRightInd w:val="0"/>
              <w:rPr>
                <w:rFonts w:ascii="TimesNewRoman" w:hAnsi="TimesNewRoman"/>
                <w:sz w:val="20"/>
              </w:rPr>
            </w:pPr>
            <w:r w:rsidRPr="001451F1">
              <w:rPr>
                <w:rFonts w:ascii="TimesNewRoman" w:hAnsi="TimesNewRoman"/>
                <w:sz w:val="20"/>
              </w:rPr>
              <w:t>Phone:  (301) 975</w:t>
            </w:r>
            <w:r w:rsidRPr="001451F1">
              <w:rPr>
                <w:rFonts w:ascii="TimesNewRoman" w:hAnsi="TimesNewRoman"/>
                <w:sz w:val="20"/>
              </w:rPr>
              <w:noBreakHyphen/>
              <w:t>4002</w:t>
            </w:r>
          </w:p>
        </w:tc>
      </w:tr>
      <w:tr w:rsidR="00D17951" w:rsidRPr="001451F1" w:rsidTr="00E11C92">
        <w:trPr>
          <w:jc w:val="center"/>
        </w:trPr>
        <w:tc>
          <w:tcPr>
            <w:tcW w:w="3154" w:type="dxa"/>
          </w:tcPr>
          <w:p w:rsidR="00D17951" w:rsidRPr="001451F1" w:rsidRDefault="00D17951" w:rsidP="00371FAA">
            <w:pPr>
              <w:autoSpaceDE w:val="0"/>
              <w:autoSpaceDN w:val="0"/>
              <w:adjustRightInd w:val="0"/>
              <w:rPr>
                <w:rFonts w:ascii="TimesNewRoman" w:hAnsi="TimesNewRoman"/>
                <w:sz w:val="20"/>
              </w:rPr>
            </w:pPr>
            <w:r w:rsidRPr="001451F1">
              <w:rPr>
                <w:rFonts w:ascii="TimesNewRoman" w:hAnsi="TimesNewRoman"/>
                <w:sz w:val="20"/>
              </w:rPr>
              <w:t>Fax:  (301) 975</w:t>
            </w:r>
            <w:r w:rsidRPr="001451F1">
              <w:rPr>
                <w:rFonts w:ascii="TimesNewRoman" w:hAnsi="TimesNewRoman"/>
                <w:sz w:val="20"/>
              </w:rPr>
              <w:noBreakHyphen/>
              <w:t>8091</w:t>
            </w:r>
          </w:p>
        </w:tc>
      </w:tr>
      <w:tr w:rsidR="00D17951" w:rsidRPr="001451F1" w:rsidTr="00E11C92">
        <w:trPr>
          <w:jc w:val="center"/>
        </w:trPr>
        <w:tc>
          <w:tcPr>
            <w:tcW w:w="3154" w:type="dxa"/>
          </w:tcPr>
          <w:p w:rsidR="00D17951" w:rsidRPr="001451F1" w:rsidRDefault="00D17951" w:rsidP="00371FAA">
            <w:pPr>
              <w:autoSpaceDE w:val="0"/>
              <w:autoSpaceDN w:val="0"/>
              <w:adjustRightInd w:val="0"/>
            </w:pPr>
            <w:r w:rsidRPr="001451F1">
              <w:rPr>
                <w:rFonts w:ascii="TimesNewRoman" w:hAnsi="TimesNewRoman"/>
                <w:sz w:val="20"/>
                <w:lang w:val="fr-FR"/>
              </w:rPr>
              <w:t>e-mail</w:t>
            </w:r>
            <w:proofErr w:type="gramStart"/>
            <w:r w:rsidRPr="001451F1">
              <w:rPr>
                <w:rFonts w:ascii="TimesNewRoman" w:hAnsi="TimesNewRoman"/>
                <w:sz w:val="20"/>
                <w:lang w:val="fr-FR"/>
              </w:rPr>
              <w:t xml:space="preserve">:  </w:t>
            </w:r>
            <w:proofErr w:type="gramEnd"/>
            <w:r w:rsidR="009328BB" w:rsidRPr="001451F1">
              <w:fldChar w:fldCharType="begin"/>
            </w:r>
            <w:r w:rsidR="001779CE" w:rsidRPr="001451F1">
              <w:instrText>HYPERLINK "mailto:john.barton@nist.gov"</w:instrText>
            </w:r>
            <w:r w:rsidR="009328BB" w:rsidRPr="001451F1">
              <w:fldChar w:fldCharType="separate"/>
            </w:r>
            <w:r w:rsidRPr="001451F1">
              <w:rPr>
                <w:rStyle w:val="Hyperlink"/>
                <w:rFonts w:ascii="TimesNewRoman" w:hAnsi="TimesNewRoman"/>
                <w:color w:val="auto"/>
                <w:sz w:val="20"/>
                <w:lang w:val="fr-FR"/>
              </w:rPr>
              <w:t>john.barton@nist.gov</w:t>
            </w:r>
            <w:r w:rsidR="009328BB" w:rsidRPr="001451F1">
              <w:fldChar w:fldCharType="end"/>
            </w:r>
          </w:p>
        </w:tc>
      </w:tr>
    </w:tbl>
    <w:p w:rsidR="00490661" w:rsidRPr="001451F1" w:rsidRDefault="00490661" w:rsidP="00490661">
      <w:pPr>
        <w:pStyle w:val="Normal10pt"/>
        <w:jc w:val="both"/>
      </w:pPr>
      <w:bookmarkStart w:id="38" w:name="_Toc56410937"/>
      <w:bookmarkStart w:id="39" w:name="_Toc245013688"/>
    </w:p>
    <w:p w:rsidR="008466B9" w:rsidRPr="001451F1" w:rsidRDefault="008466B9" w:rsidP="00490661">
      <w:pPr>
        <w:pStyle w:val="Normal10pt"/>
        <w:jc w:val="both"/>
      </w:pPr>
      <w:r w:rsidRPr="001451F1">
        <w:t>The</w:t>
      </w:r>
      <w:r w:rsidR="003C31FD" w:rsidRPr="001451F1">
        <w:t xml:space="preserve"> </w:t>
      </w:r>
      <w:r w:rsidRPr="001451F1">
        <w:t>NTEP Committee reviewed and approved all 2010 NTETC Sector reports during the Interim Meeting.  The Committee also reviewed and approved a report of the Multiple Dimension Measuring Device Work Group from their meeting held December 7</w:t>
      </w:r>
      <w:r w:rsidR="000A23FD" w:rsidRPr="001451F1">
        <w:t> </w:t>
      </w:r>
      <w:r w:rsidRPr="001451F1">
        <w:t>-</w:t>
      </w:r>
      <w:r w:rsidR="000A23FD" w:rsidRPr="001451F1">
        <w:t> </w:t>
      </w:r>
      <w:r w:rsidRPr="001451F1">
        <w:t>8, 2010.</w:t>
      </w:r>
      <w:r w:rsidR="00E30F6E" w:rsidRPr="001451F1">
        <w:t xml:space="preserve">  The Northeast region was represented by Mr. Mark Coyne due to the absence of Mr. </w:t>
      </w:r>
      <w:proofErr w:type="spellStart"/>
      <w:r w:rsidR="00E30F6E" w:rsidRPr="001451F1">
        <w:t>Sikula</w:t>
      </w:r>
      <w:proofErr w:type="spellEnd"/>
      <w:r w:rsidR="00E30F6E" w:rsidRPr="001451F1">
        <w:t>.</w:t>
      </w:r>
    </w:p>
    <w:p w:rsidR="004325B9" w:rsidRPr="001451F1" w:rsidRDefault="0083682F" w:rsidP="00D057A6">
      <w:pPr>
        <w:pStyle w:val="Heading3"/>
        <w:tabs>
          <w:tab w:val="left" w:pos="1260"/>
        </w:tabs>
        <w:rPr>
          <w:bCs/>
        </w:rPr>
      </w:pPr>
      <w:bookmarkStart w:id="40" w:name="_Toc289245281"/>
      <w:r w:rsidRPr="001451F1">
        <w:t>500-</w:t>
      </w:r>
      <w:r w:rsidR="00973D68" w:rsidRPr="001451F1">
        <w:t>5</w:t>
      </w:r>
      <w:r w:rsidR="00973D68" w:rsidRPr="001451F1">
        <w:tab/>
      </w:r>
      <w:r w:rsidR="00D057A6" w:rsidRPr="001451F1">
        <w:t>I</w:t>
      </w:r>
      <w:r w:rsidR="00D057A6" w:rsidRPr="001451F1">
        <w:tab/>
      </w:r>
      <w:r w:rsidR="00963BA0" w:rsidRPr="001451F1">
        <w:t>Conformity Assessment Program</w:t>
      </w:r>
      <w:bookmarkEnd w:id="38"/>
      <w:bookmarkEnd w:id="39"/>
      <w:bookmarkEnd w:id="40"/>
    </w:p>
    <w:p w:rsidR="004325B9" w:rsidRPr="001451F1" w:rsidRDefault="004325B9">
      <w:pPr>
        <w:pStyle w:val="BodyText2"/>
        <w:keepNext/>
        <w:rPr>
          <w:b/>
        </w:rPr>
      </w:pPr>
    </w:p>
    <w:p w:rsidR="004325B9" w:rsidRPr="001451F1" w:rsidRDefault="004325B9">
      <w:pPr>
        <w:pStyle w:val="BodyText2"/>
      </w:pPr>
      <w:r w:rsidRPr="001451F1">
        <w:rPr>
          <w:b/>
        </w:rPr>
        <w:t>Background</w:t>
      </w:r>
      <w:r w:rsidR="001A017C" w:rsidRPr="001451F1">
        <w:rPr>
          <w:b/>
        </w:rPr>
        <w:t>/Discussion</w:t>
      </w:r>
      <w:r w:rsidRPr="001451F1">
        <w:rPr>
          <w:b/>
        </w:rPr>
        <w:t xml:space="preserve">: </w:t>
      </w:r>
      <w:r w:rsidRPr="001451F1">
        <w:t xml:space="preserve"> The Conformity Assessment Program was established to ensure devices produced after the device has been type evaluated and certified by NTEP continue to meet the same requirements.  This program has three major elements:  1) Certificate Review (administrative); 2) Initial Verification (inspection and performance testing); and 3) Verified Conformity Assessment (influence factors).  This item is included on the Committee’s agenda to provide an update on these elements.</w:t>
      </w:r>
    </w:p>
    <w:p w:rsidR="004325B9" w:rsidRPr="001451F1" w:rsidRDefault="004325B9">
      <w:pPr>
        <w:pStyle w:val="BodyText2"/>
      </w:pPr>
    </w:p>
    <w:p w:rsidR="001627DD" w:rsidRPr="001451F1" w:rsidRDefault="004325B9" w:rsidP="00B12F72">
      <w:pPr>
        <w:pStyle w:val="BodyText2"/>
      </w:pPr>
      <w:r w:rsidRPr="001451F1">
        <w:rPr>
          <w:b/>
        </w:rPr>
        <w:lastRenderedPageBreak/>
        <w:t xml:space="preserve">Certificate Review:  </w:t>
      </w:r>
      <w:r w:rsidR="00910B7F" w:rsidRPr="001451F1">
        <w:t>Certificates are constantly under review by NT</w:t>
      </w:r>
      <w:r w:rsidR="00231137" w:rsidRPr="001451F1">
        <w:t>EP staff and laboratories.  M</w:t>
      </w:r>
      <w:r w:rsidR="00910B7F" w:rsidRPr="001451F1">
        <w:t>any active certificates are amended annually</w:t>
      </w:r>
      <w:r w:rsidR="00F05B4B" w:rsidRPr="001451F1">
        <w:t>,</w:t>
      </w:r>
      <w:r w:rsidR="00910B7F" w:rsidRPr="001451F1">
        <w:t xml:space="preserve"> because of manufacturer submission for evaluation or issues reported by the states pertaining to information on the certificate.  When the devices are re-evaluated and certificates are amended</w:t>
      </w:r>
      <w:r w:rsidR="008560A4" w:rsidRPr="001451F1">
        <w:t>,</w:t>
      </w:r>
      <w:r w:rsidR="00910B7F" w:rsidRPr="001451F1">
        <w:t xml:space="preserve"> the information is reviewed and necessary steps are taken to assure compliance and accurate</w:t>
      </w:r>
      <w:r w:rsidR="008560A4" w:rsidRPr="001451F1">
        <w:t>,</w:t>
      </w:r>
      <w:r w:rsidR="00910B7F" w:rsidRPr="001451F1">
        <w:t xml:space="preserve"> thorough information is reported on the certificate.</w:t>
      </w:r>
    </w:p>
    <w:p w:rsidR="00910B7F" w:rsidRPr="001451F1" w:rsidRDefault="00910B7F">
      <w:pPr>
        <w:pStyle w:val="BodyText2"/>
      </w:pPr>
    </w:p>
    <w:p w:rsidR="00910B7F" w:rsidRPr="001451F1" w:rsidRDefault="008560A4">
      <w:pPr>
        <w:pStyle w:val="BodyText2"/>
      </w:pPr>
      <w:r w:rsidRPr="001451F1">
        <w:t>In a</w:t>
      </w:r>
      <w:r w:rsidR="00910B7F" w:rsidRPr="001451F1">
        <w:t>n effort to keep certificate information up to date</w:t>
      </w:r>
      <w:r w:rsidRPr="001451F1">
        <w:t xml:space="preserve">, </w:t>
      </w:r>
      <w:r w:rsidR="00910B7F" w:rsidRPr="001451F1">
        <w:t xml:space="preserve">the NTEP Committee </w:t>
      </w:r>
      <w:r w:rsidRPr="001451F1">
        <w:t xml:space="preserve">offered, </w:t>
      </w:r>
      <w:r w:rsidR="00910B7F" w:rsidRPr="001451F1">
        <w:t xml:space="preserve">during the </w:t>
      </w:r>
      <w:r w:rsidR="00CE3662" w:rsidRPr="001451F1">
        <w:t xml:space="preserve">CC annual maintenance fee </w:t>
      </w:r>
      <w:r w:rsidR="00291C70" w:rsidRPr="001451F1">
        <w:t xml:space="preserve">invoice </w:t>
      </w:r>
      <w:r w:rsidR="00CE3662" w:rsidRPr="001451F1">
        <w:t>period</w:t>
      </w:r>
      <w:r w:rsidRPr="001451F1">
        <w:t xml:space="preserve">, an </w:t>
      </w:r>
      <w:r w:rsidR="00CE3662" w:rsidRPr="001451F1">
        <w:t>opportunity for active certificate holders to update contact information</w:t>
      </w:r>
      <w:r w:rsidRPr="001451F1">
        <w:t xml:space="preserve"> that is</w:t>
      </w:r>
      <w:r w:rsidR="00CE3662" w:rsidRPr="001451F1">
        <w:t xml:space="preserve"> contained in the “Submitted By” on certificates during the payment period with the payment of their annual maintenance fee.</w:t>
      </w:r>
      <w:r w:rsidR="000A3C82" w:rsidRPr="001451F1">
        <w:t xml:space="preserve">  Many CC holders have taken advantage of the opportunity.</w:t>
      </w:r>
    </w:p>
    <w:p w:rsidR="00291C70" w:rsidRPr="001451F1" w:rsidRDefault="00291C70">
      <w:pPr>
        <w:pStyle w:val="BodyText2"/>
      </w:pPr>
    </w:p>
    <w:p w:rsidR="00291C70" w:rsidRPr="001451F1" w:rsidRDefault="004325B9">
      <w:pPr>
        <w:jc w:val="both"/>
        <w:rPr>
          <w:rStyle w:val="Style10pt"/>
        </w:rPr>
      </w:pPr>
      <w:r w:rsidRPr="001451F1">
        <w:rPr>
          <w:b/>
        </w:rPr>
        <w:t xml:space="preserve">Initial Verification (IV): </w:t>
      </w:r>
      <w:r w:rsidRPr="001451F1">
        <w:t xml:space="preserve"> </w:t>
      </w:r>
      <w:r w:rsidR="00B12F72" w:rsidRPr="001451F1">
        <w:rPr>
          <w:rStyle w:val="Style10pt"/>
        </w:rPr>
        <w:t xml:space="preserve"> </w:t>
      </w:r>
      <w:r w:rsidR="00291C70" w:rsidRPr="001451F1">
        <w:rPr>
          <w:rStyle w:val="Style10pt"/>
        </w:rPr>
        <w:t>The IV initiative is ongoing</w:t>
      </w:r>
      <w:r w:rsidR="00B93870" w:rsidRPr="001451F1">
        <w:rPr>
          <w:rStyle w:val="Style10pt"/>
        </w:rPr>
        <w:t xml:space="preserve">.  </w:t>
      </w:r>
      <w:r w:rsidR="00BE004F" w:rsidRPr="001451F1">
        <w:rPr>
          <w:rStyle w:val="Style10pt"/>
        </w:rPr>
        <w:t xml:space="preserve">Field enforcement officials perform an initial inspection and test on new installations on a routine basis.  </w:t>
      </w:r>
      <w:r w:rsidR="00B93870" w:rsidRPr="001451F1">
        <w:rPr>
          <w:rStyle w:val="Style10pt"/>
        </w:rPr>
        <w:t xml:space="preserve">The Committee recognized that the states do not want </w:t>
      </w:r>
      <w:r w:rsidR="002614F7" w:rsidRPr="001451F1">
        <w:rPr>
          <w:rStyle w:val="Style10pt"/>
        </w:rPr>
        <w:t>IV</w:t>
      </w:r>
      <w:r w:rsidR="00B93870" w:rsidRPr="001451F1">
        <w:rPr>
          <w:rStyle w:val="Style10pt"/>
        </w:rPr>
        <w:t xml:space="preserve"> reporting to be cumbersome.  </w:t>
      </w:r>
    </w:p>
    <w:p w:rsidR="001A5350" w:rsidRPr="001451F1" w:rsidRDefault="001A5350">
      <w:pPr>
        <w:jc w:val="both"/>
        <w:rPr>
          <w:sz w:val="20"/>
        </w:rPr>
      </w:pPr>
    </w:p>
    <w:p w:rsidR="001A5350" w:rsidRPr="001451F1" w:rsidRDefault="001A5350">
      <w:pPr>
        <w:jc w:val="both"/>
        <w:rPr>
          <w:rStyle w:val="Style10pt"/>
        </w:rPr>
      </w:pPr>
      <w:r w:rsidRPr="001451F1">
        <w:rPr>
          <w:rStyle w:val="Style10pt"/>
        </w:rPr>
        <w:t>An IV report form has been developed.  The Committee wanted to have a simple form, perhaps web based for use by the state and local regulators.  The form has been approved by the Committee and distributed to the states.  A completed form can be submitted via mail, e</w:t>
      </w:r>
      <w:r w:rsidR="00BB1468" w:rsidRPr="001451F1">
        <w:rPr>
          <w:rStyle w:val="Style10pt"/>
        </w:rPr>
        <w:t>-mail, fax, or on</w:t>
      </w:r>
      <w:r w:rsidRPr="001451F1">
        <w:rPr>
          <w:rStyle w:val="Style10pt"/>
        </w:rPr>
        <w:t xml:space="preserve">line.  The form is </w:t>
      </w:r>
      <w:r w:rsidR="00231137" w:rsidRPr="001451F1">
        <w:rPr>
          <w:rStyle w:val="Style10pt"/>
        </w:rPr>
        <w:t xml:space="preserve">available </w:t>
      </w:r>
      <w:r w:rsidR="005F4C42" w:rsidRPr="001451F1">
        <w:rPr>
          <w:rStyle w:val="Style10pt"/>
        </w:rPr>
        <w:t xml:space="preserve">to regulatory officials </w:t>
      </w:r>
      <w:r w:rsidR="005447E9" w:rsidRPr="001451F1">
        <w:rPr>
          <w:rStyle w:val="Style10pt"/>
        </w:rPr>
        <w:t>who</w:t>
      </w:r>
      <w:r w:rsidR="005F4C42" w:rsidRPr="001451F1">
        <w:rPr>
          <w:rStyle w:val="Style10pt"/>
        </w:rPr>
        <w:t xml:space="preserve"> are members of the NCWM </w:t>
      </w:r>
      <w:r w:rsidR="00BB1468" w:rsidRPr="001451F1">
        <w:rPr>
          <w:rStyle w:val="Style10pt"/>
        </w:rPr>
        <w:t>on</w:t>
      </w:r>
      <w:r w:rsidR="00231137" w:rsidRPr="001451F1">
        <w:rPr>
          <w:rStyle w:val="Style10pt"/>
        </w:rPr>
        <w:t xml:space="preserve">line at </w:t>
      </w:r>
      <w:hyperlink r:id="rId19" w:history="1">
        <w:r w:rsidR="004412AD" w:rsidRPr="001451F1">
          <w:rPr>
            <w:rStyle w:val="Hyperlink"/>
            <w:color w:val="auto"/>
            <w:sz w:val="20"/>
          </w:rPr>
          <w:t>www.ncwm.net/content/initial_verification_report</w:t>
        </w:r>
      </w:hyperlink>
      <w:r w:rsidR="005F4C42" w:rsidRPr="001451F1">
        <w:rPr>
          <w:rStyle w:val="Style10pt"/>
        </w:rPr>
        <w:t>.</w:t>
      </w:r>
    </w:p>
    <w:p w:rsidR="004325B9" w:rsidRPr="001451F1" w:rsidRDefault="004325B9">
      <w:pPr>
        <w:pStyle w:val="BodyText2"/>
      </w:pPr>
    </w:p>
    <w:p w:rsidR="004325B9" w:rsidRPr="001451F1" w:rsidRDefault="004325B9">
      <w:pPr>
        <w:widowControl w:val="0"/>
        <w:tabs>
          <w:tab w:val="left" w:pos="720"/>
        </w:tabs>
        <w:autoSpaceDE w:val="0"/>
        <w:autoSpaceDN w:val="0"/>
        <w:adjustRightInd w:val="0"/>
        <w:jc w:val="both"/>
        <w:rPr>
          <w:rStyle w:val="Style10pt"/>
        </w:rPr>
      </w:pPr>
      <w:r w:rsidRPr="001451F1">
        <w:rPr>
          <w:rStyle w:val="Style10ptBold"/>
        </w:rPr>
        <w:t xml:space="preserve">Verified Conformity Assessment Program (VCAP): </w:t>
      </w:r>
      <w:r w:rsidRPr="001451F1">
        <w:rPr>
          <w:rStyle w:val="Style10pt"/>
        </w:rPr>
        <w:t xml:space="preserve"> </w:t>
      </w:r>
      <w:r w:rsidR="005447E9" w:rsidRPr="001451F1">
        <w:rPr>
          <w:rStyle w:val="Style10pt"/>
        </w:rPr>
        <w:t xml:space="preserve">The </w:t>
      </w:r>
      <w:r w:rsidRPr="001451F1">
        <w:rPr>
          <w:rStyle w:val="Style10pt"/>
        </w:rPr>
        <w:t>NCWM and NTEP have been concerned about production meeting type, protecting the integrity of the NTEP CC since the inception of NTEP.  Load cells traceable to NTEP certificates have been selected for the initial effort.  All holders of NTEP CC</w:t>
      </w:r>
      <w:r w:rsidR="00AD77F8" w:rsidRPr="001451F1">
        <w:rPr>
          <w:rStyle w:val="Style10pt"/>
        </w:rPr>
        <w:t>s</w:t>
      </w:r>
      <w:r w:rsidRPr="001451F1">
        <w:rPr>
          <w:rStyle w:val="Style10pt"/>
        </w:rPr>
        <w:t xml:space="preserve"> for load ce</w:t>
      </w:r>
      <w:r w:rsidR="00EE612A" w:rsidRPr="001451F1">
        <w:rPr>
          <w:rStyle w:val="Style10pt"/>
        </w:rPr>
        <w:t>lls have been notified.</w:t>
      </w:r>
    </w:p>
    <w:p w:rsidR="004325B9" w:rsidRPr="001451F1" w:rsidRDefault="004325B9">
      <w:pPr>
        <w:rPr>
          <w:rStyle w:val="Style10pt"/>
        </w:rPr>
      </w:pPr>
    </w:p>
    <w:p w:rsidR="00AE2E20" w:rsidRPr="001451F1" w:rsidRDefault="00AE2E20" w:rsidP="00AE2E20">
      <w:pPr>
        <w:jc w:val="both"/>
        <w:rPr>
          <w:sz w:val="20"/>
        </w:rPr>
      </w:pPr>
      <w:r w:rsidRPr="001451F1">
        <w:rPr>
          <w:sz w:val="20"/>
        </w:rPr>
        <w:t xml:space="preserve">The NCWM Board of Directors reconfirmed its belief that conformity assessment is vital to NTEP’s continued success and will be implemented.  VCAP Audit Reports for manufacturers with load cell certificates </w:t>
      </w:r>
      <w:r w:rsidR="00460ABA" w:rsidRPr="001451F1">
        <w:rPr>
          <w:sz w:val="20"/>
        </w:rPr>
        <w:t xml:space="preserve">were </w:t>
      </w:r>
      <w:r w:rsidRPr="001451F1">
        <w:rPr>
          <w:sz w:val="20"/>
        </w:rPr>
        <w:t>due no later than June 30,</w:t>
      </w:r>
      <w:r w:rsidR="00E80CCE" w:rsidRPr="001451F1">
        <w:rPr>
          <w:sz w:val="20"/>
        </w:rPr>
        <w:t> </w:t>
      </w:r>
      <w:r w:rsidRPr="001451F1">
        <w:rPr>
          <w:sz w:val="20"/>
        </w:rPr>
        <w:t>2010</w:t>
      </w:r>
      <w:r w:rsidR="00E152BF" w:rsidRPr="001451F1">
        <w:rPr>
          <w:sz w:val="20"/>
        </w:rPr>
        <w:t xml:space="preserve">.  </w:t>
      </w:r>
      <w:r w:rsidRPr="001451F1">
        <w:rPr>
          <w:sz w:val="20"/>
        </w:rPr>
        <w:t xml:space="preserve">VCAP Audit Reports for private label certificate holders </w:t>
      </w:r>
      <w:r w:rsidR="00460ABA" w:rsidRPr="001451F1">
        <w:rPr>
          <w:sz w:val="20"/>
        </w:rPr>
        <w:t xml:space="preserve">were </w:t>
      </w:r>
      <w:r w:rsidRPr="001451F1">
        <w:rPr>
          <w:sz w:val="20"/>
        </w:rPr>
        <w:t xml:space="preserve">due no later than </w:t>
      </w:r>
      <w:r w:rsidR="00BD7B91" w:rsidRPr="001451F1">
        <w:rPr>
          <w:sz w:val="20"/>
        </w:rPr>
        <w:t>November </w:t>
      </w:r>
      <w:r w:rsidRPr="001451F1">
        <w:rPr>
          <w:sz w:val="20"/>
        </w:rPr>
        <w:t>30,</w:t>
      </w:r>
      <w:r w:rsidR="00E80CCE" w:rsidRPr="001451F1">
        <w:rPr>
          <w:sz w:val="20"/>
        </w:rPr>
        <w:t> </w:t>
      </w:r>
      <w:r w:rsidRPr="001451F1">
        <w:rPr>
          <w:sz w:val="20"/>
        </w:rPr>
        <w:t>2010</w:t>
      </w:r>
      <w:r w:rsidR="00E152BF" w:rsidRPr="001451F1">
        <w:rPr>
          <w:sz w:val="20"/>
        </w:rPr>
        <w:t xml:space="preserve">.  </w:t>
      </w:r>
      <w:r w:rsidRPr="001451F1">
        <w:rPr>
          <w:sz w:val="20"/>
        </w:rPr>
        <w:t xml:space="preserve">VCAP for load cells will occur according to the </w:t>
      </w:r>
      <w:r w:rsidRPr="001451F1">
        <w:rPr>
          <w:rStyle w:val="Strong"/>
          <w:b w:val="0"/>
          <w:bCs w:val="0"/>
          <w:sz w:val="20"/>
        </w:rPr>
        <w:t>final timelines</w:t>
      </w:r>
      <w:r w:rsidRPr="001451F1">
        <w:rPr>
          <w:sz w:val="20"/>
        </w:rPr>
        <w:t xml:space="preserve"> below</w:t>
      </w:r>
      <w:r w:rsidR="00663E7E" w:rsidRPr="001451F1">
        <w:rPr>
          <w:sz w:val="20"/>
        </w:rPr>
        <w:t>.</w:t>
      </w:r>
    </w:p>
    <w:p w:rsidR="004325B9" w:rsidRPr="001451F1" w:rsidRDefault="004325B9"/>
    <w:tbl>
      <w:tblPr>
        <w:tblW w:w="0" w:type="auto"/>
        <w:tblInd w:w="-16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980"/>
        <w:gridCol w:w="2012"/>
        <w:gridCol w:w="1948"/>
        <w:gridCol w:w="2250"/>
        <w:gridCol w:w="1548"/>
      </w:tblGrid>
      <w:tr w:rsidR="00AE2E20" w:rsidRPr="001451F1" w:rsidTr="00AD77F8">
        <w:tc>
          <w:tcPr>
            <w:tcW w:w="9738" w:type="dxa"/>
            <w:gridSpan w:val="5"/>
            <w:tcBorders>
              <w:top w:val="double" w:sz="4" w:space="0" w:color="auto"/>
              <w:bottom w:val="double" w:sz="4" w:space="0" w:color="auto"/>
            </w:tcBorders>
            <w:vAlign w:val="center"/>
          </w:tcPr>
          <w:p w:rsidR="00AE2E20" w:rsidRPr="001451F1" w:rsidRDefault="00AE2E20" w:rsidP="00AD77F8">
            <w:pPr>
              <w:keepNext/>
              <w:keepLines/>
              <w:spacing w:before="60" w:after="60"/>
              <w:jc w:val="center"/>
              <w:rPr>
                <w:b/>
                <w:sz w:val="20"/>
              </w:rPr>
            </w:pPr>
            <w:r w:rsidRPr="001451F1">
              <w:rPr>
                <w:b/>
                <w:sz w:val="20"/>
              </w:rPr>
              <w:t>NTEP VCAP Timeline – Load Cell Manufacturer Certificate Holders</w:t>
            </w:r>
          </w:p>
        </w:tc>
      </w:tr>
      <w:tr w:rsidR="00AE2E20" w:rsidRPr="001451F1" w:rsidTr="00AD77F8">
        <w:tc>
          <w:tcPr>
            <w:tcW w:w="1980" w:type="dxa"/>
            <w:tcBorders>
              <w:top w:val="double" w:sz="4" w:space="0" w:color="auto"/>
            </w:tcBorders>
          </w:tcPr>
          <w:p w:rsidR="00AE2E20" w:rsidRPr="001451F1" w:rsidRDefault="00AE2E20" w:rsidP="00E80CCE">
            <w:pPr>
              <w:keepNext/>
              <w:keepLines/>
              <w:jc w:val="center"/>
              <w:rPr>
                <w:b/>
                <w:sz w:val="20"/>
              </w:rPr>
            </w:pPr>
            <w:r w:rsidRPr="001451F1">
              <w:rPr>
                <w:b/>
                <w:sz w:val="20"/>
              </w:rPr>
              <w:t>Jul</w:t>
            </w:r>
            <w:r w:rsidR="00E80CCE" w:rsidRPr="001451F1">
              <w:rPr>
                <w:b/>
                <w:sz w:val="20"/>
              </w:rPr>
              <w:t> </w:t>
            </w:r>
            <w:r w:rsidRPr="001451F1">
              <w:rPr>
                <w:b/>
                <w:sz w:val="20"/>
              </w:rPr>
              <w:t>2008</w:t>
            </w:r>
            <w:r w:rsidR="00B12F72" w:rsidRPr="001451F1">
              <w:rPr>
                <w:b/>
                <w:sz w:val="20"/>
              </w:rPr>
              <w:t> </w:t>
            </w:r>
            <w:r w:rsidRPr="001451F1">
              <w:rPr>
                <w:b/>
                <w:sz w:val="20"/>
              </w:rPr>
              <w:t>–</w:t>
            </w:r>
            <w:r w:rsidR="00B12F72" w:rsidRPr="001451F1">
              <w:rPr>
                <w:b/>
                <w:sz w:val="20"/>
              </w:rPr>
              <w:t> Ongoing</w:t>
            </w:r>
          </w:p>
        </w:tc>
        <w:tc>
          <w:tcPr>
            <w:tcW w:w="2012" w:type="dxa"/>
            <w:tcBorders>
              <w:top w:val="double" w:sz="4" w:space="0" w:color="auto"/>
            </w:tcBorders>
          </w:tcPr>
          <w:p w:rsidR="00AE2E20" w:rsidRPr="001451F1" w:rsidRDefault="00AE2E20" w:rsidP="00E80CCE">
            <w:pPr>
              <w:keepNext/>
              <w:keepLines/>
              <w:jc w:val="center"/>
              <w:rPr>
                <w:b/>
                <w:sz w:val="20"/>
              </w:rPr>
            </w:pPr>
            <w:r w:rsidRPr="001451F1">
              <w:rPr>
                <w:b/>
                <w:sz w:val="20"/>
              </w:rPr>
              <w:t>Jan</w:t>
            </w:r>
            <w:r w:rsidR="00E80CCE" w:rsidRPr="001451F1">
              <w:rPr>
                <w:b/>
                <w:sz w:val="20"/>
              </w:rPr>
              <w:t> </w:t>
            </w:r>
            <w:r w:rsidRPr="001451F1">
              <w:rPr>
                <w:b/>
                <w:sz w:val="20"/>
              </w:rPr>
              <w:t>2009</w:t>
            </w:r>
            <w:r w:rsidR="00B12F72" w:rsidRPr="001451F1">
              <w:rPr>
                <w:b/>
                <w:sz w:val="20"/>
              </w:rPr>
              <w:t> </w:t>
            </w:r>
            <w:r w:rsidRPr="001451F1">
              <w:rPr>
                <w:b/>
                <w:sz w:val="20"/>
              </w:rPr>
              <w:t>–</w:t>
            </w:r>
            <w:r w:rsidR="00B12F72" w:rsidRPr="001451F1">
              <w:rPr>
                <w:b/>
                <w:sz w:val="20"/>
              </w:rPr>
              <w:t> </w:t>
            </w:r>
            <w:r w:rsidRPr="001451F1">
              <w:rPr>
                <w:b/>
                <w:sz w:val="20"/>
              </w:rPr>
              <w:t>Jun</w:t>
            </w:r>
            <w:r w:rsidR="00E80CCE" w:rsidRPr="001451F1">
              <w:rPr>
                <w:b/>
                <w:sz w:val="20"/>
              </w:rPr>
              <w:t> </w:t>
            </w:r>
            <w:r w:rsidRPr="001451F1">
              <w:rPr>
                <w:b/>
                <w:sz w:val="20"/>
              </w:rPr>
              <w:t>2010</w:t>
            </w:r>
          </w:p>
        </w:tc>
        <w:tc>
          <w:tcPr>
            <w:tcW w:w="1948" w:type="dxa"/>
            <w:tcBorders>
              <w:top w:val="double" w:sz="4" w:space="0" w:color="auto"/>
            </w:tcBorders>
          </w:tcPr>
          <w:p w:rsidR="00AE2E20" w:rsidRPr="001451F1" w:rsidRDefault="00AE2E20" w:rsidP="00E80CCE">
            <w:pPr>
              <w:keepNext/>
              <w:keepLines/>
              <w:jc w:val="center"/>
              <w:rPr>
                <w:b/>
                <w:sz w:val="20"/>
              </w:rPr>
            </w:pPr>
            <w:r w:rsidRPr="001451F1">
              <w:rPr>
                <w:b/>
                <w:sz w:val="20"/>
              </w:rPr>
              <w:t>Jan</w:t>
            </w:r>
            <w:r w:rsidR="00E80CCE" w:rsidRPr="001451F1">
              <w:rPr>
                <w:b/>
                <w:sz w:val="20"/>
              </w:rPr>
              <w:t> </w:t>
            </w:r>
            <w:r w:rsidRPr="001451F1">
              <w:rPr>
                <w:b/>
                <w:sz w:val="20"/>
              </w:rPr>
              <w:t>2010</w:t>
            </w:r>
            <w:r w:rsidR="00B12F72" w:rsidRPr="001451F1">
              <w:rPr>
                <w:b/>
                <w:sz w:val="20"/>
              </w:rPr>
              <w:t> </w:t>
            </w:r>
            <w:r w:rsidR="00E11C92" w:rsidRPr="001451F1">
              <w:rPr>
                <w:b/>
                <w:sz w:val="20"/>
              </w:rPr>
              <w:t>–</w:t>
            </w:r>
            <w:r w:rsidR="00B12F72" w:rsidRPr="001451F1">
              <w:rPr>
                <w:b/>
                <w:sz w:val="20"/>
              </w:rPr>
              <w:t> </w:t>
            </w:r>
            <w:r w:rsidRPr="001451F1">
              <w:rPr>
                <w:b/>
                <w:sz w:val="20"/>
              </w:rPr>
              <w:t>Sep</w:t>
            </w:r>
            <w:r w:rsidR="00E80CCE" w:rsidRPr="001451F1">
              <w:rPr>
                <w:b/>
                <w:sz w:val="20"/>
              </w:rPr>
              <w:t> </w:t>
            </w:r>
            <w:r w:rsidRPr="001451F1">
              <w:rPr>
                <w:b/>
                <w:sz w:val="20"/>
              </w:rPr>
              <w:t>2010</w:t>
            </w:r>
          </w:p>
        </w:tc>
        <w:tc>
          <w:tcPr>
            <w:tcW w:w="2250" w:type="dxa"/>
            <w:tcBorders>
              <w:top w:val="double" w:sz="4" w:space="0" w:color="auto"/>
            </w:tcBorders>
          </w:tcPr>
          <w:p w:rsidR="00AE2E20" w:rsidRPr="001451F1" w:rsidRDefault="00AE2E20" w:rsidP="00E80CCE">
            <w:pPr>
              <w:keepNext/>
              <w:keepLines/>
              <w:jc w:val="center"/>
              <w:rPr>
                <w:b/>
                <w:sz w:val="20"/>
              </w:rPr>
            </w:pPr>
            <w:r w:rsidRPr="001451F1">
              <w:rPr>
                <w:b/>
                <w:sz w:val="20"/>
              </w:rPr>
              <w:t>Jul</w:t>
            </w:r>
            <w:r w:rsidR="00E80CCE" w:rsidRPr="001451F1">
              <w:rPr>
                <w:b/>
                <w:sz w:val="20"/>
              </w:rPr>
              <w:t> </w:t>
            </w:r>
            <w:r w:rsidRPr="001451F1">
              <w:rPr>
                <w:b/>
                <w:sz w:val="20"/>
              </w:rPr>
              <w:t>2010</w:t>
            </w:r>
            <w:r w:rsidR="00B12F72" w:rsidRPr="001451F1">
              <w:rPr>
                <w:b/>
                <w:sz w:val="20"/>
              </w:rPr>
              <w:t> </w:t>
            </w:r>
            <w:r w:rsidR="00E11C92" w:rsidRPr="001451F1">
              <w:rPr>
                <w:b/>
                <w:sz w:val="20"/>
              </w:rPr>
              <w:t>–</w:t>
            </w:r>
            <w:r w:rsidR="00B12F72" w:rsidRPr="001451F1">
              <w:rPr>
                <w:b/>
                <w:sz w:val="20"/>
              </w:rPr>
              <w:t> </w:t>
            </w:r>
            <w:r w:rsidRPr="001451F1">
              <w:rPr>
                <w:b/>
                <w:sz w:val="20"/>
              </w:rPr>
              <w:t>May</w:t>
            </w:r>
            <w:r w:rsidR="00E80CCE" w:rsidRPr="001451F1">
              <w:rPr>
                <w:b/>
                <w:sz w:val="20"/>
              </w:rPr>
              <w:t> </w:t>
            </w:r>
            <w:r w:rsidRPr="001451F1">
              <w:rPr>
                <w:b/>
                <w:sz w:val="20"/>
              </w:rPr>
              <w:t>2011</w:t>
            </w:r>
          </w:p>
        </w:tc>
        <w:tc>
          <w:tcPr>
            <w:tcW w:w="1548" w:type="dxa"/>
            <w:tcBorders>
              <w:top w:val="double" w:sz="4" w:space="0" w:color="auto"/>
            </w:tcBorders>
            <w:vAlign w:val="center"/>
          </w:tcPr>
          <w:p w:rsidR="00AE2E20" w:rsidRPr="001451F1" w:rsidRDefault="00AE2E20" w:rsidP="00E80CCE">
            <w:pPr>
              <w:keepNext/>
              <w:keepLines/>
              <w:jc w:val="center"/>
              <w:rPr>
                <w:b/>
                <w:sz w:val="20"/>
              </w:rPr>
            </w:pPr>
            <w:r w:rsidRPr="001451F1">
              <w:rPr>
                <w:b/>
                <w:sz w:val="20"/>
              </w:rPr>
              <w:t>May</w:t>
            </w:r>
            <w:r w:rsidR="00E80CCE" w:rsidRPr="001451F1">
              <w:rPr>
                <w:b/>
                <w:sz w:val="20"/>
              </w:rPr>
              <w:t> </w:t>
            </w:r>
            <w:r w:rsidRPr="001451F1">
              <w:rPr>
                <w:b/>
                <w:sz w:val="20"/>
              </w:rPr>
              <w:t>2011</w:t>
            </w:r>
          </w:p>
        </w:tc>
      </w:tr>
      <w:tr w:rsidR="00AE2E20" w:rsidRPr="001451F1" w:rsidTr="00AD77F8">
        <w:tc>
          <w:tcPr>
            <w:tcW w:w="1980" w:type="dxa"/>
          </w:tcPr>
          <w:p w:rsidR="00AE2E20" w:rsidRPr="001451F1" w:rsidRDefault="00AE2E20" w:rsidP="0083682F">
            <w:pPr>
              <w:keepNext/>
              <w:keepLines/>
              <w:rPr>
                <w:rStyle w:val="Style10pt"/>
              </w:rPr>
            </w:pPr>
            <w:r w:rsidRPr="001451F1">
              <w:rPr>
                <w:rStyle w:val="Style10pt"/>
              </w:rPr>
              <w:t>Refine VCAP procedures</w:t>
            </w:r>
          </w:p>
        </w:tc>
        <w:tc>
          <w:tcPr>
            <w:tcW w:w="2012" w:type="dxa"/>
          </w:tcPr>
          <w:p w:rsidR="00AE2E20" w:rsidRPr="001451F1" w:rsidRDefault="00AE2E20" w:rsidP="0083682F">
            <w:pPr>
              <w:keepNext/>
              <w:keepLines/>
              <w:rPr>
                <w:rStyle w:val="Style10pt"/>
              </w:rPr>
            </w:pPr>
            <w:r w:rsidRPr="001451F1">
              <w:rPr>
                <w:rStyle w:val="Style10pt"/>
              </w:rPr>
              <w:t>LC Manufacturers to put VCAP QM system in place</w:t>
            </w:r>
          </w:p>
        </w:tc>
        <w:tc>
          <w:tcPr>
            <w:tcW w:w="1948" w:type="dxa"/>
          </w:tcPr>
          <w:p w:rsidR="00AE2E20" w:rsidRPr="001451F1" w:rsidRDefault="00AE2E20" w:rsidP="0083682F">
            <w:pPr>
              <w:keepNext/>
              <w:keepLines/>
              <w:rPr>
                <w:rStyle w:val="Style10pt"/>
              </w:rPr>
            </w:pPr>
            <w:r w:rsidRPr="001451F1">
              <w:rPr>
                <w:rStyle w:val="Style10pt"/>
              </w:rPr>
              <w:t>NTEP to evaluate incoming Certification Body audit reports</w:t>
            </w:r>
          </w:p>
        </w:tc>
        <w:tc>
          <w:tcPr>
            <w:tcW w:w="2250" w:type="dxa"/>
          </w:tcPr>
          <w:p w:rsidR="00AE2E20" w:rsidRPr="001451F1" w:rsidRDefault="00AE2E20" w:rsidP="0083682F">
            <w:pPr>
              <w:keepNext/>
              <w:keepLines/>
              <w:rPr>
                <w:rStyle w:val="Style10pt"/>
              </w:rPr>
            </w:pPr>
            <w:r w:rsidRPr="001451F1">
              <w:rPr>
                <w:rStyle w:val="Style10pt"/>
              </w:rPr>
              <w:t xml:space="preserve">NTEP to contact manufacturers not meeting VCAP and encourage compliance </w:t>
            </w:r>
          </w:p>
        </w:tc>
        <w:tc>
          <w:tcPr>
            <w:tcW w:w="1548" w:type="dxa"/>
          </w:tcPr>
          <w:p w:rsidR="00AE2E20" w:rsidRPr="001451F1" w:rsidRDefault="00AE2E20" w:rsidP="0083682F">
            <w:pPr>
              <w:keepNext/>
              <w:keepLines/>
              <w:rPr>
                <w:rStyle w:val="Style10pt"/>
              </w:rPr>
            </w:pPr>
            <w:r w:rsidRPr="001451F1">
              <w:rPr>
                <w:rStyle w:val="Style10pt"/>
              </w:rPr>
              <w:t>CCs declared inactive if CC holder fails to meet VCAP</w:t>
            </w:r>
          </w:p>
        </w:tc>
      </w:tr>
      <w:tr w:rsidR="00AE2E20" w:rsidRPr="001451F1" w:rsidTr="00AD77F8">
        <w:tc>
          <w:tcPr>
            <w:tcW w:w="1980" w:type="dxa"/>
          </w:tcPr>
          <w:p w:rsidR="00AE2E20" w:rsidRPr="001451F1" w:rsidRDefault="00AE2E20" w:rsidP="0083682F">
            <w:pPr>
              <w:keepNext/>
              <w:keepLines/>
              <w:rPr>
                <w:rStyle w:val="Style10pt"/>
              </w:rPr>
            </w:pPr>
            <w:r w:rsidRPr="001451F1">
              <w:rPr>
                <w:rStyle w:val="Style10pt"/>
              </w:rPr>
              <w:t>Answer incoming questions</w:t>
            </w:r>
          </w:p>
        </w:tc>
        <w:tc>
          <w:tcPr>
            <w:tcW w:w="2012" w:type="dxa"/>
          </w:tcPr>
          <w:p w:rsidR="00AE2E20" w:rsidRPr="001451F1" w:rsidRDefault="00AE2E20" w:rsidP="0083682F">
            <w:pPr>
              <w:keepNext/>
              <w:keepLines/>
              <w:rPr>
                <w:rStyle w:val="Style10pt"/>
              </w:rPr>
            </w:pPr>
            <w:r w:rsidRPr="001451F1">
              <w:rPr>
                <w:rStyle w:val="Style10pt"/>
              </w:rPr>
              <w:t>Conduct audit by Certified Body</w:t>
            </w:r>
          </w:p>
        </w:tc>
        <w:tc>
          <w:tcPr>
            <w:tcW w:w="1948" w:type="dxa"/>
          </w:tcPr>
          <w:p w:rsidR="00AE2E20" w:rsidRPr="001451F1" w:rsidRDefault="00AE2E20" w:rsidP="0083682F">
            <w:pPr>
              <w:keepNext/>
              <w:keepLines/>
              <w:rPr>
                <w:sz w:val="20"/>
              </w:rPr>
            </w:pPr>
          </w:p>
        </w:tc>
        <w:tc>
          <w:tcPr>
            <w:tcW w:w="2250" w:type="dxa"/>
          </w:tcPr>
          <w:p w:rsidR="00AE2E20" w:rsidRPr="001451F1" w:rsidRDefault="00AE2E20" w:rsidP="0083682F">
            <w:pPr>
              <w:keepNext/>
              <w:keepLines/>
              <w:rPr>
                <w:rStyle w:val="Style10pt"/>
              </w:rPr>
            </w:pPr>
            <w:r w:rsidRPr="001451F1">
              <w:rPr>
                <w:rStyle w:val="Style10pt"/>
              </w:rPr>
              <w:t>Continue to evaluate incoming audit reports</w:t>
            </w:r>
          </w:p>
        </w:tc>
        <w:tc>
          <w:tcPr>
            <w:tcW w:w="1548" w:type="dxa"/>
          </w:tcPr>
          <w:p w:rsidR="00AE2E20" w:rsidRPr="001451F1" w:rsidRDefault="00AE2E20" w:rsidP="0083682F">
            <w:pPr>
              <w:keepNext/>
              <w:keepLines/>
              <w:rPr>
                <w:sz w:val="20"/>
              </w:rPr>
            </w:pPr>
          </w:p>
        </w:tc>
      </w:tr>
      <w:tr w:rsidR="00AE2E20" w:rsidRPr="001451F1" w:rsidTr="00AD77F8">
        <w:tc>
          <w:tcPr>
            <w:tcW w:w="1980" w:type="dxa"/>
          </w:tcPr>
          <w:p w:rsidR="00AE2E20" w:rsidRPr="001451F1" w:rsidRDefault="00AE2E20" w:rsidP="0083682F">
            <w:pPr>
              <w:keepNext/>
              <w:keepLines/>
              <w:rPr>
                <w:rStyle w:val="Style10pt"/>
              </w:rPr>
            </w:pPr>
            <w:r w:rsidRPr="001451F1">
              <w:rPr>
                <w:rStyle w:val="Style10pt"/>
              </w:rPr>
              <w:t>Refine/develop appeals process</w:t>
            </w:r>
          </w:p>
        </w:tc>
        <w:tc>
          <w:tcPr>
            <w:tcW w:w="2012" w:type="dxa"/>
          </w:tcPr>
          <w:p w:rsidR="00AE2E20" w:rsidRPr="001451F1" w:rsidRDefault="00AE2E20" w:rsidP="0083682F">
            <w:pPr>
              <w:keepNext/>
              <w:keepLines/>
              <w:rPr>
                <w:rStyle w:val="Style10pt"/>
              </w:rPr>
            </w:pPr>
            <w:r w:rsidRPr="001451F1">
              <w:rPr>
                <w:rStyle w:val="Style10pt"/>
              </w:rPr>
              <w:t>Submit audit report to NCWM/NTEP</w:t>
            </w:r>
          </w:p>
        </w:tc>
        <w:tc>
          <w:tcPr>
            <w:tcW w:w="1948" w:type="dxa"/>
          </w:tcPr>
          <w:p w:rsidR="00AE2E20" w:rsidRPr="001451F1" w:rsidRDefault="00AE2E20" w:rsidP="0083682F">
            <w:pPr>
              <w:keepNext/>
              <w:keepLines/>
              <w:rPr>
                <w:sz w:val="20"/>
              </w:rPr>
            </w:pPr>
          </w:p>
        </w:tc>
        <w:tc>
          <w:tcPr>
            <w:tcW w:w="2250" w:type="dxa"/>
          </w:tcPr>
          <w:p w:rsidR="00AE2E20" w:rsidRPr="001451F1" w:rsidRDefault="00AE2E20" w:rsidP="0083682F">
            <w:pPr>
              <w:keepNext/>
              <w:keepLines/>
              <w:rPr>
                <w:sz w:val="20"/>
              </w:rPr>
            </w:pPr>
          </w:p>
        </w:tc>
        <w:tc>
          <w:tcPr>
            <w:tcW w:w="1548" w:type="dxa"/>
          </w:tcPr>
          <w:p w:rsidR="00AE2E20" w:rsidRPr="001451F1" w:rsidRDefault="00AE2E20" w:rsidP="0083682F">
            <w:pPr>
              <w:keepNext/>
              <w:keepLines/>
              <w:rPr>
                <w:sz w:val="20"/>
              </w:rPr>
            </w:pPr>
          </w:p>
        </w:tc>
      </w:tr>
      <w:tr w:rsidR="00AE2E20" w:rsidRPr="001451F1" w:rsidTr="00AD77F8">
        <w:tc>
          <w:tcPr>
            <w:tcW w:w="1980" w:type="dxa"/>
          </w:tcPr>
          <w:p w:rsidR="00AE2E20" w:rsidRPr="001451F1" w:rsidRDefault="00AE2E20" w:rsidP="0083682F">
            <w:pPr>
              <w:keepNext/>
              <w:keepLines/>
              <w:rPr>
                <w:rStyle w:val="Style10pt"/>
              </w:rPr>
            </w:pPr>
            <w:r w:rsidRPr="001451F1">
              <w:rPr>
                <w:rStyle w:val="Style10pt"/>
              </w:rPr>
              <w:t>Notify all CC holders of updated plan, Q&amp;A, etc.</w:t>
            </w:r>
          </w:p>
        </w:tc>
        <w:tc>
          <w:tcPr>
            <w:tcW w:w="2012" w:type="dxa"/>
          </w:tcPr>
          <w:p w:rsidR="00AE2E20" w:rsidRPr="001451F1" w:rsidRDefault="00AE2E20" w:rsidP="0083682F">
            <w:pPr>
              <w:keepNext/>
              <w:keepLines/>
              <w:rPr>
                <w:sz w:val="20"/>
              </w:rPr>
            </w:pPr>
          </w:p>
        </w:tc>
        <w:tc>
          <w:tcPr>
            <w:tcW w:w="1948" w:type="dxa"/>
          </w:tcPr>
          <w:p w:rsidR="00AE2E20" w:rsidRPr="001451F1" w:rsidRDefault="00AE2E20" w:rsidP="0083682F">
            <w:pPr>
              <w:keepNext/>
              <w:keepLines/>
              <w:rPr>
                <w:sz w:val="20"/>
              </w:rPr>
            </w:pPr>
          </w:p>
        </w:tc>
        <w:tc>
          <w:tcPr>
            <w:tcW w:w="2250" w:type="dxa"/>
          </w:tcPr>
          <w:p w:rsidR="00AE2E20" w:rsidRPr="001451F1" w:rsidRDefault="00AE2E20" w:rsidP="0083682F">
            <w:pPr>
              <w:keepNext/>
              <w:keepLines/>
              <w:rPr>
                <w:sz w:val="20"/>
              </w:rPr>
            </w:pPr>
          </w:p>
        </w:tc>
        <w:tc>
          <w:tcPr>
            <w:tcW w:w="1548" w:type="dxa"/>
          </w:tcPr>
          <w:p w:rsidR="00AE2E20" w:rsidRPr="001451F1" w:rsidRDefault="00AE2E20" w:rsidP="0083682F">
            <w:pPr>
              <w:keepNext/>
              <w:keepLines/>
              <w:rPr>
                <w:sz w:val="20"/>
              </w:rPr>
            </w:pPr>
          </w:p>
        </w:tc>
      </w:tr>
    </w:tbl>
    <w:p w:rsidR="00AE2E20" w:rsidRPr="001451F1" w:rsidRDefault="00AE2E20">
      <w:pPr>
        <w:jc w:val="both"/>
        <w:rPr>
          <w:sz w:val="20"/>
        </w:rPr>
      </w:pPr>
    </w:p>
    <w:tbl>
      <w:tblPr>
        <w:tblW w:w="0" w:type="auto"/>
        <w:tblInd w:w="-16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980"/>
        <w:gridCol w:w="2012"/>
        <w:gridCol w:w="2038"/>
        <w:gridCol w:w="2160"/>
        <w:gridCol w:w="1548"/>
      </w:tblGrid>
      <w:tr w:rsidR="00AE2E20" w:rsidRPr="001451F1" w:rsidTr="00AD77F8">
        <w:tc>
          <w:tcPr>
            <w:tcW w:w="9738" w:type="dxa"/>
            <w:gridSpan w:val="5"/>
            <w:tcBorders>
              <w:top w:val="double" w:sz="4" w:space="0" w:color="auto"/>
              <w:bottom w:val="double" w:sz="4" w:space="0" w:color="auto"/>
            </w:tcBorders>
            <w:vAlign w:val="center"/>
          </w:tcPr>
          <w:p w:rsidR="00AE2E20" w:rsidRPr="001451F1" w:rsidRDefault="00AE2E20" w:rsidP="008560A4">
            <w:pPr>
              <w:keepNext/>
              <w:keepLines/>
              <w:spacing w:before="60" w:after="60"/>
              <w:jc w:val="center"/>
              <w:rPr>
                <w:b/>
                <w:sz w:val="20"/>
              </w:rPr>
            </w:pPr>
            <w:r w:rsidRPr="001451F1">
              <w:rPr>
                <w:b/>
                <w:sz w:val="20"/>
              </w:rPr>
              <w:lastRenderedPageBreak/>
              <w:t>NTEP VCAP Timeline – Load Cell Private Label Certificate Holders</w:t>
            </w:r>
          </w:p>
        </w:tc>
      </w:tr>
      <w:tr w:rsidR="00AE2E20" w:rsidRPr="001451F1" w:rsidTr="00DF19DE">
        <w:tc>
          <w:tcPr>
            <w:tcW w:w="1980" w:type="dxa"/>
            <w:tcBorders>
              <w:top w:val="double" w:sz="4" w:space="0" w:color="auto"/>
            </w:tcBorders>
          </w:tcPr>
          <w:p w:rsidR="00AE2E20" w:rsidRPr="001451F1" w:rsidRDefault="00AE2E20" w:rsidP="00E80CCE">
            <w:pPr>
              <w:keepNext/>
              <w:keepLines/>
              <w:jc w:val="center"/>
              <w:rPr>
                <w:b/>
                <w:sz w:val="20"/>
              </w:rPr>
            </w:pPr>
            <w:r w:rsidRPr="001451F1">
              <w:rPr>
                <w:b/>
                <w:sz w:val="20"/>
              </w:rPr>
              <w:t>Jul</w:t>
            </w:r>
            <w:r w:rsidR="00E80CCE" w:rsidRPr="001451F1">
              <w:rPr>
                <w:b/>
                <w:sz w:val="20"/>
              </w:rPr>
              <w:t> </w:t>
            </w:r>
            <w:r w:rsidRPr="001451F1">
              <w:rPr>
                <w:b/>
                <w:sz w:val="20"/>
              </w:rPr>
              <w:t>2008</w:t>
            </w:r>
            <w:r w:rsidR="00DF19DE" w:rsidRPr="001451F1">
              <w:rPr>
                <w:b/>
                <w:sz w:val="20"/>
              </w:rPr>
              <w:t> </w:t>
            </w:r>
            <w:r w:rsidRPr="001451F1">
              <w:rPr>
                <w:b/>
                <w:sz w:val="20"/>
              </w:rPr>
              <w:t>–</w:t>
            </w:r>
            <w:r w:rsidR="00DF19DE" w:rsidRPr="001451F1">
              <w:rPr>
                <w:b/>
                <w:sz w:val="20"/>
              </w:rPr>
              <w:t> </w:t>
            </w:r>
            <w:r w:rsidRPr="001451F1">
              <w:rPr>
                <w:b/>
                <w:sz w:val="20"/>
              </w:rPr>
              <w:t>ongoing</w:t>
            </w:r>
          </w:p>
        </w:tc>
        <w:tc>
          <w:tcPr>
            <w:tcW w:w="2012" w:type="dxa"/>
            <w:tcBorders>
              <w:top w:val="double" w:sz="4" w:space="0" w:color="auto"/>
            </w:tcBorders>
          </w:tcPr>
          <w:p w:rsidR="00AE2E20" w:rsidRPr="001451F1" w:rsidRDefault="00AE2E20" w:rsidP="00E80CCE">
            <w:pPr>
              <w:keepNext/>
              <w:keepLines/>
              <w:jc w:val="center"/>
              <w:rPr>
                <w:b/>
                <w:sz w:val="20"/>
              </w:rPr>
            </w:pPr>
            <w:r w:rsidRPr="001451F1">
              <w:rPr>
                <w:b/>
                <w:sz w:val="20"/>
              </w:rPr>
              <w:t>Jan</w:t>
            </w:r>
            <w:r w:rsidR="00E80CCE" w:rsidRPr="001451F1">
              <w:rPr>
                <w:b/>
                <w:sz w:val="20"/>
              </w:rPr>
              <w:t> </w:t>
            </w:r>
            <w:r w:rsidRPr="001451F1">
              <w:rPr>
                <w:b/>
                <w:sz w:val="20"/>
              </w:rPr>
              <w:t>2009</w:t>
            </w:r>
            <w:r w:rsidR="00DF19DE" w:rsidRPr="001451F1">
              <w:rPr>
                <w:b/>
                <w:sz w:val="20"/>
              </w:rPr>
              <w:t> </w:t>
            </w:r>
            <w:r w:rsidRPr="001451F1">
              <w:rPr>
                <w:b/>
                <w:sz w:val="20"/>
              </w:rPr>
              <w:t>–</w:t>
            </w:r>
            <w:r w:rsidR="00DF19DE" w:rsidRPr="001451F1">
              <w:rPr>
                <w:b/>
                <w:sz w:val="20"/>
              </w:rPr>
              <w:t> </w:t>
            </w:r>
            <w:r w:rsidRPr="001451F1">
              <w:rPr>
                <w:b/>
                <w:sz w:val="20"/>
              </w:rPr>
              <w:t>Nov</w:t>
            </w:r>
            <w:r w:rsidR="00E80CCE" w:rsidRPr="001451F1">
              <w:rPr>
                <w:b/>
                <w:sz w:val="20"/>
              </w:rPr>
              <w:t> </w:t>
            </w:r>
            <w:r w:rsidRPr="001451F1">
              <w:rPr>
                <w:b/>
                <w:sz w:val="20"/>
              </w:rPr>
              <w:t>2010</w:t>
            </w:r>
          </w:p>
        </w:tc>
        <w:tc>
          <w:tcPr>
            <w:tcW w:w="2038" w:type="dxa"/>
            <w:tcBorders>
              <w:top w:val="double" w:sz="4" w:space="0" w:color="auto"/>
            </w:tcBorders>
          </w:tcPr>
          <w:p w:rsidR="00AE2E20" w:rsidRPr="001451F1" w:rsidRDefault="00AE2E20" w:rsidP="00E80CCE">
            <w:pPr>
              <w:keepNext/>
              <w:keepLines/>
              <w:jc w:val="center"/>
              <w:rPr>
                <w:b/>
                <w:sz w:val="20"/>
              </w:rPr>
            </w:pPr>
            <w:r w:rsidRPr="001451F1">
              <w:rPr>
                <w:b/>
                <w:sz w:val="20"/>
              </w:rPr>
              <w:t>Jun</w:t>
            </w:r>
            <w:r w:rsidR="00E80CCE" w:rsidRPr="001451F1">
              <w:rPr>
                <w:b/>
                <w:sz w:val="20"/>
              </w:rPr>
              <w:t> </w:t>
            </w:r>
            <w:r w:rsidRPr="001451F1">
              <w:rPr>
                <w:b/>
                <w:sz w:val="20"/>
              </w:rPr>
              <w:t>2010</w:t>
            </w:r>
            <w:r w:rsidR="00DF19DE" w:rsidRPr="001451F1">
              <w:rPr>
                <w:b/>
                <w:sz w:val="20"/>
              </w:rPr>
              <w:t> </w:t>
            </w:r>
            <w:r w:rsidR="00E11C92" w:rsidRPr="001451F1">
              <w:rPr>
                <w:b/>
                <w:sz w:val="20"/>
              </w:rPr>
              <w:t>–</w:t>
            </w:r>
            <w:r w:rsidR="00DF19DE" w:rsidRPr="001451F1">
              <w:rPr>
                <w:b/>
                <w:sz w:val="20"/>
              </w:rPr>
              <w:t> </w:t>
            </w:r>
            <w:r w:rsidRPr="001451F1">
              <w:rPr>
                <w:b/>
                <w:sz w:val="20"/>
              </w:rPr>
              <w:t>Mar</w:t>
            </w:r>
            <w:r w:rsidR="00E80CCE" w:rsidRPr="001451F1">
              <w:rPr>
                <w:b/>
                <w:sz w:val="20"/>
              </w:rPr>
              <w:t> </w:t>
            </w:r>
            <w:r w:rsidRPr="001451F1">
              <w:rPr>
                <w:b/>
                <w:sz w:val="20"/>
              </w:rPr>
              <w:t>2011</w:t>
            </w:r>
          </w:p>
        </w:tc>
        <w:tc>
          <w:tcPr>
            <w:tcW w:w="2160" w:type="dxa"/>
            <w:tcBorders>
              <w:top w:val="double" w:sz="4" w:space="0" w:color="auto"/>
            </w:tcBorders>
          </w:tcPr>
          <w:p w:rsidR="00AE2E20" w:rsidRPr="001451F1" w:rsidRDefault="00AE2E20" w:rsidP="00E80CCE">
            <w:pPr>
              <w:keepNext/>
              <w:keepLines/>
              <w:jc w:val="center"/>
              <w:rPr>
                <w:b/>
                <w:sz w:val="20"/>
              </w:rPr>
            </w:pPr>
            <w:r w:rsidRPr="001451F1">
              <w:rPr>
                <w:b/>
                <w:sz w:val="20"/>
              </w:rPr>
              <w:t>Dec</w:t>
            </w:r>
            <w:r w:rsidR="00E80CCE" w:rsidRPr="001451F1">
              <w:rPr>
                <w:b/>
                <w:sz w:val="20"/>
              </w:rPr>
              <w:t> </w:t>
            </w:r>
            <w:r w:rsidRPr="001451F1">
              <w:rPr>
                <w:b/>
                <w:sz w:val="20"/>
              </w:rPr>
              <w:t>2010</w:t>
            </w:r>
            <w:r w:rsidR="00DF19DE" w:rsidRPr="001451F1">
              <w:rPr>
                <w:b/>
                <w:sz w:val="20"/>
              </w:rPr>
              <w:t> </w:t>
            </w:r>
            <w:r w:rsidR="00E11C92" w:rsidRPr="001451F1">
              <w:rPr>
                <w:b/>
                <w:sz w:val="20"/>
              </w:rPr>
              <w:t>–</w:t>
            </w:r>
            <w:r w:rsidR="00DF19DE" w:rsidRPr="001451F1">
              <w:rPr>
                <w:b/>
                <w:sz w:val="20"/>
              </w:rPr>
              <w:t> </w:t>
            </w:r>
            <w:r w:rsidRPr="001451F1">
              <w:rPr>
                <w:b/>
                <w:sz w:val="20"/>
              </w:rPr>
              <w:t>May</w:t>
            </w:r>
            <w:r w:rsidR="00E80CCE" w:rsidRPr="001451F1">
              <w:rPr>
                <w:b/>
                <w:sz w:val="20"/>
              </w:rPr>
              <w:t> </w:t>
            </w:r>
            <w:r w:rsidRPr="001451F1">
              <w:rPr>
                <w:b/>
                <w:sz w:val="20"/>
              </w:rPr>
              <w:t>2011</w:t>
            </w:r>
          </w:p>
        </w:tc>
        <w:tc>
          <w:tcPr>
            <w:tcW w:w="1548" w:type="dxa"/>
            <w:tcBorders>
              <w:top w:val="double" w:sz="4" w:space="0" w:color="auto"/>
            </w:tcBorders>
            <w:vAlign w:val="center"/>
          </w:tcPr>
          <w:p w:rsidR="00AE2E20" w:rsidRPr="001451F1" w:rsidRDefault="00AE2E20" w:rsidP="00E80CCE">
            <w:pPr>
              <w:keepNext/>
              <w:keepLines/>
              <w:jc w:val="center"/>
              <w:rPr>
                <w:b/>
                <w:sz w:val="20"/>
              </w:rPr>
            </w:pPr>
            <w:r w:rsidRPr="001451F1">
              <w:rPr>
                <w:b/>
                <w:sz w:val="20"/>
              </w:rPr>
              <w:t>Nov</w:t>
            </w:r>
            <w:r w:rsidR="00E80CCE" w:rsidRPr="001451F1">
              <w:rPr>
                <w:b/>
                <w:sz w:val="20"/>
              </w:rPr>
              <w:t> </w:t>
            </w:r>
            <w:r w:rsidRPr="001451F1">
              <w:rPr>
                <w:b/>
                <w:sz w:val="20"/>
              </w:rPr>
              <w:t>2011</w:t>
            </w:r>
          </w:p>
        </w:tc>
      </w:tr>
      <w:tr w:rsidR="00AE2E20" w:rsidRPr="001451F1" w:rsidTr="00DF19DE">
        <w:tc>
          <w:tcPr>
            <w:tcW w:w="1980" w:type="dxa"/>
          </w:tcPr>
          <w:p w:rsidR="00AE2E20" w:rsidRPr="001451F1" w:rsidRDefault="00AE2E20" w:rsidP="008560A4">
            <w:pPr>
              <w:keepNext/>
              <w:keepLines/>
              <w:rPr>
                <w:rStyle w:val="Style10pt"/>
              </w:rPr>
            </w:pPr>
            <w:r w:rsidRPr="001451F1">
              <w:rPr>
                <w:rStyle w:val="Style10pt"/>
              </w:rPr>
              <w:t>Refine VCAP procedures</w:t>
            </w:r>
          </w:p>
        </w:tc>
        <w:tc>
          <w:tcPr>
            <w:tcW w:w="2012" w:type="dxa"/>
          </w:tcPr>
          <w:p w:rsidR="00AE2E20" w:rsidRPr="001451F1" w:rsidRDefault="00AE2E20" w:rsidP="008560A4">
            <w:pPr>
              <w:keepNext/>
              <w:keepLines/>
              <w:rPr>
                <w:rStyle w:val="Style10pt"/>
              </w:rPr>
            </w:pPr>
            <w:r w:rsidRPr="001451F1">
              <w:rPr>
                <w:rStyle w:val="Style10pt"/>
              </w:rPr>
              <w:t>CC holders to put VCAP QM system in place</w:t>
            </w:r>
          </w:p>
        </w:tc>
        <w:tc>
          <w:tcPr>
            <w:tcW w:w="2038" w:type="dxa"/>
          </w:tcPr>
          <w:p w:rsidR="00AE2E20" w:rsidRPr="001451F1" w:rsidRDefault="00AE2E20" w:rsidP="008560A4">
            <w:pPr>
              <w:keepNext/>
              <w:keepLines/>
              <w:rPr>
                <w:rStyle w:val="Style10pt"/>
              </w:rPr>
            </w:pPr>
            <w:r w:rsidRPr="001451F1">
              <w:rPr>
                <w:rStyle w:val="Style10pt"/>
              </w:rPr>
              <w:t>NTEP to evaluate incoming Certification Body audit reports</w:t>
            </w:r>
          </w:p>
        </w:tc>
        <w:tc>
          <w:tcPr>
            <w:tcW w:w="2160" w:type="dxa"/>
          </w:tcPr>
          <w:p w:rsidR="00AE2E20" w:rsidRPr="001451F1" w:rsidRDefault="00AE2E20" w:rsidP="008560A4">
            <w:pPr>
              <w:keepNext/>
              <w:keepLines/>
              <w:rPr>
                <w:rStyle w:val="Style10pt"/>
              </w:rPr>
            </w:pPr>
            <w:r w:rsidRPr="001451F1">
              <w:rPr>
                <w:rStyle w:val="Style10pt"/>
              </w:rPr>
              <w:t xml:space="preserve">NTEP to contact manufacturers not meeting VCAP and encourage compliance </w:t>
            </w:r>
          </w:p>
        </w:tc>
        <w:tc>
          <w:tcPr>
            <w:tcW w:w="1548" w:type="dxa"/>
          </w:tcPr>
          <w:p w:rsidR="00AE2E20" w:rsidRPr="001451F1" w:rsidRDefault="00AE2E20" w:rsidP="008560A4">
            <w:pPr>
              <w:keepNext/>
              <w:keepLines/>
              <w:rPr>
                <w:rStyle w:val="Style10pt"/>
              </w:rPr>
            </w:pPr>
            <w:r w:rsidRPr="001451F1">
              <w:rPr>
                <w:rStyle w:val="Style10pt"/>
              </w:rPr>
              <w:t>CCs declared inactive if CC holder fails to meet VCAP</w:t>
            </w:r>
          </w:p>
        </w:tc>
      </w:tr>
      <w:tr w:rsidR="00AE2E20" w:rsidRPr="001451F1" w:rsidTr="00DF19DE">
        <w:tc>
          <w:tcPr>
            <w:tcW w:w="1980" w:type="dxa"/>
          </w:tcPr>
          <w:p w:rsidR="00AE2E20" w:rsidRPr="001451F1" w:rsidRDefault="00AE2E20" w:rsidP="008560A4">
            <w:pPr>
              <w:keepNext/>
              <w:keepLines/>
              <w:rPr>
                <w:rStyle w:val="Style10pt"/>
              </w:rPr>
            </w:pPr>
            <w:r w:rsidRPr="001451F1">
              <w:rPr>
                <w:rStyle w:val="Style10pt"/>
              </w:rPr>
              <w:t>Answer incoming questions</w:t>
            </w:r>
          </w:p>
        </w:tc>
        <w:tc>
          <w:tcPr>
            <w:tcW w:w="2012" w:type="dxa"/>
          </w:tcPr>
          <w:p w:rsidR="00AE2E20" w:rsidRPr="001451F1" w:rsidRDefault="00AE2E20" w:rsidP="008560A4">
            <w:pPr>
              <w:keepNext/>
              <w:keepLines/>
              <w:rPr>
                <w:rStyle w:val="Style10pt"/>
              </w:rPr>
            </w:pPr>
            <w:r w:rsidRPr="001451F1">
              <w:rPr>
                <w:rStyle w:val="Style10pt"/>
              </w:rPr>
              <w:t>Insure audit by Certified Body</w:t>
            </w:r>
          </w:p>
        </w:tc>
        <w:tc>
          <w:tcPr>
            <w:tcW w:w="2038" w:type="dxa"/>
          </w:tcPr>
          <w:p w:rsidR="00AE2E20" w:rsidRPr="001451F1" w:rsidRDefault="00AE2E20" w:rsidP="008560A4">
            <w:pPr>
              <w:keepNext/>
              <w:keepLines/>
              <w:rPr>
                <w:sz w:val="20"/>
              </w:rPr>
            </w:pPr>
          </w:p>
        </w:tc>
        <w:tc>
          <w:tcPr>
            <w:tcW w:w="2160" w:type="dxa"/>
          </w:tcPr>
          <w:p w:rsidR="00AE2E20" w:rsidRPr="001451F1" w:rsidRDefault="00AE2E20" w:rsidP="008560A4">
            <w:pPr>
              <w:keepNext/>
              <w:keepLines/>
              <w:rPr>
                <w:rStyle w:val="Style10pt"/>
              </w:rPr>
            </w:pPr>
            <w:r w:rsidRPr="001451F1">
              <w:rPr>
                <w:rStyle w:val="Style10pt"/>
              </w:rPr>
              <w:t>Continue to evaluate incoming audit reports</w:t>
            </w:r>
          </w:p>
        </w:tc>
        <w:tc>
          <w:tcPr>
            <w:tcW w:w="1548" w:type="dxa"/>
          </w:tcPr>
          <w:p w:rsidR="00AE2E20" w:rsidRPr="001451F1" w:rsidRDefault="00AE2E20" w:rsidP="008560A4">
            <w:pPr>
              <w:keepNext/>
              <w:keepLines/>
              <w:rPr>
                <w:sz w:val="20"/>
              </w:rPr>
            </w:pPr>
          </w:p>
        </w:tc>
      </w:tr>
      <w:tr w:rsidR="00AE2E20" w:rsidRPr="001451F1" w:rsidTr="00DF19DE">
        <w:tc>
          <w:tcPr>
            <w:tcW w:w="1980" w:type="dxa"/>
          </w:tcPr>
          <w:p w:rsidR="00AE2E20" w:rsidRPr="001451F1" w:rsidRDefault="00AE2E20" w:rsidP="008560A4">
            <w:pPr>
              <w:keepNext/>
              <w:keepLines/>
              <w:rPr>
                <w:rStyle w:val="Style10pt"/>
              </w:rPr>
            </w:pPr>
            <w:r w:rsidRPr="001451F1">
              <w:rPr>
                <w:rStyle w:val="Style10pt"/>
              </w:rPr>
              <w:t>Refine/develop appeals process</w:t>
            </w:r>
          </w:p>
        </w:tc>
        <w:tc>
          <w:tcPr>
            <w:tcW w:w="2012" w:type="dxa"/>
          </w:tcPr>
          <w:p w:rsidR="00AE2E20" w:rsidRPr="001451F1" w:rsidRDefault="00AE2E20" w:rsidP="008560A4">
            <w:pPr>
              <w:keepNext/>
              <w:keepLines/>
              <w:rPr>
                <w:rStyle w:val="Style10pt"/>
              </w:rPr>
            </w:pPr>
            <w:r w:rsidRPr="001451F1">
              <w:rPr>
                <w:rStyle w:val="Style10pt"/>
              </w:rPr>
              <w:t>Submit audit report to NCWM/NTEP</w:t>
            </w:r>
          </w:p>
        </w:tc>
        <w:tc>
          <w:tcPr>
            <w:tcW w:w="2038" w:type="dxa"/>
          </w:tcPr>
          <w:p w:rsidR="00AE2E20" w:rsidRPr="001451F1" w:rsidRDefault="00AE2E20" w:rsidP="008560A4">
            <w:pPr>
              <w:keepNext/>
              <w:keepLines/>
              <w:rPr>
                <w:sz w:val="20"/>
              </w:rPr>
            </w:pPr>
          </w:p>
        </w:tc>
        <w:tc>
          <w:tcPr>
            <w:tcW w:w="2160" w:type="dxa"/>
          </w:tcPr>
          <w:p w:rsidR="00AE2E20" w:rsidRPr="001451F1" w:rsidRDefault="00AE2E20" w:rsidP="008560A4">
            <w:pPr>
              <w:keepNext/>
              <w:keepLines/>
              <w:rPr>
                <w:sz w:val="20"/>
              </w:rPr>
            </w:pPr>
          </w:p>
        </w:tc>
        <w:tc>
          <w:tcPr>
            <w:tcW w:w="1548" w:type="dxa"/>
          </w:tcPr>
          <w:p w:rsidR="00AE2E20" w:rsidRPr="001451F1" w:rsidRDefault="00AE2E20" w:rsidP="008560A4">
            <w:pPr>
              <w:keepNext/>
              <w:keepLines/>
              <w:rPr>
                <w:sz w:val="20"/>
              </w:rPr>
            </w:pPr>
          </w:p>
        </w:tc>
      </w:tr>
      <w:tr w:rsidR="00AE2E20" w:rsidRPr="001451F1" w:rsidTr="00DF19DE">
        <w:tc>
          <w:tcPr>
            <w:tcW w:w="1980" w:type="dxa"/>
          </w:tcPr>
          <w:p w:rsidR="00AE2E20" w:rsidRPr="001451F1" w:rsidRDefault="00AE2E20" w:rsidP="008560A4">
            <w:pPr>
              <w:keepNext/>
              <w:keepLines/>
              <w:rPr>
                <w:rStyle w:val="Style10pt"/>
              </w:rPr>
            </w:pPr>
            <w:r w:rsidRPr="001451F1">
              <w:rPr>
                <w:rStyle w:val="Style10pt"/>
              </w:rPr>
              <w:t>Notify all CC holders of updated plan, Q&amp;A, etc.</w:t>
            </w:r>
          </w:p>
        </w:tc>
        <w:tc>
          <w:tcPr>
            <w:tcW w:w="2012" w:type="dxa"/>
          </w:tcPr>
          <w:p w:rsidR="00AE2E20" w:rsidRPr="001451F1" w:rsidRDefault="00AE2E20" w:rsidP="008560A4">
            <w:pPr>
              <w:keepNext/>
              <w:keepLines/>
              <w:rPr>
                <w:sz w:val="20"/>
              </w:rPr>
            </w:pPr>
          </w:p>
        </w:tc>
        <w:tc>
          <w:tcPr>
            <w:tcW w:w="2038" w:type="dxa"/>
          </w:tcPr>
          <w:p w:rsidR="00AE2E20" w:rsidRPr="001451F1" w:rsidRDefault="00AE2E20" w:rsidP="008560A4">
            <w:pPr>
              <w:keepNext/>
              <w:keepLines/>
              <w:rPr>
                <w:sz w:val="20"/>
              </w:rPr>
            </w:pPr>
          </w:p>
        </w:tc>
        <w:tc>
          <w:tcPr>
            <w:tcW w:w="2160" w:type="dxa"/>
          </w:tcPr>
          <w:p w:rsidR="00AE2E20" w:rsidRPr="001451F1" w:rsidRDefault="00AE2E20" w:rsidP="008560A4">
            <w:pPr>
              <w:keepNext/>
              <w:keepLines/>
              <w:rPr>
                <w:sz w:val="20"/>
              </w:rPr>
            </w:pPr>
          </w:p>
        </w:tc>
        <w:tc>
          <w:tcPr>
            <w:tcW w:w="1548" w:type="dxa"/>
          </w:tcPr>
          <w:p w:rsidR="00AE2E20" w:rsidRPr="001451F1" w:rsidRDefault="00AE2E20" w:rsidP="008560A4">
            <w:pPr>
              <w:keepNext/>
              <w:keepLines/>
              <w:rPr>
                <w:sz w:val="20"/>
              </w:rPr>
            </w:pPr>
          </w:p>
        </w:tc>
      </w:tr>
    </w:tbl>
    <w:p w:rsidR="00AE2E20" w:rsidRPr="001451F1" w:rsidRDefault="00AE2E20" w:rsidP="002614F7">
      <w:pPr>
        <w:pStyle w:val="Normal10pt"/>
        <w:jc w:val="both"/>
      </w:pPr>
    </w:p>
    <w:p w:rsidR="00B656D0" w:rsidRPr="001451F1" w:rsidRDefault="00B656D0" w:rsidP="00BD7B91">
      <w:pPr>
        <w:pStyle w:val="Normal10pt"/>
        <w:jc w:val="both"/>
      </w:pPr>
      <w:r w:rsidRPr="001451F1">
        <w:t>The NCWM decided to require a systems audit checklist that is to be completed by an outside auditor</w:t>
      </w:r>
      <w:r w:rsidR="00F05B4B" w:rsidRPr="001451F1">
        <w:t>,</w:t>
      </w:r>
      <w:r w:rsidRPr="001451F1">
        <w:t xml:space="preserve"> and submitted to the NCWM per </w:t>
      </w:r>
      <w:r w:rsidR="002614F7" w:rsidRPr="001451F1">
        <w:t xml:space="preserve">Section </w:t>
      </w:r>
      <w:r w:rsidRPr="001451F1">
        <w:t xml:space="preserve">2.5 of the VCAP requirements.  A “VCAP Systems Audit Checklist for Manufacturers” and a “VCAP Systems Audit Checklist for Private Label Certificate Holders” have been developed and are available on the NCWM website at </w:t>
      </w:r>
      <w:hyperlink r:id="rId20" w:history="1">
        <w:r w:rsidRPr="001451F1">
          <w:rPr>
            <w:rStyle w:val="Hyperlink"/>
            <w:color w:val="auto"/>
          </w:rPr>
          <w:t>www.ncwm.net</w:t>
        </w:r>
      </w:hyperlink>
      <w:r w:rsidRPr="001451F1">
        <w:t>.</w:t>
      </w:r>
    </w:p>
    <w:p w:rsidR="00B656D0" w:rsidRPr="001451F1" w:rsidRDefault="00B656D0" w:rsidP="00BD7B91">
      <w:pPr>
        <w:pStyle w:val="Normal10pt"/>
        <w:jc w:val="both"/>
      </w:pPr>
    </w:p>
    <w:p w:rsidR="00901D8F" w:rsidRPr="001451F1" w:rsidRDefault="00460ABA" w:rsidP="00BD7B91">
      <w:pPr>
        <w:pStyle w:val="ListParagraph"/>
        <w:spacing w:after="0" w:line="240" w:lineRule="auto"/>
        <w:ind w:left="0"/>
        <w:jc w:val="both"/>
        <w:rPr>
          <w:rFonts w:ascii="Times New Roman" w:hAnsi="Times New Roman"/>
          <w:sz w:val="20"/>
          <w:szCs w:val="20"/>
        </w:rPr>
      </w:pPr>
      <w:r w:rsidRPr="001451F1">
        <w:rPr>
          <w:rFonts w:ascii="Times New Roman" w:hAnsi="Times New Roman"/>
          <w:sz w:val="20"/>
        </w:rPr>
        <w:t>In 2010</w:t>
      </w:r>
      <w:r w:rsidR="00F05B4B" w:rsidRPr="001451F1">
        <w:rPr>
          <w:rFonts w:ascii="Times New Roman" w:hAnsi="Times New Roman"/>
          <w:sz w:val="20"/>
        </w:rPr>
        <w:t>,</w:t>
      </w:r>
      <w:r w:rsidRPr="001451F1">
        <w:rPr>
          <w:rFonts w:ascii="Times New Roman" w:hAnsi="Times New Roman"/>
          <w:sz w:val="20"/>
        </w:rPr>
        <w:t xml:space="preserve"> </w:t>
      </w:r>
      <w:r w:rsidR="00901D8F" w:rsidRPr="001451F1">
        <w:rPr>
          <w:rFonts w:ascii="Times New Roman" w:hAnsi="Times New Roman"/>
          <w:sz w:val="20"/>
        </w:rPr>
        <w:t xml:space="preserve">the </w:t>
      </w:r>
      <w:r w:rsidR="00901D8F" w:rsidRPr="001451F1">
        <w:rPr>
          <w:rFonts w:ascii="Times New Roman" w:hAnsi="Times New Roman"/>
          <w:sz w:val="20"/>
          <w:szCs w:val="20"/>
        </w:rPr>
        <w:t>NCWM</w:t>
      </w:r>
      <w:r w:rsidR="001A5350" w:rsidRPr="001451F1">
        <w:rPr>
          <w:rFonts w:ascii="Times New Roman" w:hAnsi="Times New Roman"/>
          <w:sz w:val="20"/>
          <w:szCs w:val="20"/>
        </w:rPr>
        <w:t xml:space="preserve"> revised </w:t>
      </w:r>
      <w:r w:rsidR="00901D8F" w:rsidRPr="001451F1">
        <w:rPr>
          <w:rFonts w:ascii="Times New Roman" w:hAnsi="Times New Roman"/>
          <w:sz w:val="20"/>
          <w:szCs w:val="20"/>
        </w:rPr>
        <w:t>requirement</w:t>
      </w:r>
      <w:r w:rsidR="001A5350" w:rsidRPr="001451F1">
        <w:rPr>
          <w:rFonts w:ascii="Times New Roman" w:hAnsi="Times New Roman"/>
          <w:sz w:val="20"/>
          <w:szCs w:val="20"/>
        </w:rPr>
        <w:t>s</w:t>
      </w:r>
      <w:r w:rsidR="00901D8F" w:rsidRPr="001451F1">
        <w:rPr>
          <w:rFonts w:ascii="Times New Roman" w:hAnsi="Times New Roman"/>
          <w:sz w:val="20"/>
          <w:szCs w:val="20"/>
        </w:rPr>
        <w:t xml:space="preserve"> for private label CC holder audits and auditors.  A new checklist for private label certificate holders was developed and distributed.  The requirements for the Certification Body and VCAP auditor were changed to require an </w:t>
      </w:r>
      <w:r w:rsidR="00015D69" w:rsidRPr="001451F1">
        <w:rPr>
          <w:rFonts w:ascii="Times New Roman" w:hAnsi="Times New Roman"/>
          <w:sz w:val="20"/>
          <w:szCs w:val="20"/>
        </w:rPr>
        <w:t>“</w:t>
      </w:r>
      <w:r w:rsidR="00901D8F" w:rsidRPr="001451F1">
        <w:rPr>
          <w:rFonts w:ascii="Times New Roman" w:hAnsi="Times New Roman"/>
          <w:sz w:val="20"/>
          <w:szCs w:val="20"/>
        </w:rPr>
        <w:t>ISO auditor.</w:t>
      </w:r>
      <w:r w:rsidR="00015D69" w:rsidRPr="001451F1">
        <w:rPr>
          <w:rFonts w:ascii="Times New Roman" w:hAnsi="Times New Roman"/>
          <w:sz w:val="20"/>
          <w:szCs w:val="20"/>
        </w:rPr>
        <w:t>”</w:t>
      </w:r>
      <w:r w:rsidR="00901D8F" w:rsidRPr="001451F1">
        <w:rPr>
          <w:rFonts w:ascii="Times New Roman" w:hAnsi="Times New Roman"/>
          <w:sz w:val="20"/>
          <w:szCs w:val="20"/>
        </w:rPr>
        <w:t xml:space="preserve">  Clarification was requested to avoid confusion by private label auditors.  The Committee add</w:t>
      </w:r>
      <w:r w:rsidR="006421B1" w:rsidRPr="001451F1">
        <w:rPr>
          <w:rFonts w:ascii="Times New Roman" w:hAnsi="Times New Roman"/>
          <w:sz w:val="20"/>
          <w:szCs w:val="20"/>
        </w:rPr>
        <w:t>ed</w:t>
      </w:r>
      <w:r w:rsidR="00901D8F" w:rsidRPr="001451F1">
        <w:rPr>
          <w:rFonts w:ascii="Times New Roman" w:hAnsi="Times New Roman"/>
          <w:sz w:val="20"/>
          <w:szCs w:val="20"/>
        </w:rPr>
        <w:t xml:space="preserve"> clarification language to the introduction section of the private label checklist</w:t>
      </w:r>
      <w:r w:rsidRPr="001451F1">
        <w:rPr>
          <w:rFonts w:ascii="Times New Roman" w:hAnsi="Times New Roman"/>
          <w:sz w:val="20"/>
          <w:szCs w:val="20"/>
        </w:rPr>
        <w:t xml:space="preserve">. </w:t>
      </w:r>
    </w:p>
    <w:p w:rsidR="00901D8F" w:rsidRPr="001451F1" w:rsidRDefault="00901D8F" w:rsidP="00BD7B91">
      <w:pPr>
        <w:pStyle w:val="ListParagraph"/>
        <w:spacing w:after="0" w:line="240" w:lineRule="auto"/>
        <w:ind w:left="0"/>
        <w:jc w:val="both"/>
        <w:rPr>
          <w:rFonts w:ascii="Times New Roman" w:hAnsi="Times New Roman"/>
          <w:sz w:val="20"/>
          <w:szCs w:val="20"/>
        </w:rPr>
      </w:pPr>
    </w:p>
    <w:p w:rsidR="00460ABA" w:rsidRPr="001451F1" w:rsidRDefault="00901D8F" w:rsidP="00BD7B91">
      <w:pPr>
        <w:pStyle w:val="ListParagraph"/>
        <w:spacing w:after="0" w:line="240" w:lineRule="auto"/>
        <w:ind w:left="0"/>
        <w:jc w:val="both"/>
        <w:rPr>
          <w:rFonts w:ascii="Times New Roman" w:eastAsia="Times New Roman" w:hAnsi="Times New Roman"/>
          <w:sz w:val="20"/>
          <w:szCs w:val="20"/>
        </w:rPr>
      </w:pPr>
      <w:r w:rsidRPr="001451F1">
        <w:rPr>
          <w:rFonts w:ascii="Times New Roman" w:hAnsi="Times New Roman"/>
          <w:sz w:val="20"/>
          <w:szCs w:val="20"/>
        </w:rPr>
        <w:t xml:space="preserve">Additionally, </w:t>
      </w:r>
      <w:r w:rsidRPr="001451F1">
        <w:rPr>
          <w:rFonts w:ascii="Times New Roman" w:eastAsia="Times New Roman" w:hAnsi="Times New Roman"/>
          <w:sz w:val="20"/>
          <w:szCs w:val="20"/>
        </w:rPr>
        <w:t xml:space="preserve">the Committee </w:t>
      </w:r>
      <w:r w:rsidR="00460ABA" w:rsidRPr="001451F1">
        <w:rPr>
          <w:rFonts w:ascii="Times New Roman" w:eastAsia="Times New Roman" w:hAnsi="Times New Roman"/>
          <w:sz w:val="20"/>
          <w:szCs w:val="20"/>
        </w:rPr>
        <w:t xml:space="preserve">developed </w:t>
      </w:r>
      <w:r w:rsidRPr="001451F1">
        <w:rPr>
          <w:rFonts w:ascii="Times New Roman" w:eastAsia="Times New Roman" w:hAnsi="Times New Roman"/>
          <w:sz w:val="20"/>
          <w:szCs w:val="20"/>
        </w:rPr>
        <w:t xml:space="preserve">a new NCWM </w:t>
      </w:r>
      <w:r w:rsidR="00EA671D" w:rsidRPr="001451F1">
        <w:rPr>
          <w:rFonts w:ascii="Times New Roman" w:eastAsia="Times New Roman" w:hAnsi="Times New Roman"/>
          <w:sz w:val="20"/>
          <w:szCs w:val="20"/>
        </w:rPr>
        <w:t>Publication </w:t>
      </w:r>
      <w:r w:rsidRPr="001451F1">
        <w:rPr>
          <w:rFonts w:ascii="Times New Roman" w:eastAsia="Times New Roman" w:hAnsi="Times New Roman"/>
          <w:sz w:val="20"/>
          <w:szCs w:val="20"/>
        </w:rPr>
        <w:t>14</w:t>
      </w:r>
      <w:r w:rsidR="00DF19DE" w:rsidRPr="001451F1">
        <w:rPr>
          <w:rFonts w:ascii="Times New Roman" w:eastAsia="Times New Roman" w:hAnsi="Times New Roman"/>
          <w:sz w:val="20"/>
          <w:szCs w:val="20"/>
        </w:rPr>
        <w:t xml:space="preserve"> (Pub</w:t>
      </w:r>
      <w:r w:rsidR="002B00AC" w:rsidRPr="001451F1">
        <w:rPr>
          <w:rFonts w:ascii="Times New Roman" w:eastAsia="Times New Roman" w:hAnsi="Times New Roman"/>
          <w:sz w:val="20"/>
          <w:szCs w:val="20"/>
        </w:rPr>
        <w:t> </w:t>
      </w:r>
      <w:r w:rsidR="00DF19DE" w:rsidRPr="001451F1">
        <w:rPr>
          <w:rFonts w:ascii="Times New Roman" w:eastAsia="Times New Roman" w:hAnsi="Times New Roman"/>
          <w:sz w:val="20"/>
          <w:szCs w:val="20"/>
        </w:rPr>
        <w:t>14)</w:t>
      </w:r>
      <w:r w:rsidRPr="001451F1">
        <w:rPr>
          <w:rFonts w:ascii="Times New Roman" w:eastAsia="Times New Roman" w:hAnsi="Times New Roman"/>
          <w:sz w:val="20"/>
          <w:szCs w:val="20"/>
        </w:rPr>
        <w:t>, Administrative Policy to distinguish between the requirements for parent NTEP certificate holders (S.1.c.) and private label certificate holders.  The requirements in S.1.d. track the private label checklist requirements; traceability to parent NTEP CC, traceability of the private label cell to a VCAP audit, purchase and sales records, plan to report non-conforming product and non-conforming product in stock, plan to cond</w:t>
      </w:r>
      <w:r w:rsidR="00387ABA" w:rsidRPr="001451F1">
        <w:rPr>
          <w:rFonts w:ascii="Times New Roman" w:eastAsia="Times New Roman" w:hAnsi="Times New Roman"/>
          <w:sz w:val="20"/>
          <w:szCs w:val="20"/>
        </w:rPr>
        <w:t>uct internal audits to verify no</w:t>
      </w:r>
      <w:r w:rsidRPr="001451F1">
        <w:rPr>
          <w:rFonts w:ascii="Times New Roman" w:eastAsia="Times New Roman" w:hAnsi="Times New Roman"/>
          <w:sz w:val="20"/>
          <w:szCs w:val="20"/>
        </w:rPr>
        <w:t xml:space="preserve">n-compliance action, and internal audit records.  </w:t>
      </w:r>
    </w:p>
    <w:p w:rsidR="00DF19DE" w:rsidRPr="001451F1" w:rsidRDefault="00DF19DE" w:rsidP="007B5448">
      <w:pPr>
        <w:pStyle w:val="ListParagraph"/>
        <w:spacing w:after="0"/>
        <w:ind w:left="0"/>
        <w:jc w:val="both"/>
        <w:rPr>
          <w:rFonts w:ascii="Times New Roman" w:eastAsia="Times New Roman" w:hAnsi="Times New Roman"/>
          <w:sz w:val="20"/>
          <w:szCs w:val="20"/>
        </w:rPr>
      </w:pPr>
    </w:p>
    <w:p w:rsidR="00460ABA" w:rsidRPr="001451F1" w:rsidRDefault="00460ABA" w:rsidP="0091434D">
      <w:pPr>
        <w:tabs>
          <w:tab w:val="left" w:pos="1530"/>
        </w:tabs>
        <w:spacing w:after="240"/>
        <w:ind w:left="1526" w:hanging="1526"/>
        <w:jc w:val="both"/>
        <w:rPr>
          <w:b/>
          <w:sz w:val="20"/>
        </w:rPr>
      </w:pPr>
      <w:r w:rsidRPr="001451F1">
        <w:rPr>
          <w:b/>
          <w:sz w:val="20"/>
        </w:rPr>
        <w:t>Proposed S.1.d.</w:t>
      </w:r>
      <w:r w:rsidR="008C343C" w:rsidRPr="001451F1">
        <w:rPr>
          <w:b/>
          <w:sz w:val="20"/>
        </w:rPr>
        <w:tab/>
        <w:t xml:space="preserve">NTEP Verified Conformity Assessment Program </w:t>
      </w:r>
      <w:r w:rsidR="008E2CD1" w:rsidRPr="001451F1">
        <w:rPr>
          <w:b/>
          <w:sz w:val="20"/>
        </w:rPr>
        <w:t xml:space="preserve">(VCAP) </w:t>
      </w:r>
      <w:r w:rsidR="008C343C" w:rsidRPr="001451F1">
        <w:rPr>
          <w:b/>
          <w:sz w:val="20"/>
        </w:rPr>
        <w:t>Procedures for Private Label Certificate Holders</w:t>
      </w:r>
    </w:p>
    <w:p w:rsidR="008C343C" w:rsidRPr="001451F1" w:rsidRDefault="008C343C" w:rsidP="00DF19DE">
      <w:pPr>
        <w:tabs>
          <w:tab w:val="left" w:pos="450"/>
          <w:tab w:val="left" w:pos="810"/>
        </w:tabs>
        <w:jc w:val="both"/>
        <w:rPr>
          <w:b/>
          <w:sz w:val="20"/>
        </w:rPr>
      </w:pPr>
      <w:r w:rsidRPr="001451F1">
        <w:rPr>
          <w:b/>
          <w:sz w:val="20"/>
        </w:rPr>
        <w:t>Introduction</w:t>
      </w:r>
    </w:p>
    <w:p w:rsidR="008C343C" w:rsidRPr="001451F1" w:rsidRDefault="008C343C" w:rsidP="007B5448">
      <w:pPr>
        <w:pStyle w:val="ListParagraph"/>
        <w:spacing w:after="0"/>
        <w:ind w:left="0"/>
        <w:jc w:val="both"/>
        <w:rPr>
          <w:rFonts w:ascii="Times New Roman" w:eastAsia="Times New Roman" w:hAnsi="Times New Roman"/>
          <w:b/>
          <w:sz w:val="20"/>
          <w:szCs w:val="20"/>
        </w:rPr>
      </w:pPr>
    </w:p>
    <w:p w:rsidR="008C343C" w:rsidRPr="001451F1" w:rsidRDefault="008C343C" w:rsidP="00961396">
      <w:pPr>
        <w:pStyle w:val="BodyText2ndSubtileP14"/>
        <w:ind w:left="450"/>
      </w:pPr>
      <w:r w:rsidRPr="001451F1">
        <w:t>Many NTEP Certified devices must meet NIST Handbook</w:t>
      </w:r>
      <w:r w:rsidR="0091434D" w:rsidRPr="001451F1">
        <w:t> </w:t>
      </w:r>
      <w:r w:rsidRPr="001451F1">
        <w:t>44</w:t>
      </w:r>
      <w:r w:rsidR="00DF19DE" w:rsidRPr="001451F1">
        <w:t xml:space="preserve"> (HB 44), </w:t>
      </w:r>
      <w:r w:rsidR="00DF19DE" w:rsidRPr="001451F1">
        <w:rPr>
          <w:i/>
        </w:rPr>
        <w:t>Specifications, Tolerances, and Other Technical Requirements for Weighing and Measuring Devices,</w:t>
      </w:r>
      <w:r w:rsidRPr="001451F1">
        <w:t xml:space="preserve"> requirements for influence factors. </w:t>
      </w:r>
      <w:r w:rsidR="00DF19DE" w:rsidRPr="001451F1">
        <w:t xml:space="preserve"> </w:t>
      </w:r>
      <w:r w:rsidRPr="001451F1">
        <w:t xml:space="preserve">It is not possible to verify these requirements during the Initial Verification in the field. </w:t>
      </w:r>
      <w:r w:rsidR="00DF19DE" w:rsidRPr="001451F1">
        <w:t xml:space="preserve"> </w:t>
      </w:r>
      <w:r w:rsidRPr="001451F1">
        <w:t>Therefore, manufacturers of metrological devices (instruments)</w:t>
      </w:r>
      <w:r w:rsidR="00F05B4B" w:rsidRPr="001451F1">
        <w:t>,</w:t>
      </w:r>
      <w:r w:rsidRPr="001451F1">
        <w:t xml:space="preserve"> and/or components (modules)</w:t>
      </w:r>
      <w:r w:rsidR="0091434D" w:rsidRPr="001451F1">
        <w:t>,</w:t>
      </w:r>
      <w:r w:rsidRPr="001451F1">
        <w:t xml:space="preserve"> which are subject to influence factors, as defined in </w:t>
      </w:r>
      <w:r w:rsidR="00DF19DE" w:rsidRPr="001451F1">
        <w:t>HB</w:t>
      </w:r>
      <w:r w:rsidR="0091434D" w:rsidRPr="001451F1">
        <w:t> </w:t>
      </w:r>
      <w:r w:rsidRPr="001451F1">
        <w:t>44, must have a Verified Conformity Assessment Program (VCAP) in place to ensure that these metrological devices and/or components are produced to perform at a level consistent with that of the device and/or component previously certified.</w:t>
      </w:r>
    </w:p>
    <w:p w:rsidR="00FE0F22" w:rsidRPr="001451F1" w:rsidRDefault="008C343C" w:rsidP="00961396">
      <w:pPr>
        <w:pStyle w:val="BodyText2ndSubtileP14"/>
        <w:ind w:left="450"/>
      </w:pPr>
      <w:r w:rsidRPr="001451F1">
        <w:t xml:space="preserve">For weighing devices that are subject to influence factors, </w:t>
      </w:r>
      <w:r w:rsidR="00FE0F22" w:rsidRPr="001451F1">
        <w:t xml:space="preserve">traceable to a private label NTEP Certificate of Conformance, </w:t>
      </w:r>
      <w:r w:rsidRPr="001451F1">
        <w:t xml:space="preserve">NTEP will require </w:t>
      </w:r>
      <w:r w:rsidR="00FE0F22" w:rsidRPr="001451F1">
        <w:t>the private label certificate holder to verify that the parent certificate holder has complied with VCAP requirements, has a current VCAP audit certificate, the VCAP certification is traceable back to the parent NTEP certificate</w:t>
      </w:r>
      <w:r w:rsidR="00082A18" w:rsidRPr="001451F1">
        <w:t>,</w:t>
      </w:r>
      <w:r w:rsidR="00FE0F22" w:rsidRPr="001451F1">
        <w:t xml:space="preserve"> and the parent certificate is active.</w:t>
      </w:r>
    </w:p>
    <w:p w:rsidR="008C343C" w:rsidRPr="001451F1" w:rsidRDefault="008C343C" w:rsidP="0091434D">
      <w:pPr>
        <w:tabs>
          <w:tab w:val="left" w:pos="450"/>
          <w:tab w:val="left" w:pos="810"/>
        </w:tabs>
        <w:ind w:left="450"/>
        <w:jc w:val="both"/>
        <w:rPr>
          <w:b/>
          <w:sz w:val="20"/>
        </w:rPr>
      </w:pPr>
      <w:r w:rsidRPr="001451F1">
        <w:rPr>
          <w:b/>
          <w:sz w:val="20"/>
        </w:rPr>
        <w:t>Devices that Must Meet this Requirement are Limited to the List Below:</w:t>
      </w:r>
    </w:p>
    <w:p w:rsidR="0091434D" w:rsidRPr="001451F1" w:rsidRDefault="0091434D" w:rsidP="0091434D">
      <w:pPr>
        <w:tabs>
          <w:tab w:val="left" w:pos="450"/>
          <w:tab w:val="left" w:pos="810"/>
        </w:tabs>
        <w:ind w:left="450"/>
        <w:jc w:val="both"/>
        <w:rPr>
          <w:b/>
          <w:sz w:val="20"/>
        </w:rPr>
      </w:pPr>
    </w:p>
    <w:p w:rsidR="008C343C" w:rsidRPr="001451F1" w:rsidRDefault="008C343C" w:rsidP="0091434D">
      <w:pPr>
        <w:pStyle w:val="BodyTextNumberingP14"/>
        <w:numPr>
          <w:ilvl w:val="0"/>
          <w:numId w:val="39"/>
        </w:numPr>
        <w:ind w:left="1080"/>
      </w:pPr>
      <w:r w:rsidRPr="001451F1">
        <w:t>Load Cell (T.N.8.)</w:t>
      </w:r>
    </w:p>
    <w:p w:rsidR="008C343C" w:rsidRPr="001451F1" w:rsidRDefault="008C343C" w:rsidP="0091434D">
      <w:pPr>
        <w:pStyle w:val="BodyTextNumberingP14"/>
        <w:numPr>
          <w:ilvl w:val="0"/>
          <w:numId w:val="39"/>
        </w:numPr>
        <w:ind w:left="1080"/>
      </w:pPr>
      <w:r w:rsidRPr="001451F1">
        <w:t>Indicating Elements (T.N.8.)</w:t>
      </w:r>
    </w:p>
    <w:p w:rsidR="008C343C" w:rsidRPr="001451F1" w:rsidRDefault="008C343C" w:rsidP="0091434D">
      <w:pPr>
        <w:pStyle w:val="BodyTextNumberingP14"/>
        <w:numPr>
          <w:ilvl w:val="0"/>
          <w:numId w:val="39"/>
        </w:numPr>
        <w:ind w:left="1080"/>
      </w:pPr>
      <w:r w:rsidRPr="001451F1">
        <w:t>Weighing/Load Receiving Elements with non-NTEP Load Cells (T.N.8.)</w:t>
      </w:r>
    </w:p>
    <w:p w:rsidR="008C343C" w:rsidRPr="001451F1" w:rsidRDefault="008C343C" w:rsidP="0091434D">
      <w:pPr>
        <w:pStyle w:val="BodyTextNumberingP14"/>
        <w:numPr>
          <w:ilvl w:val="0"/>
          <w:numId w:val="39"/>
        </w:numPr>
        <w:ind w:left="1080"/>
      </w:pPr>
      <w:r w:rsidRPr="001451F1">
        <w:lastRenderedPageBreak/>
        <w:t>Complete Scales (T.N.8.)</w:t>
      </w:r>
    </w:p>
    <w:p w:rsidR="008C343C" w:rsidRPr="001451F1" w:rsidRDefault="008C343C" w:rsidP="0091434D">
      <w:pPr>
        <w:pStyle w:val="BodyTextNumberingP14"/>
        <w:numPr>
          <w:ilvl w:val="0"/>
          <w:numId w:val="39"/>
        </w:numPr>
        <w:ind w:left="1080"/>
      </w:pPr>
      <w:r w:rsidRPr="001451F1">
        <w:t>Automatic Weighing Systems (T.7.)</w:t>
      </w:r>
    </w:p>
    <w:p w:rsidR="008C343C" w:rsidRPr="001451F1" w:rsidRDefault="008C343C" w:rsidP="0091434D">
      <w:pPr>
        <w:pStyle w:val="BodyTextNumberingP14"/>
        <w:numPr>
          <w:ilvl w:val="0"/>
          <w:numId w:val="39"/>
        </w:numPr>
        <w:ind w:left="1080"/>
      </w:pPr>
      <w:r w:rsidRPr="001451F1">
        <w:t>Belt-Conveyor Scales (T.3)</w:t>
      </w:r>
    </w:p>
    <w:p w:rsidR="008C343C" w:rsidRPr="001451F1" w:rsidRDefault="008C343C" w:rsidP="0091434D">
      <w:pPr>
        <w:pStyle w:val="BodyTextNumberingP14"/>
        <w:numPr>
          <w:ilvl w:val="0"/>
          <w:numId w:val="39"/>
        </w:numPr>
        <w:ind w:left="1080"/>
      </w:pPr>
      <w:r w:rsidRPr="001451F1">
        <w:t>Automatic Bulk Weighing Systems (T.7.)</w:t>
      </w:r>
    </w:p>
    <w:p w:rsidR="008C343C" w:rsidRPr="001451F1" w:rsidRDefault="008C343C" w:rsidP="00DF19DE">
      <w:pPr>
        <w:pStyle w:val="ListParagraph"/>
        <w:spacing w:after="0"/>
        <w:ind w:left="900"/>
        <w:jc w:val="both"/>
        <w:rPr>
          <w:rFonts w:ascii="Times New Roman" w:eastAsia="Times New Roman" w:hAnsi="Times New Roman"/>
          <w:b/>
          <w:sz w:val="20"/>
          <w:szCs w:val="20"/>
        </w:rPr>
      </w:pPr>
    </w:p>
    <w:p w:rsidR="00FE0F22" w:rsidRPr="001451F1" w:rsidRDefault="008C343C" w:rsidP="007B5448">
      <w:pPr>
        <w:pStyle w:val="ListParagraph"/>
        <w:spacing w:after="0"/>
        <w:ind w:left="0"/>
        <w:jc w:val="both"/>
        <w:rPr>
          <w:rFonts w:ascii="Times New Roman" w:eastAsia="Times New Roman" w:hAnsi="Times New Roman"/>
          <w:b/>
          <w:sz w:val="20"/>
          <w:szCs w:val="20"/>
        </w:rPr>
      </w:pPr>
      <w:r w:rsidRPr="001451F1">
        <w:rPr>
          <w:rFonts w:ascii="Times New Roman" w:eastAsia="Times New Roman" w:hAnsi="Times New Roman"/>
          <w:b/>
          <w:sz w:val="20"/>
          <w:szCs w:val="20"/>
        </w:rPr>
        <w:t>Requirements:</w:t>
      </w:r>
    </w:p>
    <w:p w:rsidR="00961396" w:rsidRPr="001451F1" w:rsidRDefault="00961396" w:rsidP="007B5448">
      <w:pPr>
        <w:pStyle w:val="ListParagraph"/>
        <w:spacing w:after="0"/>
        <w:ind w:left="0"/>
        <w:jc w:val="both"/>
        <w:rPr>
          <w:rFonts w:ascii="Times New Roman" w:eastAsia="Times New Roman" w:hAnsi="Times New Roman"/>
          <w:b/>
          <w:sz w:val="20"/>
          <w:szCs w:val="20"/>
        </w:rPr>
      </w:pPr>
    </w:p>
    <w:p w:rsidR="00FE0F22" w:rsidRPr="001451F1" w:rsidRDefault="00FE0F22" w:rsidP="00FE0F22">
      <w:pPr>
        <w:pStyle w:val="ListParagraph"/>
        <w:numPr>
          <w:ilvl w:val="0"/>
          <w:numId w:val="33"/>
        </w:numPr>
        <w:spacing w:after="0"/>
        <w:jc w:val="both"/>
        <w:rPr>
          <w:rFonts w:ascii="Times New Roman" w:eastAsia="Times New Roman" w:hAnsi="Times New Roman"/>
          <w:b/>
          <w:sz w:val="20"/>
          <w:szCs w:val="20"/>
        </w:rPr>
      </w:pPr>
      <w:r w:rsidRPr="001451F1">
        <w:rPr>
          <w:rFonts w:ascii="Times New Roman" w:eastAsia="Times New Roman" w:hAnsi="Times New Roman"/>
          <w:b/>
          <w:sz w:val="20"/>
          <w:szCs w:val="20"/>
        </w:rPr>
        <w:t>The Private label NTEP CC Holder's Responsibilities:</w:t>
      </w:r>
    </w:p>
    <w:p w:rsidR="000C2DD0" w:rsidRPr="001451F1" w:rsidRDefault="000C2DD0" w:rsidP="0091434D">
      <w:pPr>
        <w:pStyle w:val="ListParagraph"/>
        <w:spacing w:after="0"/>
        <w:ind w:left="540"/>
        <w:jc w:val="both"/>
        <w:rPr>
          <w:rFonts w:ascii="Times New Roman" w:eastAsia="Times New Roman" w:hAnsi="Times New Roman"/>
          <w:b/>
          <w:sz w:val="20"/>
          <w:szCs w:val="20"/>
        </w:rPr>
      </w:pPr>
    </w:p>
    <w:p w:rsidR="000071C2" w:rsidRPr="001451F1" w:rsidRDefault="000071C2" w:rsidP="0091434D">
      <w:pPr>
        <w:pStyle w:val="ListParagraph"/>
        <w:numPr>
          <w:ilvl w:val="1"/>
          <w:numId w:val="33"/>
        </w:numPr>
        <w:tabs>
          <w:tab w:val="left" w:pos="1080"/>
        </w:tabs>
        <w:spacing w:after="240" w:line="240" w:lineRule="auto"/>
        <w:ind w:left="1094" w:hanging="547"/>
        <w:jc w:val="both"/>
        <w:rPr>
          <w:rFonts w:ascii="Times New Roman" w:hAnsi="Times New Roman"/>
          <w:sz w:val="20"/>
          <w:szCs w:val="20"/>
        </w:rPr>
      </w:pPr>
      <w:r w:rsidRPr="001451F1">
        <w:rPr>
          <w:rFonts w:ascii="Times New Roman" w:hAnsi="Times New Roman"/>
          <w:sz w:val="20"/>
          <w:szCs w:val="20"/>
        </w:rPr>
        <w:t>Documentation is available to show that all private label certificates are traceable back to a parent certificate holder(s).</w:t>
      </w:r>
    </w:p>
    <w:p w:rsidR="00C7204D" w:rsidRPr="001451F1" w:rsidRDefault="00C7204D" w:rsidP="0091434D">
      <w:pPr>
        <w:pStyle w:val="ListParagraph"/>
        <w:tabs>
          <w:tab w:val="left" w:pos="1080"/>
        </w:tabs>
        <w:spacing w:after="240" w:line="240" w:lineRule="auto"/>
        <w:ind w:left="1094"/>
        <w:jc w:val="both"/>
        <w:rPr>
          <w:rFonts w:ascii="Times New Roman" w:hAnsi="Times New Roman"/>
          <w:sz w:val="20"/>
          <w:szCs w:val="20"/>
        </w:rPr>
      </w:pPr>
    </w:p>
    <w:p w:rsidR="00C7204D" w:rsidRPr="001451F1" w:rsidRDefault="000071C2" w:rsidP="0091434D">
      <w:pPr>
        <w:pStyle w:val="ListParagraph"/>
        <w:numPr>
          <w:ilvl w:val="1"/>
          <w:numId w:val="33"/>
        </w:numPr>
        <w:tabs>
          <w:tab w:val="left" w:pos="1080"/>
        </w:tabs>
        <w:spacing w:after="240" w:line="240" w:lineRule="auto"/>
        <w:ind w:left="1094" w:hanging="547"/>
        <w:jc w:val="both"/>
        <w:rPr>
          <w:rFonts w:ascii="Times New Roman" w:hAnsi="Times New Roman"/>
          <w:sz w:val="20"/>
          <w:szCs w:val="20"/>
        </w:rPr>
      </w:pPr>
      <w:r w:rsidRPr="001451F1">
        <w:rPr>
          <w:rFonts w:ascii="Times New Roman" w:hAnsi="Times New Roman"/>
          <w:sz w:val="20"/>
          <w:szCs w:val="20"/>
        </w:rPr>
        <w:t>All parent certificates are active.</w:t>
      </w:r>
    </w:p>
    <w:p w:rsidR="00C7204D" w:rsidRPr="001451F1" w:rsidRDefault="00C7204D" w:rsidP="0091434D">
      <w:pPr>
        <w:pStyle w:val="ListParagraph"/>
        <w:jc w:val="both"/>
        <w:rPr>
          <w:rFonts w:ascii="Times New Roman" w:hAnsi="Times New Roman"/>
          <w:sz w:val="20"/>
          <w:szCs w:val="20"/>
        </w:rPr>
      </w:pPr>
    </w:p>
    <w:p w:rsidR="000071C2" w:rsidRPr="001451F1" w:rsidRDefault="00412E2C" w:rsidP="0091434D">
      <w:pPr>
        <w:pStyle w:val="ListParagraph"/>
        <w:numPr>
          <w:ilvl w:val="1"/>
          <w:numId w:val="33"/>
        </w:numPr>
        <w:tabs>
          <w:tab w:val="left" w:pos="1080"/>
        </w:tabs>
        <w:spacing w:after="240" w:line="240" w:lineRule="auto"/>
        <w:ind w:left="1094" w:hanging="547"/>
        <w:jc w:val="both"/>
        <w:rPr>
          <w:rFonts w:ascii="Times New Roman" w:hAnsi="Times New Roman"/>
          <w:sz w:val="20"/>
          <w:szCs w:val="20"/>
        </w:rPr>
      </w:pPr>
      <w:r w:rsidRPr="001451F1">
        <w:rPr>
          <w:rFonts w:ascii="Times New Roman" w:hAnsi="Times New Roman"/>
          <w:sz w:val="20"/>
          <w:szCs w:val="20"/>
        </w:rPr>
        <w:t>Records are records available to show the private label certificate holder has confirmed that the supplier has a current VCAP audit meeting applicable requirements.</w:t>
      </w:r>
    </w:p>
    <w:p w:rsidR="00C7204D" w:rsidRPr="001451F1" w:rsidRDefault="00C7204D" w:rsidP="0091434D">
      <w:pPr>
        <w:pStyle w:val="ListParagraph"/>
        <w:tabs>
          <w:tab w:val="left" w:pos="1080"/>
        </w:tabs>
        <w:spacing w:after="240" w:line="240" w:lineRule="auto"/>
        <w:ind w:left="1094"/>
        <w:jc w:val="both"/>
        <w:rPr>
          <w:rFonts w:ascii="Times New Roman" w:hAnsi="Times New Roman"/>
          <w:sz w:val="20"/>
          <w:szCs w:val="20"/>
        </w:rPr>
      </w:pPr>
    </w:p>
    <w:p w:rsidR="00C7204D" w:rsidRPr="001451F1" w:rsidRDefault="00412E2C" w:rsidP="0091434D">
      <w:pPr>
        <w:pStyle w:val="ListParagraph"/>
        <w:numPr>
          <w:ilvl w:val="1"/>
          <w:numId w:val="33"/>
        </w:numPr>
        <w:tabs>
          <w:tab w:val="left" w:pos="1080"/>
        </w:tabs>
        <w:spacing w:after="240" w:line="240" w:lineRule="auto"/>
        <w:ind w:left="1094" w:hanging="547"/>
        <w:jc w:val="both"/>
        <w:rPr>
          <w:rFonts w:ascii="Times New Roman" w:hAnsi="Times New Roman"/>
          <w:sz w:val="20"/>
          <w:szCs w:val="20"/>
        </w:rPr>
      </w:pPr>
      <w:r w:rsidRPr="001451F1">
        <w:rPr>
          <w:rFonts w:ascii="Times New Roman" w:hAnsi="Times New Roman"/>
          <w:sz w:val="20"/>
          <w:szCs w:val="20"/>
        </w:rPr>
        <w:t>The private label certificate holder’s purchase and sales records verify that no other supplier is providing the product listed on the NTEP certificate.</w:t>
      </w:r>
    </w:p>
    <w:p w:rsidR="00C7204D" w:rsidRPr="001451F1" w:rsidRDefault="00C7204D" w:rsidP="0091434D">
      <w:pPr>
        <w:pStyle w:val="ListParagraph"/>
        <w:jc w:val="both"/>
        <w:rPr>
          <w:rFonts w:ascii="Times New Roman" w:hAnsi="Times New Roman"/>
          <w:sz w:val="20"/>
          <w:szCs w:val="20"/>
        </w:rPr>
      </w:pPr>
    </w:p>
    <w:p w:rsidR="00412E2C" w:rsidRPr="001451F1" w:rsidRDefault="00412E2C" w:rsidP="0091434D">
      <w:pPr>
        <w:pStyle w:val="ListParagraph"/>
        <w:numPr>
          <w:ilvl w:val="1"/>
          <w:numId w:val="33"/>
        </w:numPr>
        <w:tabs>
          <w:tab w:val="left" w:pos="1080"/>
        </w:tabs>
        <w:spacing w:after="240" w:line="240" w:lineRule="auto"/>
        <w:ind w:left="1094" w:hanging="547"/>
        <w:jc w:val="both"/>
        <w:rPr>
          <w:rFonts w:ascii="Times New Roman" w:hAnsi="Times New Roman"/>
          <w:sz w:val="20"/>
          <w:szCs w:val="20"/>
        </w:rPr>
      </w:pPr>
      <w:r w:rsidRPr="001451F1">
        <w:rPr>
          <w:rFonts w:ascii="Times New Roman" w:hAnsi="Times New Roman"/>
          <w:sz w:val="20"/>
          <w:szCs w:val="20"/>
        </w:rPr>
        <w:t>The supplier’s sales records agree with the private label certificate holder’s purchasing records.</w:t>
      </w:r>
    </w:p>
    <w:p w:rsidR="00C7204D" w:rsidRPr="001451F1" w:rsidRDefault="00C7204D" w:rsidP="0091434D">
      <w:pPr>
        <w:pStyle w:val="ListParagraph"/>
        <w:tabs>
          <w:tab w:val="left" w:pos="1080"/>
        </w:tabs>
        <w:spacing w:after="240" w:line="240" w:lineRule="auto"/>
        <w:ind w:left="1094"/>
        <w:jc w:val="both"/>
        <w:rPr>
          <w:rFonts w:ascii="Times New Roman" w:hAnsi="Times New Roman"/>
          <w:sz w:val="20"/>
          <w:szCs w:val="20"/>
        </w:rPr>
      </w:pPr>
    </w:p>
    <w:p w:rsidR="00412E2C" w:rsidRPr="001451F1" w:rsidRDefault="00961396" w:rsidP="0091434D">
      <w:pPr>
        <w:pStyle w:val="ListParagraph"/>
        <w:numPr>
          <w:ilvl w:val="1"/>
          <w:numId w:val="33"/>
        </w:numPr>
        <w:tabs>
          <w:tab w:val="left" w:pos="1080"/>
        </w:tabs>
        <w:spacing w:after="240" w:line="240" w:lineRule="auto"/>
        <w:ind w:left="1094" w:hanging="547"/>
        <w:jc w:val="both"/>
        <w:rPr>
          <w:rFonts w:ascii="Times New Roman" w:hAnsi="Times New Roman"/>
          <w:sz w:val="20"/>
          <w:szCs w:val="20"/>
        </w:rPr>
      </w:pPr>
      <w:r w:rsidRPr="001451F1">
        <w:rPr>
          <w:rFonts w:ascii="Times New Roman" w:hAnsi="Times New Roman"/>
          <w:sz w:val="20"/>
          <w:szCs w:val="20"/>
        </w:rPr>
        <w:t>T</w:t>
      </w:r>
      <w:r w:rsidR="00412E2C" w:rsidRPr="001451F1">
        <w:rPr>
          <w:rFonts w:ascii="Times New Roman" w:hAnsi="Times New Roman"/>
          <w:sz w:val="20"/>
          <w:szCs w:val="20"/>
        </w:rPr>
        <w:t>he private label certificate holder has a plan in place to report non-conformance to the supplier.</w:t>
      </w:r>
    </w:p>
    <w:p w:rsidR="00C7204D" w:rsidRPr="001451F1" w:rsidRDefault="00C7204D" w:rsidP="0091434D">
      <w:pPr>
        <w:pStyle w:val="ListParagraph"/>
        <w:tabs>
          <w:tab w:val="left" w:pos="1080"/>
        </w:tabs>
        <w:spacing w:after="240" w:line="240" w:lineRule="auto"/>
        <w:ind w:left="1094"/>
        <w:jc w:val="both"/>
        <w:rPr>
          <w:rFonts w:ascii="Times New Roman" w:hAnsi="Times New Roman"/>
          <w:sz w:val="20"/>
          <w:szCs w:val="20"/>
        </w:rPr>
      </w:pPr>
    </w:p>
    <w:p w:rsidR="00412E2C" w:rsidRPr="001451F1" w:rsidRDefault="00961396" w:rsidP="0091434D">
      <w:pPr>
        <w:pStyle w:val="ListParagraph"/>
        <w:numPr>
          <w:ilvl w:val="1"/>
          <w:numId w:val="33"/>
        </w:numPr>
        <w:tabs>
          <w:tab w:val="left" w:pos="1080"/>
        </w:tabs>
        <w:spacing w:after="240" w:line="240" w:lineRule="auto"/>
        <w:ind w:left="1094" w:hanging="547"/>
        <w:jc w:val="both"/>
        <w:rPr>
          <w:rFonts w:ascii="Times New Roman" w:hAnsi="Times New Roman"/>
          <w:sz w:val="20"/>
          <w:szCs w:val="20"/>
        </w:rPr>
      </w:pPr>
      <w:r w:rsidRPr="001451F1">
        <w:rPr>
          <w:rFonts w:ascii="Times New Roman" w:hAnsi="Times New Roman"/>
          <w:sz w:val="20"/>
          <w:szCs w:val="20"/>
        </w:rPr>
        <w:t>T</w:t>
      </w:r>
      <w:r w:rsidR="00412E2C" w:rsidRPr="001451F1">
        <w:rPr>
          <w:rFonts w:ascii="Times New Roman" w:hAnsi="Times New Roman"/>
          <w:sz w:val="20"/>
          <w:szCs w:val="20"/>
        </w:rPr>
        <w:t>he private label certificate holder has a plan in place to address non-conforming devices already sold or in stock.</w:t>
      </w:r>
    </w:p>
    <w:p w:rsidR="001E0179" w:rsidRPr="001451F1" w:rsidRDefault="001E0179" w:rsidP="0091434D">
      <w:pPr>
        <w:pStyle w:val="ListParagraph"/>
        <w:tabs>
          <w:tab w:val="left" w:pos="1080"/>
        </w:tabs>
        <w:spacing w:after="240" w:line="240" w:lineRule="auto"/>
        <w:ind w:left="1094"/>
        <w:jc w:val="both"/>
        <w:rPr>
          <w:rFonts w:ascii="Times New Roman" w:hAnsi="Times New Roman"/>
          <w:sz w:val="20"/>
          <w:szCs w:val="20"/>
        </w:rPr>
      </w:pPr>
    </w:p>
    <w:p w:rsidR="00412E2C" w:rsidRPr="001451F1" w:rsidRDefault="00412E2C" w:rsidP="0091434D">
      <w:pPr>
        <w:pStyle w:val="ListParagraph"/>
        <w:numPr>
          <w:ilvl w:val="1"/>
          <w:numId w:val="33"/>
        </w:numPr>
        <w:tabs>
          <w:tab w:val="left" w:pos="1080"/>
        </w:tabs>
        <w:spacing w:after="240" w:line="240" w:lineRule="auto"/>
        <w:ind w:left="1094" w:hanging="547"/>
        <w:jc w:val="both"/>
        <w:rPr>
          <w:rFonts w:ascii="Times New Roman" w:hAnsi="Times New Roman"/>
          <w:sz w:val="20"/>
          <w:szCs w:val="20"/>
        </w:rPr>
      </w:pPr>
      <w:r w:rsidRPr="001451F1">
        <w:rPr>
          <w:rFonts w:ascii="Times New Roman" w:hAnsi="Times New Roman"/>
          <w:sz w:val="20"/>
          <w:szCs w:val="20"/>
        </w:rPr>
        <w:t>The private label certificate holder has a plan in place to conduct internal audits to verify non-conformance action.</w:t>
      </w:r>
      <w:r w:rsidR="005154FB" w:rsidRPr="001451F1">
        <w:rPr>
          <w:rFonts w:ascii="Times New Roman" w:hAnsi="Times New Roman"/>
          <w:sz w:val="20"/>
          <w:szCs w:val="20"/>
        </w:rPr>
        <w:t xml:space="preserve">  Internal audits </w:t>
      </w:r>
      <w:r w:rsidR="00A240A0" w:rsidRPr="001451F1">
        <w:rPr>
          <w:rFonts w:ascii="Times New Roman" w:hAnsi="Times New Roman"/>
          <w:sz w:val="20"/>
          <w:szCs w:val="20"/>
        </w:rPr>
        <w:t>shall be conducted at established intervals, not to exceed one year.</w:t>
      </w:r>
    </w:p>
    <w:p w:rsidR="001E0179" w:rsidRPr="001451F1" w:rsidRDefault="001E0179" w:rsidP="0091434D">
      <w:pPr>
        <w:pStyle w:val="ListParagraph"/>
        <w:tabs>
          <w:tab w:val="left" w:pos="1080"/>
        </w:tabs>
        <w:spacing w:after="240" w:line="240" w:lineRule="auto"/>
        <w:ind w:left="1094"/>
        <w:jc w:val="both"/>
        <w:rPr>
          <w:rFonts w:ascii="Times New Roman" w:hAnsi="Times New Roman"/>
          <w:sz w:val="20"/>
          <w:szCs w:val="20"/>
        </w:rPr>
      </w:pPr>
    </w:p>
    <w:p w:rsidR="00A240A0" w:rsidRPr="001451F1" w:rsidRDefault="00A240A0" w:rsidP="0091434D">
      <w:pPr>
        <w:pStyle w:val="ListParagraph"/>
        <w:numPr>
          <w:ilvl w:val="1"/>
          <w:numId w:val="33"/>
        </w:numPr>
        <w:tabs>
          <w:tab w:val="left" w:pos="1080"/>
        </w:tabs>
        <w:spacing w:after="240" w:line="240" w:lineRule="auto"/>
        <w:ind w:left="1094" w:hanging="547"/>
        <w:jc w:val="both"/>
        <w:rPr>
          <w:rFonts w:ascii="Times New Roman" w:hAnsi="Times New Roman"/>
          <w:sz w:val="20"/>
          <w:szCs w:val="20"/>
        </w:rPr>
      </w:pPr>
      <w:r w:rsidRPr="001451F1">
        <w:rPr>
          <w:rFonts w:ascii="Times New Roman" w:hAnsi="Times New Roman"/>
          <w:sz w:val="20"/>
          <w:szCs w:val="20"/>
        </w:rPr>
        <w:t>Surveillance audits for VCAP conducted by an outside auditor representing a certification body must be completed.  The surveillance audits will be conducted every three years until objective evidence is obtained to move to a maximum of every five years.</w:t>
      </w:r>
    </w:p>
    <w:p w:rsidR="001E0179" w:rsidRPr="001451F1" w:rsidRDefault="001E0179" w:rsidP="0091434D">
      <w:pPr>
        <w:pStyle w:val="ListParagraph"/>
        <w:jc w:val="both"/>
        <w:rPr>
          <w:rFonts w:ascii="Times New Roman" w:hAnsi="Times New Roman"/>
          <w:sz w:val="20"/>
          <w:szCs w:val="20"/>
        </w:rPr>
      </w:pPr>
    </w:p>
    <w:p w:rsidR="005154FB" w:rsidRPr="001451F1" w:rsidRDefault="00A240A0" w:rsidP="0091434D">
      <w:pPr>
        <w:pStyle w:val="ListParagraph"/>
        <w:numPr>
          <w:ilvl w:val="1"/>
          <w:numId w:val="33"/>
        </w:numPr>
        <w:tabs>
          <w:tab w:val="left" w:pos="1080"/>
        </w:tabs>
        <w:spacing w:after="240" w:line="240" w:lineRule="auto"/>
        <w:ind w:left="1094" w:hanging="547"/>
        <w:jc w:val="both"/>
        <w:rPr>
          <w:rFonts w:ascii="Times New Roman" w:hAnsi="Times New Roman"/>
          <w:sz w:val="20"/>
          <w:szCs w:val="20"/>
        </w:rPr>
      </w:pPr>
      <w:r w:rsidRPr="001451F1">
        <w:rPr>
          <w:rFonts w:ascii="Times New Roman" w:hAnsi="Times New Roman"/>
          <w:sz w:val="20"/>
          <w:szCs w:val="20"/>
        </w:rPr>
        <w:t xml:space="preserve">The NTEP private label CC holder shall take corrective action within 90 days of non-conformances sited by the auditor. </w:t>
      </w:r>
    </w:p>
    <w:p w:rsidR="001E0179" w:rsidRPr="001451F1" w:rsidRDefault="001E0179" w:rsidP="0091434D">
      <w:pPr>
        <w:pStyle w:val="ListParagraph"/>
        <w:tabs>
          <w:tab w:val="left" w:pos="1080"/>
        </w:tabs>
        <w:spacing w:after="240" w:line="240" w:lineRule="auto"/>
        <w:ind w:left="1094"/>
        <w:jc w:val="both"/>
        <w:rPr>
          <w:rFonts w:ascii="Times New Roman" w:hAnsi="Times New Roman"/>
          <w:sz w:val="20"/>
          <w:szCs w:val="20"/>
        </w:rPr>
      </w:pPr>
    </w:p>
    <w:p w:rsidR="00412E2C" w:rsidRPr="001451F1" w:rsidRDefault="00412E2C" w:rsidP="0091434D">
      <w:pPr>
        <w:pStyle w:val="ListParagraph"/>
        <w:numPr>
          <w:ilvl w:val="1"/>
          <w:numId w:val="33"/>
        </w:numPr>
        <w:tabs>
          <w:tab w:val="left" w:pos="1080"/>
        </w:tabs>
        <w:spacing w:after="240" w:line="240" w:lineRule="auto"/>
        <w:ind w:left="1094" w:hanging="547"/>
        <w:jc w:val="both"/>
        <w:rPr>
          <w:rFonts w:ascii="Times New Roman" w:hAnsi="Times New Roman"/>
          <w:sz w:val="20"/>
          <w:szCs w:val="20"/>
        </w:rPr>
      </w:pPr>
      <w:r w:rsidRPr="001451F1">
        <w:rPr>
          <w:rFonts w:ascii="Times New Roman" w:hAnsi="Times New Roman"/>
          <w:sz w:val="20"/>
          <w:szCs w:val="20"/>
        </w:rPr>
        <w:t xml:space="preserve">All records and plans shall be made available to the </w:t>
      </w:r>
      <w:r w:rsidR="002E3681" w:rsidRPr="001451F1">
        <w:rPr>
          <w:rFonts w:ascii="Times New Roman" w:hAnsi="Times New Roman"/>
          <w:sz w:val="20"/>
          <w:szCs w:val="20"/>
        </w:rPr>
        <w:t>VCAP auditor.</w:t>
      </w:r>
    </w:p>
    <w:p w:rsidR="00C7204D" w:rsidRPr="001451F1" w:rsidRDefault="00C7204D" w:rsidP="0091434D">
      <w:pPr>
        <w:pStyle w:val="ListParagraph"/>
        <w:tabs>
          <w:tab w:val="left" w:pos="1080"/>
        </w:tabs>
        <w:spacing w:after="240" w:line="240" w:lineRule="auto"/>
        <w:ind w:left="1094"/>
        <w:jc w:val="both"/>
        <w:rPr>
          <w:rFonts w:ascii="Times New Roman" w:hAnsi="Times New Roman"/>
          <w:sz w:val="20"/>
          <w:szCs w:val="20"/>
        </w:rPr>
      </w:pPr>
    </w:p>
    <w:p w:rsidR="005154FB" w:rsidRPr="001451F1" w:rsidRDefault="002E3681" w:rsidP="0091434D">
      <w:pPr>
        <w:pStyle w:val="ListParagraph"/>
        <w:numPr>
          <w:ilvl w:val="0"/>
          <w:numId w:val="33"/>
        </w:numPr>
        <w:jc w:val="both"/>
        <w:rPr>
          <w:rFonts w:ascii="Times New Roman" w:hAnsi="Times New Roman"/>
          <w:b/>
          <w:sz w:val="20"/>
        </w:rPr>
      </w:pPr>
      <w:r w:rsidRPr="001451F1">
        <w:rPr>
          <w:rFonts w:ascii="Times New Roman" w:hAnsi="Times New Roman"/>
          <w:b/>
          <w:sz w:val="20"/>
        </w:rPr>
        <w:t>Certification Body's Responsibilities:</w:t>
      </w:r>
    </w:p>
    <w:p w:rsidR="001E448C" w:rsidRPr="001451F1" w:rsidRDefault="001E448C" w:rsidP="0091434D">
      <w:pPr>
        <w:pStyle w:val="ListParagraph"/>
        <w:ind w:left="540"/>
        <w:jc w:val="both"/>
        <w:rPr>
          <w:rFonts w:ascii="Times New Roman" w:hAnsi="Times New Roman"/>
          <w:b/>
          <w:sz w:val="20"/>
        </w:rPr>
      </w:pPr>
    </w:p>
    <w:p w:rsidR="005154FB" w:rsidRPr="001451F1" w:rsidRDefault="002E3681" w:rsidP="0091434D">
      <w:pPr>
        <w:pStyle w:val="ListParagraph"/>
        <w:ind w:left="1080" w:hanging="504"/>
        <w:jc w:val="both"/>
        <w:rPr>
          <w:rFonts w:ascii="Times New Roman" w:hAnsi="Times New Roman"/>
          <w:b/>
          <w:sz w:val="20"/>
          <w:szCs w:val="20"/>
          <w:u w:val="single"/>
        </w:rPr>
      </w:pPr>
      <w:r w:rsidRPr="001451F1">
        <w:rPr>
          <w:rFonts w:ascii="Times New Roman" w:hAnsi="Times New Roman"/>
          <w:sz w:val="20"/>
          <w:szCs w:val="20"/>
        </w:rPr>
        <w:t>2.1.</w:t>
      </w:r>
      <w:r w:rsidR="001E448C" w:rsidRPr="001451F1">
        <w:rPr>
          <w:rFonts w:ascii="Times New Roman" w:hAnsi="Times New Roman"/>
          <w:sz w:val="20"/>
          <w:szCs w:val="20"/>
        </w:rPr>
        <w:tab/>
      </w:r>
      <w:r w:rsidR="005154FB" w:rsidRPr="001451F1">
        <w:rPr>
          <w:rFonts w:ascii="Times New Roman" w:hAnsi="Times New Roman"/>
          <w:sz w:val="20"/>
          <w:szCs w:val="20"/>
        </w:rPr>
        <w:t>The selected Certification Body (auditor) shall be</w:t>
      </w:r>
      <w:r w:rsidR="0063044A" w:rsidRPr="001451F1">
        <w:rPr>
          <w:rFonts w:ascii="Times New Roman" w:hAnsi="Times New Roman"/>
          <w:sz w:val="20"/>
          <w:szCs w:val="20"/>
        </w:rPr>
        <w:t xml:space="preserve"> accredited to the </w:t>
      </w:r>
      <w:r w:rsidR="0063044A" w:rsidRPr="001451F1">
        <w:rPr>
          <w:rFonts w:ascii="Times New Roman" w:hAnsi="Times New Roman"/>
          <w:b/>
          <w:sz w:val="20"/>
          <w:szCs w:val="20"/>
          <w:u w:val="single"/>
        </w:rPr>
        <w:t>ISO 9001:2008</w:t>
      </w:r>
      <w:r w:rsidR="005154FB" w:rsidRPr="001451F1">
        <w:rPr>
          <w:rFonts w:ascii="Times New Roman" w:hAnsi="Times New Roman"/>
          <w:sz w:val="20"/>
          <w:szCs w:val="20"/>
        </w:rPr>
        <w:t xml:space="preserve"> standard for providing audits and certifications of management systems.</w:t>
      </w:r>
    </w:p>
    <w:p w:rsidR="001E448C" w:rsidRPr="001451F1" w:rsidRDefault="001E448C" w:rsidP="0091434D">
      <w:pPr>
        <w:pStyle w:val="ListParagraph"/>
        <w:ind w:left="1080" w:hanging="504"/>
        <w:jc w:val="both"/>
        <w:rPr>
          <w:rFonts w:ascii="Times New Roman" w:hAnsi="Times New Roman"/>
          <w:sz w:val="20"/>
          <w:szCs w:val="20"/>
          <w:u w:val="single"/>
        </w:rPr>
      </w:pPr>
    </w:p>
    <w:p w:rsidR="005154FB" w:rsidRPr="001451F1" w:rsidRDefault="005154FB" w:rsidP="0091434D">
      <w:pPr>
        <w:pStyle w:val="ListParagraph"/>
        <w:ind w:left="1080" w:hanging="504"/>
        <w:jc w:val="both"/>
        <w:rPr>
          <w:rFonts w:ascii="Times New Roman" w:hAnsi="Times New Roman"/>
          <w:sz w:val="20"/>
          <w:szCs w:val="20"/>
        </w:rPr>
      </w:pPr>
      <w:r w:rsidRPr="001451F1">
        <w:rPr>
          <w:rFonts w:ascii="Times New Roman" w:hAnsi="Times New Roman"/>
          <w:sz w:val="20"/>
          <w:szCs w:val="20"/>
        </w:rPr>
        <w:t>2.2</w:t>
      </w:r>
      <w:r w:rsidR="001E448C" w:rsidRPr="001451F1">
        <w:rPr>
          <w:rFonts w:ascii="Times New Roman" w:hAnsi="Times New Roman"/>
          <w:sz w:val="20"/>
          <w:szCs w:val="20"/>
        </w:rPr>
        <w:t>.</w:t>
      </w:r>
      <w:r w:rsidR="001E448C" w:rsidRPr="001451F1">
        <w:rPr>
          <w:rFonts w:ascii="Times New Roman" w:hAnsi="Times New Roman"/>
          <w:sz w:val="20"/>
          <w:szCs w:val="20"/>
        </w:rPr>
        <w:tab/>
      </w:r>
      <w:r w:rsidRPr="001451F1">
        <w:rPr>
          <w:rFonts w:ascii="Times New Roman" w:hAnsi="Times New Roman"/>
          <w:sz w:val="20"/>
          <w:szCs w:val="20"/>
        </w:rPr>
        <w:t>The Certification Body is required to notify NCWM when a major breakdown of the NTEP private label CC holder's VCAP program is found.</w:t>
      </w:r>
    </w:p>
    <w:p w:rsidR="000C2DD0" w:rsidRPr="001451F1" w:rsidRDefault="000C2DD0" w:rsidP="0091434D">
      <w:pPr>
        <w:pStyle w:val="ListParagraph"/>
        <w:ind w:left="1080" w:hanging="504"/>
        <w:jc w:val="both"/>
        <w:rPr>
          <w:rFonts w:ascii="Times New Roman" w:hAnsi="Times New Roman"/>
          <w:sz w:val="20"/>
          <w:szCs w:val="20"/>
        </w:rPr>
      </w:pPr>
    </w:p>
    <w:p w:rsidR="005154FB" w:rsidRPr="001451F1" w:rsidRDefault="005154FB" w:rsidP="001E448C">
      <w:pPr>
        <w:pStyle w:val="ListParagraph"/>
        <w:ind w:left="1080" w:hanging="504"/>
        <w:jc w:val="both"/>
        <w:rPr>
          <w:rFonts w:ascii="Times New Roman" w:hAnsi="Times New Roman"/>
          <w:sz w:val="20"/>
        </w:rPr>
      </w:pPr>
      <w:r w:rsidRPr="001451F1">
        <w:rPr>
          <w:rFonts w:ascii="Times New Roman" w:hAnsi="Times New Roman"/>
          <w:sz w:val="20"/>
          <w:szCs w:val="20"/>
        </w:rPr>
        <w:t>2.</w:t>
      </w:r>
      <w:r w:rsidR="001E448C" w:rsidRPr="001451F1">
        <w:rPr>
          <w:rFonts w:ascii="Times New Roman" w:hAnsi="Times New Roman"/>
          <w:sz w:val="20"/>
          <w:szCs w:val="20"/>
        </w:rPr>
        <w:t>3.</w:t>
      </w:r>
      <w:r w:rsidR="001E448C" w:rsidRPr="001451F1">
        <w:rPr>
          <w:rFonts w:ascii="Times New Roman" w:hAnsi="Times New Roman"/>
          <w:sz w:val="20"/>
          <w:szCs w:val="20"/>
        </w:rPr>
        <w:tab/>
      </w:r>
      <w:r w:rsidRPr="001451F1">
        <w:rPr>
          <w:rFonts w:ascii="Times New Roman" w:hAnsi="Times New Roman"/>
          <w:sz w:val="20"/>
          <w:szCs w:val="20"/>
        </w:rPr>
        <w:t xml:space="preserve">The Certification Body shall submit a completed </w:t>
      </w:r>
      <w:r w:rsidR="00015D69" w:rsidRPr="001451F1">
        <w:rPr>
          <w:rFonts w:ascii="Times New Roman" w:hAnsi="Times New Roman"/>
          <w:sz w:val="20"/>
          <w:szCs w:val="20"/>
        </w:rPr>
        <w:t>“</w:t>
      </w:r>
      <w:r w:rsidRPr="001451F1">
        <w:rPr>
          <w:rFonts w:ascii="Times New Roman" w:hAnsi="Times New Roman"/>
          <w:sz w:val="20"/>
          <w:szCs w:val="20"/>
        </w:rPr>
        <w:t>VCAP Systems Audit Checklist for Private Label Certificate Holders</w:t>
      </w:r>
      <w:r w:rsidR="00015D69" w:rsidRPr="001451F1">
        <w:rPr>
          <w:rFonts w:ascii="Times New Roman" w:hAnsi="Times New Roman"/>
          <w:sz w:val="20"/>
          <w:szCs w:val="20"/>
        </w:rPr>
        <w:t>”</w:t>
      </w:r>
      <w:r w:rsidRPr="001451F1">
        <w:rPr>
          <w:rFonts w:ascii="Times New Roman" w:hAnsi="Times New Roman"/>
          <w:sz w:val="20"/>
          <w:szCs w:val="20"/>
        </w:rPr>
        <w:t xml:space="preserve"> to NCWM.  Submitted documentation must contain a clear statement of</w:t>
      </w:r>
      <w:r w:rsidRPr="001451F1">
        <w:rPr>
          <w:rFonts w:ascii="Times New Roman" w:hAnsi="Times New Roman"/>
          <w:sz w:val="20"/>
        </w:rPr>
        <w:t xml:space="preserve"> compliance as a result of the VCAP audit.</w:t>
      </w:r>
    </w:p>
    <w:p w:rsidR="000C2DD0" w:rsidRPr="001451F1" w:rsidRDefault="000C2DD0" w:rsidP="001E448C">
      <w:pPr>
        <w:pStyle w:val="ListParagraph"/>
        <w:ind w:left="1080" w:hanging="504"/>
        <w:jc w:val="both"/>
        <w:rPr>
          <w:rFonts w:ascii="Times New Roman" w:hAnsi="Times New Roman"/>
          <w:sz w:val="20"/>
        </w:rPr>
      </w:pPr>
    </w:p>
    <w:p w:rsidR="00045465" w:rsidRPr="001451F1" w:rsidRDefault="00A240A0" w:rsidP="000C2DD0">
      <w:pPr>
        <w:pStyle w:val="ListParagraph"/>
        <w:numPr>
          <w:ilvl w:val="0"/>
          <w:numId w:val="33"/>
        </w:numPr>
        <w:jc w:val="both"/>
        <w:rPr>
          <w:rFonts w:ascii="Times New Roman" w:hAnsi="Times New Roman"/>
          <w:b/>
          <w:sz w:val="20"/>
        </w:rPr>
      </w:pPr>
      <w:r w:rsidRPr="001451F1">
        <w:rPr>
          <w:rFonts w:ascii="Times New Roman" w:hAnsi="Times New Roman"/>
          <w:b/>
          <w:sz w:val="20"/>
        </w:rPr>
        <w:lastRenderedPageBreak/>
        <w:t>NCWM Responsibilities:</w:t>
      </w:r>
    </w:p>
    <w:p w:rsidR="00045465" w:rsidRPr="001451F1" w:rsidRDefault="00045465" w:rsidP="000C2DD0">
      <w:pPr>
        <w:pStyle w:val="BodyText2ndNumberingP14"/>
        <w:numPr>
          <w:ilvl w:val="0"/>
          <w:numId w:val="0"/>
        </w:numPr>
        <w:ind w:left="1080" w:hanging="450"/>
        <w:rPr>
          <w:szCs w:val="24"/>
        </w:rPr>
      </w:pPr>
      <w:r w:rsidRPr="001451F1">
        <w:rPr>
          <w:szCs w:val="24"/>
        </w:rPr>
        <w:t>3.1</w:t>
      </w:r>
      <w:r w:rsidR="000C2DD0" w:rsidRPr="001451F1">
        <w:rPr>
          <w:szCs w:val="24"/>
        </w:rPr>
        <w:t>.</w:t>
      </w:r>
      <w:r w:rsidR="000C2DD0" w:rsidRPr="001451F1">
        <w:rPr>
          <w:szCs w:val="24"/>
        </w:rPr>
        <w:tab/>
      </w:r>
      <w:r w:rsidRPr="001451F1">
        <w:rPr>
          <w:szCs w:val="24"/>
        </w:rPr>
        <w:t>For new certificate holders, ensure that VCAP c</w:t>
      </w:r>
      <w:r w:rsidR="008E2CD1" w:rsidRPr="001451F1">
        <w:rPr>
          <w:szCs w:val="24"/>
        </w:rPr>
        <w:t>ertification has been completed</w:t>
      </w:r>
      <w:r w:rsidRPr="001451F1">
        <w:rPr>
          <w:szCs w:val="24"/>
        </w:rPr>
        <w:t xml:space="preserve"> within a one year cycle of  the first maintenance fee, but not to exceed 18 months (example: if NTEP certified in July 2011</w:t>
      </w:r>
      <w:r w:rsidR="008E2CD1" w:rsidRPr="001451F1">
        <w:rPr>
          <w:szCs w:val="24"/>
        </w:rPr>
        <w:t xml:space="preserve">.  </w:t>
      </w:r>
      <w:r w:rsidRPr="001451F1">
        <w:rPr>
          <w:szCs w:val="24"/>
        </w:rPr>
        <w:t>VCAP certification would be required by November 2012).</w:t>
      </w:r>
    </w:p>
    <w:p w:rsidR="00045465" w:rsidRPr="001451F1" w:rsidRDefault="00045465" w:rsidP="000C2DD0">
      <w:pPr>
        <w:pStyle w:val="BodyText2ndNumberingP14"/>
        <w:numPr>
          <w:ilvl w:val="0"/>
          <w:numId w:val="0"/>
        </w:numPr>
        <w:ind w:left="1080" w:hanging="450"/>
        <w:rPr>
          <w:szCs w:val="24"/>
        </w:rPr>
      </w:pPr>
      <w:r w:rsidRPr="001451F1">
        <w:rPr>
          <w:szCs w:val="24"/>
        </w:rPr>
        <w:t>3.2</w:t>
      </w:r>
      <w:r w:rsidR="000C2DD0" w:rsidRPr="001451F1">
        <w:rPr>
          <w:szCs w:val="24"/>
        </w:rPr>
        <w:t>.</w:t>
      </w:r>
      <w:r w:rsidR="000C2DD0" w:rsidRPr="001451F1">
        <w:rPr>
          <w:szCs w:val="24"/>
        </w:rPr>
        <w:tab/>
      </w:r>
      <w:r w:rsidRPr="001451F1">
        <w:rPr>
          <w:szCs w:val="24"/>
        </w:rPr>
        <w:t>As part of annual maintenance, NCWM shall ensure that VCAP audit reports are on file, current, and that all non-conformances have been addressed.</w:t>
      </w:r>
    </w:p>
    <w:p w:rsidR="002E3681" w:rsidRPr="001451F1" w:rsidRDefault="00045465" w:rsidP="000C2DD0">
      <w:pPr>
        <w:pStyle w:val="BodyText2ndNumberingP14"/>
        <w:numPr>
          <w:ilvl w:val="0"/>
          <w:numId w:val="0"/>
        </w:numPr>
        <w:ind w:left="1080" w:hanging="450"/>
        <w:rPr>
          <w:szCs w:val="24"/>
        </w:rPr>
      </w:pPr>
      <w:r w:rsidRPr="001451F1">
        <w:rPr>
          <w:szCs w:val="24"/>
        </w:rPr>
        <w:t>3.3</w:t>
      </w:r>
      <w:r w:rsidR="000C2DD0" w:rsidRPr="001451F1">
        <w:rPr>
          <w:szCs w:val="24"/>
        </w:rPr>
        <w:t>.</w:t>
      </w:r>
      <w:r w:rsidR="000C2DD0" w:rsidRPr="001451F1">
        <w:rPr>
          <w:szCs w:val="24"/>
        </w:rPr>
        <w:tab/>
      </w:r>
      <w:r w:rsidRPr="001451F1">
        <w:rPr>
          <w:szCs w:val="24"/>
        </w:rPr>
        <w:t>Ensure that an appeals process is in place and made available to Certificate holders. [Note: The appeal and review process contained in section T. of this document shall be used.]</w:t>
      </w:r>
    </w:p>
    <w:p w:rsidR="005C03FD" w:rsidRPr="001451F1" w:rsidRDefault="0063044A" w:rsidP="0063044A">
      <w:pPr>
        <w:pStyle w:val="BodyText2"/>
      </w:pPr>
      <w:r w:rsidRPr="001451F1">
        <w:t xml:space="preserve">Current Comment: </w:t>
      </w:r>
      <w:r w:rsidR="00650595" w:rsidRPr="001451F1">
        <w:t xml:space="preserve"> </w:t>
      </w:r>
      <w:r w:rsidR="00C8325C" w:rsidRPr="001451F1">
        <w:t>At the Interim Meeting</w:t>
      </w:r>
      <w:r w:rsidR="00F05B4B" w:rsidRPr="001451F1">
        <w:t>,</w:t>
      </w:r>
      <w:r w:rsidR="00C8325C" w:rsidRPr="001451F1">
        <w:t xml:space="preserve"> t</w:t>
      </w:r>
      <w:r w:rsidRPr="001451F1">
        <w:t>he Committee heard no opposition to the proposed S.1.d. section to NCWM Publication 14, Administrative Polic</w:t>
      </w:r>
      <w:r w:rsidR="003A7C79" w:rsidRPr="001451F1">
        <w:t>y.  It was recommended that the citation of the ISO 9001 standard b</w:t>
      </w:r>
      <w:r w:rsidRPr="001451F1">
        <w:t xml:space="preserve">e updated to reflect the </w:t>
      </w:r>
      <w:r w:rsidR="004F2C51" w:rsidRPr="001451F1">
        <w:t xml:space="preserve">updated </w:t>
      </w:r>
      <w:r w:rsidRPr="001451F1">
        <w:t>2008</w:t>
      </w:r>
      <w:r w:rsidR="004F2C51" w:rsidRPr="001451F1">
        <w:t xml:space="preserve"> standard, which has been changed in subsection 2.1.  The NTEP Committee was again </w:t>
      </w:r>
      <w:r w:rsidRPr="001451F1">
        <w:t xml:space="preserve">asked to announce which device(s) will be next after load cells.  </w:t>
      </w:r>
      <w:r w:rsidR="004F2C51" w:rsidRPr="001451F1">
        <w:t xml:space="preserve">Comments from the membership also urged the NTEP Committee to look at what issues surfaced, based upon the load cell VCAP initiative, and how we can improve VCAP before moving on to the next phase.  </w:t>
      </w:r>
    </w:p>
    <w:p w:rsidR="000868EE" w:rsidRPr="001451F1" w:rsidRDefault="000868EE" w:rsidP="0063044A">
      <w:pPr>
        <w:pStyle w:val="BodyText2"/>
      </w:pPr>
    </w:p>
    <w:p w:rsidR="00C8325C" w:rsidRPr="001451F1" w:rsidRDefault="00C8325C" w:rsidP="00C8325C">
      <w:pPr>
        <w:pStyle w:val="BodyTextLetteringP14"/>
        <w:rPr>
          <w:b w:val="0"/>
          <w:szCs w:val="20"/>
        </w:rPr>
      </w:pPr>
      <w:r w:rsidRPr="001451F1">
        <w:rPr>
          <w:b w:val="0"/>
        </w:rPr>
        <w:t xml:space="preserve">During the Annual </w:t>
      </w:r>
      <w:r w:rsidR="0096608A" w:rsidRPr="001451F1">
        <w:rPr>
          <w:b w:val="0"/>
        </w:rPr>
        <w:t xml:space="preserve">Meeting </w:t>
      </w:r>
      <w:r w:rsidRPr="001451F1">
        <w:rPr>
          <w:b w:val="0"/>
        </w:rPr>
        <w:t xml:space="preserve">open hearing, the NTEP Committee </w:t>
      </w:r>
      <w:r w:rsidRPr="001451F1">
        <w:rPr>
          <w:b w:val="0"/>
          <w:szCs w:val="20"/>
        </w:rPr>
        <w:t xml:space="preserve">announced that the next device category </w:t>
      </w:r>
      <w:r w:rsidRPr="001451F1">
        <w:rPr>
          <w:b w:val="0"/>
          <w:szCs w:val="20"/>
          <w:u w:val="single"/>
        </w:rPr>
        <w:t>under consideration</w:t>
      </w:r>
      <w:r w:rsidRPr="001451F1">
        <w:rPr>
          <w:b w:val="0"/>
          <w:szCs w:val="20"/>
        </w:rPr>
        <w:t xml:space="preserve"> is weighing/load receiving elements, 2000 lb capacity and less using load cells that are not traceable to their own NTEP certificate.  The NTEP Committee would like to receive comments from the membership so that the NTEP Committee can identify and understand any concerns before a final decision is made and timetable established.</w:t>
      </w:r>
    </w:p>
    <w:p w:rsidR="00C8325C" w:rsidRPr="001451F1" w:rsidRDefault="00C8325C" w:rsidP="00C8325C">
      <w:pPr>
        <w:pStyle w:val="BodyText2"/>
      </w:pPr>
      <w:r w:rsidRPr="001451F1">
        <w:t xml:space="preserve">The NTEP Committee heard comments from several manufacturers pertaining to VCAP and the next device category.  The </w:t>
      </w:r>
      <w:r w:rsidR="005C6E4E" w:rsidRPr="001451F1">
        <w:t xml:space="preserve">Committee </w:t>
      </w:r>
      <w:r w:rsidRPr="001451F1">
        <w:t xml:space="preserve">expects there will be additional questions and is considering the need to form a VCAP committee to discuss the issues.  However, the NTEP Committee would like to have a better understanding of the specific questions and concerns.  Certificate holders and other interested parties are encouraged to submit written questions to the NTEP Committee so decisions can be made regarding the need for a VCAP </w:t>
      </w:r>
      <w:r w:rsidR="005C6E4E" w:rsidRPr="001451F1">
        <w:t xml:space="preserve">Committee </w:t>
      </w:r>
      <w:r w:rsidRPr="001451F1">
        <w:t>and, if needed, the make-up of the group.</w:t>
      </w:r>
    </w:p>
    <w:p w:rsidR="005C03FD" w:rsidRPr="001451F1" w:rsidRDefault="005C03FD" w:rsidP="0063044A">
      <w:pPr>
        <w:pStyle w:val="BodyText2"/>
      </w:pPr>
    </w:p>
    <w:p w:rsidR="004325B9" w:rsidRPr="001451F1" w:rsidRDefault="0083682F" w:rsidP="005C45C7">
      <w:pPr>
        <w:pStyle w:val="Heading3"/>
        <w:tabs>
          <w:tab w:val="left" w:pos="1260"/>
        </w:tabs>
      </w:pPr>
      <w:bookmarkStart w:id="41" w:name="_Toc289245282"/>
      <w:r w:rsidRPr="001451F1">
        <w:t>500-</w:t>
      </w:r>
      <w:r w:rsidR="00963BA0" w:rsidRPr="001451F1">
        <w:t>6</w:t>
      </w:r>
      <w:r w:rsidR="00973D68" w:rsidRPr="001451F1">
        <w:tab/>
      </w:r>
      <w:r w:rsidR="005C45C7" w:rsidRPr="001451F1">
        <w:t>I</w:t>
      </w:r>
      <w:r w:rsidR="005C45C7" w:rsidRPr="001451F1">
        <w:tab/>
      </w:r>
      <w:r w:rsidR="00963BA0" w:rsidRPr="001451F1">
        <w:t>NTEP Contingency</w:t>
      </w:r>
      <w:bookmarkEnd w:id="41"/>
      <w:r w:rsidR="00963BA0" w:rsidRPr="001451F1">
        <w:t xml:space="preserve"> </w:t>
      </w:r>
    </w:p>
    <w:p w:rsidR="004325B9" w:rsidRPr="001451F1" w:rsidRDefault="004325B9">
      <w:pPr>
        <w:pStyle w:val="BodyText2"/>
        <w:keepNext/>
      </w:pPr>
    </w:p>
    <w:p w:rsidR="004325B9" w:rsidRPr="001451F1" w:rsidRDefault="004325B9">
      <w:pPr>
        <w:keepNext/>
        <w:jc w:val="both"/>
        <w:outlineLvl w:val="0"/>
        <w:rPr>
          <w:rStyle w:val="Style10pt"/>
        </w:rPr>
      </w:pPr>
      <w:r w:rsidRPr="001451F1">
        <w:rPr>
          <w:rStyle w:val="Style10ptBold"/>
        </w:rPr>
        <w:t>Source:</w:t>
      </w:r>
      <w:r w:rsidR="00201C62" w:rsidRPr="001451F1">
        <w:rPr>
          <w:rStyle w:val="Style10pt"/>
        </w:rPr>
        <w:t xml:space="preserve">  NTEP Committee</w:t>
      </w:r>
    </w:p>
    <w:p w:rsidR="004325B9" w:rsidRPr="001451F1" w:rsidRDefault="004325B9">
      <w:pPr>
        <w:keepNext/>
        <w:jc w:val="both"/>
        <w:outlineLvl w:val="0"/>
        <w:rPr>
          <w:sz w:val="20"/>
        </w:rPr>
      </w:pPr>
    </w:p>
    <w:p w:rsidR="0040538D" w:rsidRPr="001451F1" w:rsidRDefault="0040538D" w:rsidP="00E95BF7">
      <w:pPr>
        <w:pStyle w:val="BodyText2"/>
      </w:pPr>
      <w:r w:rsidRPr="001451F1">
        <w:rPr>
          <w:b/>
        </w:rPr>
        <w:t xml:space="preserve">Purpose:  </w:t>
      </w:r>
      <w:r w:rsidRPr="001451F1">
        <w:t>NTEP Contingency, to keep NTEP operating and ensure NTEP services are av</w:t>
      </w:r>
      <w:r w:rsidR="003E7F59" w:rsidRPr="001451F1">
        <w:t>ailable at an adequate level.  The NTEP Committee wants to ensure there is a</w:t>
      </w:r>
      <w:r w:rsidRPr="001451F1">
        <w:t>n appropriate number of laborato</w:t>
      </w:r>
      <w:r w:rsidR="00DF405E" w:rsidRPr="001451F1">
        <w:t>ries and personnel (evaluators) to maintain viable support for NTEP services, including MRAs, MAAs</w:t>
      </w:r>
      <w:r w:rsidR="00E152BF" w:rsidRPr="001451F1">
        <w:t>,</w:t>
      </w:r>
      <w:r w:rsidR="00DF405E" w:rsidRPr="001451F1">
        <w:t xml:space="preserve"> and potentially to be an R</w:t>
      </w:r>
      <w:r w:rsidR="00E152BF" w:rsidRPr="001451F1">
        <w:t> </w:t>
      </w:r>
      <w:r w:rsidR="00DF405E" w:rsidRPr="001451F1">
        <w:t>76 Issuing Participant.</w:t>
      </w:r>
    </w:p>
    <w:p w:rsidR="0040538D" w:rsidRPr="001451F1" w:rsidRDefault="0040538D" w:rsidP="00E95BF7">
      <w:pPr>
        <w:pStyle w:val="BodyText2"/>
        <w:rPr>
          <w:b/>
        </w:rPr>
      </w:pPr>
    </w:p>
    <w:p w:rsidR="00E95BF7" w:rsidRPr="001451F1" w:rsidRDefault="0040538D" w:rsidP="00E95BF7">
      <w:pPr>
        <w:pStyle w:val="BodyText2"/>
      </w:pPr>
      <w:r w:rsidRPr="001451F1">
        <w:rPr>
          <w:b/>
        </w:rPr>
        <w:t xml:space="preserve">Item </w:t>
      </w:r>
      <w:proofErr w:type="gramStart"/>
      <w:r w:rsidRPr="001451F1">
        <w:rPr>
          <w:b/>
        </w:rPr>
        <w:t>Under</w:t>
      </w:r>
      <w:proofErr w:type="gramEnd"/>
      <w:r w:rsidRPr="001451F1">
        <w:rPr>
          <w:b/>
        </w:rPr>
        <w:t xml:space="preserve"> Consideration</w:t>
      </w:r>
      <w:r w:rsidR="004325B9" w:rsidRPr="001451F1">
        <w:rPr>
          <w:b/>
        </w:rPr>
        <w:t>:</w:t>
      </w:r>
      <w:r w:rsidR="004325B9" w:rsidRPr="001451F1">
        <w:rPr>
          <w:b/>
          <w:i/>
        </w:rPr>
        <w:t xml:space="preserve">  </w:t>
      </w:r>
      <w:r w:rsidR="00E95BF7" w:rsidRPr="001451F1">
        <w:t xml:space="preserve">The NTEP Committee discussed contingency planning for continuity of NTEP operations.  With the state of today’s economy, what if NTEP lost a lab?  How will NTEP maintain workflow?  Are there additional states interested in applying to become an NTEP field lab or an NTEP brick-and-mortar lab?  </w:t>
      </w:r>
      <w:r w:rsidRPr="001451F1">
        <w:t xml:space="preserve">The NTEP Committee will continue to </w:t>
      </w:r>
      <w:r w:rsidR="00E95BF7" w:rsidRPr="001451F1">
        <w:t>discuss the</w:t>
      </w:r>
      <w:r w:rsidR="00E152BF" w:rsidRPr="001451F1">
        <w:t>se</w:t>
      </w:r>
      <w:r w:rsidR="00E95BF7" w:rsidRPr="001451F1">
        <w:t xml:space="preserve"> issues during a long-range planning session and welcomes comments from the membership.</w:t>
      </w:r>
    </w:p>
    <w:p w:rsidR="00E95BF7" w:rsidRPr="001451F1" w:rsidRDefault="00E95BF7" w:rsidP="00E95BF7">
      <w:pPr>
        <w:pStyle w:val="BodyText2"/>
      </w:pPr>
    </w:p>
    <w:p w:rsidR="004325B9" w:rsidRPr="001451F1" w:rsidRDefault="00DF405E" w:rsidP="00201C62">
      <w:pPr>
        <w:jc w:val="both"/>
        <w:rPr>
          <w:sz w:val="20"/>
        </w:rPr>
      </w:pPr>
      <w:r w:rsidRPr="001451F1">
        <w:rPr>
          <w:sz w:val="20"/>
        </w:rPr>
        <w:t>Issues under consideration include</w:t>
      </w:r>
      <w:r w:rsidR="00283496" w:rsidRPr="001451F1">
        <w:rPr>
          <w:sz w:val="20"/>
        </w:rPr>
        <w:t xml:space="preserve"> should the NCWM</w:t>
      </w:r>
      <w:r w:rsidRPr="001451F1">
        <w:rPr>
          <w:sz w:val="20"/>
        </w:rPr>
        <w:t>:</w:t>
      </w:r>
    </w:p>
    <w:p w:rsidR="00DF405E" w:rsidRPr="001451F1" w:rsidRDefault="00DF405E" w:rsidP="00201C62">
      <w:pPr>
        <w:jc w:val="both"/>
        <w:rPr>
          <w:sz w:val="20"/>
        </w:rPr>
      </w:pPr>
    </w:p>
    <w:p w:rsidR="00DF405E" w:rsidRPr="001451F1" w:rsidRDefault="00283496" w:rsidP="003D3520">
      <w:pPr>
        <w:numPr>
          <w:ilvl w:val="0"/>
          <w:numId w:val="21"/>
        </w:numPr>
        <w:jc w:val="both"/>
        <w:rPr>
          <w:sz w:val="20"/>
        </w:rPr>
      </w:pPr>
      <w:r w:rsidRPr="001451F1">
        <w:rPr>
          <w:sz w:val="20"/>
        </w:rPr>
        <w:t>E</w:t>
      </w:r>
      <w:r w:rsidR="00DF405E" w:rsidRPr="001451F1">
        <w:rPr>
          <w:sz w:val="20"/>
        </w:rPr>
        <w:t>mploy NTEP evaluators to conduct testing at manufacturer’s facilities?</w:t>
      </w:r>
    </w:p>
    <w:p w:rsidR="00E152BF" w:rsidRPr="001451F1" w:rsidRDefault="00E152BF" w:rsidP="00E152BF">
      <w:pPr>
        <w:jc w:val="both"/>
        <w:rPr>
          <w:sz w:val="20"/>
        </w:rPr>
      </w:pPr>
    </w:p>
    <w:p w:rsidR="00DF405E" w:rsidRPr="001451F1" w:rsidRDefault="00283496" w:rsidP="003D3520">
      <w:pPr>
        <w:numPr>
          <w:ilvl w:val="0"/>
          <w:numId w:val="21"/>
        </w:numPr>
        <w:jc w:val="both"/>
        <w:rPr>
          <w:sz w:val="20"/>
        </w:rPr>
      </w:pPr>
      <w:r w:rsidRPr="001451F1">
        <w:rPr>
          <w:sz w:val="20"/>
        </w:rPr>
        <w:t>H</w:t>
      </w:r>
      <w:r w:rsidR="00DF405E" w:rsidRPr="001451F1">
        <w:rPr>
          <w:sz w:val="20"/>
        </w:rPr>
        <w:t>ave evaluators under contract to conduct testing at manufacturer’s facilities?</w:t>
      </w:r>
    </w:p>
    <w:p w:rsidR="00E152BF" w:rsidRPr="001451F1" w:rsidRDefault="00E152BF" w:rsidP="00E152BF">
      <w:pPr>
        <w:jc w:val="both"/>
        <w:rPr>
          <w:sz w:val="20"/>
        </w:rPr>
      </w:pPr>
    </w:p>
    <w:p w:rsidR="00703819" w:rsidRPr="001451F1" w:rsidRDefault="00283496" w:rsidP="003D3520">
      <w:pPr>
        <w:numPr>
          <w:ilvl w:val="0"/>
          <w:numId w:val="21"/>
        </w:numPr>
        <w:jc w:val="both"/>
        <w:rPr>
          <w:sz w:val="20"/>
        </w:rPr>
      </w:pPr>
      <w:r w:rsidRPr="001451F1">
        <w:rPr>
          <w:sz w:val="20"/>
        </w:rPr>
        <w:t>E</w:t>
      </w:r>
      <w:r w:rsidR="00703819" w:rsidRPr="001451F1">
        <w:rPr>
          <w:sz w:val="20"/>
        </w:rPr>
        <w:t>mploy NTEP evaluators or have evaluators under contract to assist the state NTEP laboratories?</w:t>
      </w:r>
    </w:p>
    <w:p w:rsidR="00E152BF" w:rsidRPr="001451F1" w:rsidRDefault="00E152BF" w:rsidP="00E152BF">
      <w:pPr>
        <w:jc w:val="both"/>
        <w:rPr>
          <w:sz w:val="20"/>
        </w:rPr>
      </w:pPr>
    </w:p>
    <w:p w:rsidR="00DF405E" w:rsidRPr="001451F1" w:rsidRDefault="00283496" w:rsidP="003D3520">
      <w:pPr>
        <w:numPr>
          <w:ilvl w:val="0"/>
          <w:numId w:val="21"/>
        </w:numPr>
        <w:jc w:val="both"/>
        <w:rPr>
          <w:sz w:val="20"/>
        </w:rPr>
      </w:pPr>
      <w:r w:rsidRPr="001451F1">
        <w:rPr>
          <w:sz w:val="20"/>
        </w:rPr>
        <w:t>H</w:t>
      </w:r>
      <w:r w:rsidR="00DF405E" w:rsidRPr="001451F1">
        <w:rPr>
          <w:sz w:val="20"/>
        </w:rPr>
        <w:t>ave a brick and mortar NTEP laboratory and NTEP evaluators?</w:t>
      </w:r>
    </w:p>
    <w:p w:rsidR="00E152BF" w:rsidRPr="001451F1" w:rsidRDefault="00E152BF" w:rsidP="00E152BF">
      <w:pPr>
        <w:jc w:val="both"/>
        <w:rPr>
          <w:sz w:val="20"/>
        </w:rPr>
      </w:pPr>
    </w:p>
    <w:p w:rsidR="00283496" w:rsidRPr="001451F1" w:rsidRDefault="00283496" w:rsidP="003D3520">
      <w:pPr>
        <w:numPr>
          <w:ilvl w:val="0"/>
          <w:numId w:val="21"/>
        </w:numPr>
        <w:jc w:val="both"/>
        <w:rPr>
          <w:sz w:val="20"/>
        </w:rPr>
      </w:pPr>
      <w:r w:rsidRPr="001451F1">
        <w:rPr>
          <w:sz w:val="20"/>
        </w:rPr>
        <w:t xml:space="preserve">Use a private </w:t>
      </w:r>
      <w:r w:rsidR="00554F91" w:rsidRPr="001451F1">
        <w:rPr>
          <w:sz w:val="20"/>
        </w:rPr>
        <w:t xml:space="preserve">third </w:t>
      </w:r>
      <w:r w:rsidRPr="001451F1">
        <w:rPr>
          <w:sz w:val="20"/>
        </w:rPr>
        <w:t>party laboratory to conduct NTEP evaluations?</w:t>
      </w:r>
    </w:p>
    <w:p w:rsidR="008E1B19" w:rsidRPr="001451F1" w:rsidRDefault="008E1B19"/>
    <w:p w:rsidR="00554F91" w:rsidRPr="001451F1" w:rsidRDefault="007802FA" w:rsidP="009112A4">
      <w:pPr>
        <w:jc w:val="both"/>
        <w:rPr>
          <w:sz w:val="20"/>
        </w:rPr>
      </w:pPr>
      <w:r w:rsidRPr="001451F1">
        <w:rPr>
          <w:sz w:val="20"/>
        </w:rPr>
        <w:t>T</w:t>
      </w:r>
      <w:r w:rsidR="0079054B" w:rsidRPr="001451F1">
        <w:rPr>
          <w:sz w:val="20"/>
        </w:rPr>
        <w:t xml:space="preserve">he Committee heard testimony expressing </w:t>
      </w:r>
      <w:r w:rsidR="001B4985" w:rsidRPr="001451F1">
        <w:rPr>
          <w:sz w:val="20"/>
        </w:rPr>
        <w:t xml:space="preserve">support and concerns pertaining to the options.  Several stated that the Committee should consider adding OIML MAA participation as a Utilizing Participant to the list.  Another urged the Committee to continue </w:t>
      </w:r>
      <w:r w:rsidR="00BF27F2" w:rsidRPr="001451F1">
        <w:rPr>
          <w:sz w:val="20"/>
        </w:rPr>
        <w:t xml:space="preserve">working on the idea of NCWM NTEP evaluators, an NCWM NTEP lab, and keeping all options open.  One member asked the Committee to consider accepting manufacturer compliance data in lieu of hiring NTEP contractors.  Another suggestion from the floor was to consider beefing up and utilizing “Initial Verification” as part of the NTEP process.  A representative of a state brick and mortar NTEP laboratory asked the Committee to </w:t>
      </w:r>
      <w:r w:rsidR="002A3B80" w:rsidRPr="001451F1">
        <w:rPr>
          <w:sz w:val="20"/>
        </w:rPr>
        <w:t xml:space="preserve">move </w:t>
      </w:r>
      <w:r w:rsidR="00BF27F2" w:rsidRPr="001451F1">
        <w:rPr>
          <w:sz w:val="20"/>
        </w:rPr>
        <w:t>cautiously forward and not destroy the state NTEP labs.  He expressed concern that the establishment of an NCWM/NTEP brick and mortar lab could lead to significant legal complications for the states.</w:t>
      </w:r>
    </w:p>
    <w:p w:rsidR="00BF27F2" w:rsidRPr="001451F1" w:rsidRDefault="00BF27F2" w:rsidP="009112A4">
      <w:pPr>
        <w:jc w:val="both"/>
        <w:rPr>
          <w:sz w:val="20"/>
        </w:rPr>
      </w:pPr>
    </w:p>
    <w:p w:rsidR="00BF27F2" w:rsidRPr="001451F1" w:rsidRDefault="007802FA" w:rsidP="009112A4">
      <w:pPr>
        <w:jc w:val="both"/>
        <w:rPr>
          <w:rStyle w:val="Style10pt"/>
        </w:rPr>
      </w:pPr>
      <w:r w:rsidRPr="001451F1">
        <w:rPr>
          <w:rStyle w:val="Style10ptBold"/>
        </w:rPr>
        <w:t>Current Comment:</w:t>
      </w:r>
      <w:r w:rsidRPr="001451F1">
        <w:rPr>
          <w:rStyle w:val="Style10pt"/>
        </w:rPr>
        <w:t xml:space="preserve"> </w:t>
      </w:r>
      <w:r w:rsidR="00650595" w:rsidRPr="001451F1">
        <w:rPr>
          <w:rStyle w:val="Style10pt"/>
        </w:rPr>
        <w:t xml:space="preserve"> </w:t>
      </w:r>
      <w:r w:rsidR="00BF27F2" w:rsidRPr="001451F1">
        <w:rPr>
          <w:rStyle w:val="Style10pt"/>
        </w:rPr>
        <w:t xml:space="preserve">The NTEP Committee wants the membership to know that, at this time, the preferred course of action would be the </w:t>
      </w:r>
      <w:r w:rsidR="001627DD" w:rsidRPr="001451F1">
        <w:rPr>
          <w:rStyle w:val="Style10pt"/>
        </w:rPr>
        <w:t>evaluators under contract option.  The Committee recognizes the commitment states with NTEP laboratories have made over the years</w:t>
      </w:r>
      <w:r w:rsidR="009B54C4" w:rsidRPr="001451F1">
        <w:rPr>
          <w:rStyle w:val="Style10pt"/>
        </w:rPr>
        <w:t>,</w:t>
      </w:r>
      <w:r w:rsidR="001627DD" w:rsidRPr="001451F1">
        <w:rPr>
          <w:rStyle w:val="Style10pt"/>
        </w:rPr>
        <w:t xml:space="preserve"> and would only resort to contingency measures in the event of a severe loss of state lab resources.</w:t>
      </w:r>
      <w:r w:rsidR="00B93F87" w:rsidRPr="001451F1">
        <w:rPr>
          <w:rStyle w:val="Style10pt"/>
        </w:rPr>
        <w:t xml:space="preserve">  Labs are handling current demand without a need for contingency measures.</w:t>
      </w:r>
      <w:r w:rsidR="00FF7FD7" w:rsidRPr="001451F1">
        <w:rPr>
          <w:rStyle w:val="Style10pt"/>
        </w:rPr>
        <w:t xml:space="preserve"> </w:t>
      </w:r>
      <w:r w:rsidR="00650595" w:rsidRPr="001451F1">
        <w:rPr>
          <w:rStyle w:val="Style10pt"/>
        </w:rPr>
        <w:t xml:space="preserve"> </w:t>
      </w:r>
      <w:r w:rsidRPr="001451F1">
        <w:rPr>
          <w:rStyle w:val="Style10pt"/>
        </w:rPr>
        <w:t>The Committee continues to keep NTEP contingency a top priority and watch over the status of the laboratories.</w:t>
      </w:r>
    </w:p>
    <w:p w:rsidR="00AE55FF" w:rsidRPr="001451F1" w:rsidRDefault="007802FA" w:rsidP="00FE5819">
      <w:pPr>
        <w:pStyle w:val="Heading3"/>
        <w:tabs>
          <w:tab w:val="left" w:pos="1260"/>
        </w:tabs>
        <w:rPr>
          <w:szCs w:val="24"/>
        </w:rPr>
      </w:pPr>
      <w:bookmarkStart w:id="42" w:name="_Toc289245283"/>
      <w:r w:rsidRPr="001451F1">
        <w:t>500-7</w:t>
      </w:r>
      <w:r w:rsidRPr="001451F1">
        <w:tab/>
      </w:r>
      <w:r w:rsidR="006C1899" w:rsidRPr="001451F1">
        <w:t>I</w:t>
      </w:r>
      <w:r w:rsidR="00FE5819" w:rsidRPr="001451F1">
        <w:tab/>
      </w:r>
      <w:r w:rsidR="00EA671D" w:rsidRPr="001451F1">
        <w:t>Publication </w:t>
      </w:r>
      <w:r w:rsidRPr="001451F1">
        <w:t>14 – NTEP Administrative Pol</w:t>
      </w:r>
      <w:r w:rsidR="00070117" w:rsidRPr="001451F1">
        <w:t>i</w:t>
      </w:r>
      <w:r w:rsidR="00CE3327" w:rsidRPr="001451F1">
        <w:t>cy</w:t>
      </w:r>
      <w:bookmarkEnd w:id="42"/>
    </w:p>
    <w:p w:rsidR="008405B1" w:rsidRPr="001451F1" w:rsidRDefault="008405B1" w:rsidP="00325280">
      <w:pPr>
        <w:keepNext/>
        <w:rPr>
          <w:rStyle w:val="Style10pt"/>
        </w:rPr>
      </w:pPr>
    </w:p>
    <w:p w:rsidR="004C64F5" w:rsidRPr="001451F1" w:rsidRDefault="004C64F5" w:rsidP="00325280">
      <w:pPr>
        <w:keepNext/>
        <w:jc w:val="both"/>
        <w:outlineLvl w:val="0"/>
        <w:rPr>
          <w:rStyle w:val="Style10pt"/>
        </w:rPr>
      </w:pPr>
      <w:r w:rsidRPr="001451F1">
        <w:rPr>
          <w:rStyle w:val="Style10ptBold"/>
        </w:rPr>
        <w:t>Source:</w:t>
      </w:r>
      <w:r w:rsidRPr="001451F1">
        <w:rPr>
          <w:rStyle w:val="Style10pt"/>
        </w:rPr>
        <w:t xml:space="preserve">  NTEP Committee</w:t>
      </w:r>
    </w:p>
    <w:p w:rsidR="004C64F5" w:rsidRPr="001451F1" w:rsidRDefault="004C64F5" w:rsidP="004C64F5">
      <w:pPr>
        <w:keepNext/>
        <w:jc w:val="both"/>
        <w:outlineLvl w:val="0"/>
        <w:rPr>
          <w:sz w:val="20"/>
        </w:rPr>
      </w:pPr>
    </w:p>
    <w:p w:rsidR="008405B1" w:rsidRPr="001451F1" w:rsidRDefault="004C64F5" w:rsidP="00F614E0">
      <w:pPr>
        <w:jc w:val="both"/>
        <w:rPr>
          <w:rStyle w:val="Style10pt"/>
        </w:rPr>
      </w:pPr>
      <w:r w:rsidRPr="001451F1">
        <w:rPr>
          <w:rStyle w:val="Style10ptBold"/>
        </w:rPr>
        <w:t xml:space="preserve">Purpose:  </w:t>
      </w:r>
      <w:r w:rsidR="00070117" w:rsidRPr="001451F1">
        <w:rPr>
          <w:rStyle w:val="Style10pt"/>
        </w:rPr>
        <w:t>The NTEP C</w:t>
      </w:r>
      <w:r w:rsidR="00CE3327" w:rsidRPr="001451F1">
        <w:rPr>
          <w:rStyle w:val="Style10pt"/>
        </w:rPr>
        <w:t xml:space="preserve">ommittee feels that it in the best interest of the program </w:t>
      </w:r>
      <w:r w:rsidR="00070117" w:rsidRPr="001451F1">
        <w:rPr>
          <w:rStyle w:val="Style10pt"/>
        </w:rPr>
        <w:t xml:space="preserve">to amend </w:t>
      </w:r>
      <w:r w:rsidR="00CE3327" w:rsidRPr="001451F1">
        <w:rPr>
          <w:rStyle w:val="Style10pt"/>
        </w:rPr>
        <w:t xml:space="preserve">the </w:t>
      </w:r>
      <w:r w:rsidR="00070117" w:rsidRPr="001451F1">
        <w:rPr>
          <w:rStyle w:val="Style10pt"/>
        </w:rPr>
        <w:t xml:space="preserve">NTEP Administrative Policy to make it clear </w:t>
      </w:r>
      <w:r w:rsidR="00CE3327" w:rsidRPr="001451F1">
        <w:rPr>
          <w:rStyle w:val="Style10pt"/>
        </w:rPr>
        <w:t xml:space="preserve">that </w:t>
      </w:r>
      <w:r w:rsidR="00070117" w:rsidRPr="001451F1">
        <w:rPr>
          <w:rStyle w:val="Style10pt"/>
        </w:rPr>
        <w:t>the manufacturers/CC holders are obligated to meet current H</w:t>
      </w:r>
      <w:r w:rsidR="002B00AC" w:rsidRPr="001451F1">
        <w:rPr>
          <w:rStyle w:val="Style10pt"/>
        </w:rPr>
        <w:t>B </w:t>
      </w:r>
      <w:r w:rsidR="00070117" w:rsidRPr="001451F1">
        <w:rPr>
          <w:rStyle w:val="Style10pt"/>
        </w:rPr>
        <w:t>44 requirements, regardless of when the devices covered by the NTEP certificate(s) were evaluated and the certificate was issued.</w:t>
      </w:r>
    </w:p>
    <w:p w:rsidR="008405B1" w:rsidRPr="001451F1" w:rsidRDefault="008405B1">
      <w:pPr>
        <w:rPr>
          <w:rStyle w:val="Style10pt"/>
        </w:rPr>
      </w:pPr>
    </w:p>
    <w:p w:rsidR="008405B1" w:rsidRPr="001451F1" w:rsidRDefault="004C64F5" w:rsidP="00F614E0">
      <w:pPr>
        <w:jc w:val="both"/>
        <w:rPr>
          <w:rStyle w:val="Style10pt"/>
        </w:rPr>
      </w:pPr>
      <w:r w:rsidRPr="001451F1">
        <w:rPr>
          <w:rStyle w:val="Style10ptBold"/>
        </w:rPr>
        <w:t xml:space="preserve">Item </w:t>
      </w:r>
      <w:proofErr w:type="gramStart"/>
      <w:r w:rsidRPr="001451F1">
        <w:rPr>
          <w:rStyle w:val="Style10ptBold"/>
        </w:rPr>
        <w:t>Under</w:t>
      </w:r>
      <w:proofErr w:type="gramEnd"/>
      <w:r w:rsidRPr="001451F1">
        <w:rPr>
          <w:rStyle w:val="Style10ptBold"/>
        </w:rPr>
        <w:t xml:space="preserve"> Consideration:</w:t>
      </w:r>
      <w:r w:rsidRPr="001451F1">
        <w:rPr>
          <w:b/>
          <w:i/>
          <w:sz w:val="20"/>
        </w:rPr>
        <w:t xml:space="preserve">  </w:t>
      </w:r>
      <w:r w:rsidR="00070117" w:rsidRPr="001451F1">
        <w:rPr>
          <w:rStyle w:val="Style10pt"/>
        </w:rPr>
        <w:t>Amend sections D.2., J.1.a, R. and S. as follows.</w:t>
      </w:r>
    </w:p>
    <w:p w:rsidR="008405B1" w:rsidRPr="001451F1" w:rsidRDefault="008405B1" w:rsidP="00F614E0">
      <w:pPr>
        <w:jc w:val="both"/>
        <w:rPr>
          <w:sz w:val="20"/>
        </w:rPr>
      </w:pPr>
    </w:p>
    <w:p w:rsidR="00070117" w:rsidRPr="001451F1" w:rsidRDefault="00070117" w:rsidP="00AE55FF">
      <w:pPr>
        <w:ind w:firstLine="360"/>
        <w:jc w:val="both"/>
        <w:rPr>
          <w:b/>
          <w:sz w:val="20"/>
        </w:rPr>
      </w:pPr>
      <w:r w:rsidRPr="001451F1">
        <w:rPr>
          <w:b/>
          <w:sz w:val="20"/>
        </w:rPr>
        <w:t>Amend Section D.2</w:t>
      </w:r>
      <w:r w:rsidR="00E769B9" w:rsidRPr="001451F1">
        <w:rPr>
          <w:b/>
          <w:sz w:val="20"/>
        </w:rPr>
        <w:t>.</w:t>
      </w:r>
      <w:r w:rsidRPr="001451F1">
        <w:rPr>
          <w:b/>
          <w:sz w:val="20"/>
        </w:rPr>
        <w:t xml:space="preserve"> </w:t>
      </w:r>
      <w:proofErr w:type="gramStart"/>
      <w:r w:rsidRPr="001451F1">
        <w:rPr>
          <w:b/>
          <w:sz w:val="20"/>
        </w:rPr>
        <w:t>to</w:t>
      </w:r>
      <w:proofErr w:type="gramEnd"/>
      <w:r w:rsidRPr="001451F1">
        <w:rPr>
          <w:b/>
          <w:sz w:val="20"/>
        </w:rPr>
        <w:t xml:space="preserve"> read:</w:t>
      </w:r>
    </w:p>
    <w:p w:rsidR="00070117" w:rsidRPr="001451F1" w:rsidRDefault="00070117" w:rsidP="00F614E0">
      <w:pPr>
        <w:ind w:firstLine="720"/>
        <w:jc w:val="both"/>
        <w:rPr>
          <w:b/>
          <w:sz w:val="20"/>
        </w:rPr>
      </w:pPr>
    </w:p>
    <w:p w:rsidR="00070117" w:rsidRPr="001451F1" w:rsidRDefault="00070117" w:rsidP="00BA0A85">
      <w:pPr>
        <w:pStyle w:val="SubtitleP14"/>
        <w:numPr>
          <w:ilvl w:val="0"/>
          <w:numId w:val="0"/>
        </w:numPr>
        <w:tabs>
          <w:tab w:val="left" w:pos="900"/>
        </w:tabs>
        <w:ind w:left="360"/>
        <w:rPr>
          <w:szCs w:val="20"/>
        </w:rPr>
      </w:pPr>
      <w:r w:rsidRPr="001451F1">
        <w:rPr>
          <w:szCs w:val="20"/>
        </w:rPr>
        <w:t>D.2</w:t>
      </w:r>
      <w:r w:rsidR="008D7055" w:rsidRPr="001451F1">
        <w:rPr>
          <w:szCs w:val="20"/>
        </w:rPr>
        <w:t>.</w:t>
      </w:r>
      <w:r w:rsidR="00BA0A85" w:rsidRPr="001451F1">
        <w:rPr>
          <w:szCs w:val="20"/>
        </w:rPr>
        <w:tab/>
      </w:r>
      <w:r w:rsidRPr="001451F1">
        <w:rPr>
          <w:szCs w:val="20"/>
        </w:rPr>
        <w:t>Responsibility for Reporting Occurrence of Modification</w:t>
      </w:r>
    </w:p>
    <w:p w:rsidR="00070117" w:rsidRPr="001451F1" w:rsidRDefault="00070117" w:rsidP="0091434D">
      <w:pPr>
        <w:pStyle w:val="BodyTextSubtitleP14"/>
        <w:numPr>
          <w:ilvl w:val="0"/>
          <w:numId w:val="0"/>
        </w:numPr>
        <w:ind w:left="900"/>
        <w:rPr>
          <w:szCs w:val="20"/>
        </w:rPr>
      </w:pPr>
      <w:r w:rsidRPr="001451F1">
        <w:rPr>
          <w:szCs w:val="20"/>
        </w:rPr>
        <w:t xml:space="preserve">When a manufacturer </w:t>
      </w:r>
      <w:r w:rsidRPr="001451F1">
        <w:rPr>
          <w:b/>
          <w:szCs w:val="20"/>
          <w:u w:val="single"/>
        </w:rPr>
        <w:t>or other certificate holder</w:t>
      </w:r>
      <w:r w:rsidRPr="001451F1">
        <w:rPr>
          <w:szCs w:val="20"/>
        </w:rPr>
        <w:t xml:space="preserve"> makes changes to a certified type, evaluation of the modification may be necessary. </w:t>
      </w:r>
      <w:r w:rsidRPr="001451F1">
        <w:rPr>
          <w:b/>
          <w:szCs w:val="20"/>
          <w:u w:val="single"/>
        </w:rPr>
        <w:t xml:space="preserve">Manufacturers and other certificate holders are responsible for </w:t>
      </w:r>
      <w:proofErr w:type="spellStart"/>
      <w:r w:rsidR="00C8325C" w:rsidRPr="001451F1">
        <w:rPr>
          <w:b/>
          <w:strike/>
          <w:szCs w:val="20"/>
        </w:rPr>
        <w:t>i</w:t>
      </w:r>
      <w:r w:rsidR="00C8325C" w:rsidRPr="001451F1">
        <w:rPr>
          <w:b/>
          <w:szCs w:val="20"/>
          <w:u w:val="single"/>
        </w:rPr>
        <w:t>e</w:t>
      </w:r>
      <w:r w:rsidRPr="001451F1">
        <w:rPr>
          <w:b/>
          <w:szCs w:val="20"/>
          <w:u w:val="single"/>
        </w:rPr>
        <w:t>nsuring</w:t>
      </w:r>
      <w:proofErr w:type="spellEnd"/>
      <w:r w:rsidRPr="001451F1">
        <w:rPr>
          <w:b/>
          <w:szCs w:val="20"/>
          <w:u w:val="single"/>
        </w:rPr>
        <w:t xml:space="preserve"> compliance of the production devices to NIST Handbook</w:t>
      </w:r>
      <w:r w:rsidR="00EA671D" w:rsidRPr="001451F1">
        <w:rPr>
          <w:b/>
          <w:szCs w:val="20"/>
          <w:u w:val="single"/>
        </w:rPr>
        <w:t> </w:t>
      </w:r>
      <w:r w:rsidRPr="001451F1">
        <w:rPr>
          <w:b/>
          <w:szCs w:val="20"/>
          <w:u w:val="single"/>
        </w:rPr>
        <w:t xml:space="preserve">44.  When changes to NIST </w:t>
      </w:r>
      <w:r w:rsidR="00EA671D" w:rsidRPr="001451F1">
        <w:rPr>
          <w:b/>
          <w:szCs w:val="20"/>
          <w:u w:val="single"/>
        </w:rPr>
        <w:t>Handbook </w:t>
      </w:r>
      <w:r w:rsidRPr="001451F1">
        <w:rPr>
          <w:b/>
          <w:szCs w:val="20"/>
          <w:u w:val="single"/>
        </w:rPr>
        <w:t xml:space="preserve">44 are adopted by the NCWM that affect the device traceable to an NTEP certificate, devices produced after the effective date must meet the current applicable </w:t>
      </w:r>
      <w:r w:rsidR="00EA671D" w:rsidRPr="001451F1">
        <w:rPr>
          <w:b/>
          <w:szCs w:val="20"/>
          <w:u w:val="single"/>
        </w:rPr>
        <w:t>Handbook </w:t>
      </w:r>
      <w:r w:rsidRPr="001451F1">
        <w:rPr>
          <w:b/>
          <w:szCs w:val="20"/>
          <w:u w:val="single"/>
        </w:rPr>
        <w:t>44 requirements.</w:t>
      </w:r>
      <w:r w:rsidRPr="001451F1">
        <w:rPr>
          <w:b/>
          <w:szCs w:val="20"/>
        </w:rPr>
        <w:t xml:space="preserve">  </w:t>
      </w:r>
      <w:r w:rsidRPr="001451F1">
        <w:rPr>
          <w:szCs w:val="20"/>
        </w:rPr>
        <w:t xml:space="preserve">The manufacturer must report changes that might require the attention of NTEP. The decision to report changes is dictated by the metrological significance of the modification. </w:t>
      </w:r>
    </w:p>
    <w:p w:rsidR="00070117" w:rsidRPr="001451F1" w:rsidRDefault="00070117" w:rsidP="00540479">
      <w:pPr>
        <w:pStyle w:val="BodyText2ndSubtitleP14"/>
        <w:keepNext/>
        <w:numPr>
          <w:ilvl w:val="5"/>
          <w:numId w:val="31"/>
        </w:numPr>
        <w:rPr>
          <w:b/>
        </w:rPr>
      </w:pPr>
      <w:r w:rsidRPr="001451F1">
        <w:t>Notification of Change</w:t>
      </w:r>
    </w:p>
    <w:p w:rsidR="00070117" w:rsidRPr="001451F1" w:rsidRDefault="00070117" w:rsidP="00540479">
      <w:pPr>
        <w:pStyle w:val="BodyTextLetteringP14"/>
        <w:keepNext/>
        <w:numPr>
          <w:ilvl w:val="0"/>
          <w:numId w:val="0"/>
        </w:numPr>
        <w:ind w:left="1260"/>
      </w:pPr>
      <w:r w:rsidRPr="001451F1">
        <w:rPr>
          <w:b w:val="0"/>
        </w:rPr>
        <w:t>The manufacturer</w:t>
      </w:r>
      <w:r w:rsidRPr="001451F1">
        <w:t xml:space="preserve"> </w:t>
      </w:r>
      <w:r w:rsidRPr="001451F1">
        <w:rPr>
          <w:u w:val="single"/>
        </w:rPr>
        <w:t>or other certificate holder</w:t>
      </w:r>
      <w:r w:rsidRPr="001451F1">
        <w:t xml:space="preserve"> </w:t>
      </w:r>
      <w:r w:rsidRPr="001451F1">
        <w:rPr>
          <w:b w:val="0"/>
        </w:rPr>
        <w:t xml:space="preserve">notifies NTEP that a change to a certified device has been made or is contemplated. The manufacturer may make judgments concerning the modifications and request issuance of an approval of a modification, by citing the existing Certificate of Conformance, detailing the changes, giving any data, analysis, and conclusions concerning the technical or metrological consequences of the changes. </w:t>
      </w:r>
    </w:p>
    <w:p w:rsidR="00070117" w:rsidRPr="001451F1" w:rsidRDefault="00070117" w:rsidP="00325280">
      <w:pPr>
        <w:pStyle w:val="BodyText2ndSubtitleP14"/>
        <w:numPr>
          <w:ilvl w:val="5"/>
          <w:numId w:val="31"/>
        </w:numPr>
      </w:pPr>
      <w:r w:rsidRPr="001451F1">
        <w:t>NTEP Options</w:t>
      </w:r>
    </w:p>
    <w:p w:rsidR="00070117" w:rsidRPr="001451F1" w:rsidRDefault="00070117" w:rsidP="00650595">
      <w:pPr>
        <w:pStyle w:val="BodyTextLetteringP14"/>
        <w:numPr>
          <w:ilvl w:val="0"/>
          <w:numId w:val="0"/>
        </w:numPr>
        <w:ind w:left="1260"/>
        <w:rPr>
          <w:b w:val="0"/>
        </w:rPr>
      </w:pPr>
      <w:r w:rsidRPr="001451F1">
        <w:rPr>
          <w:b w:val="0"/>
        </w:rPr>
        <w:t xml:space="preserve">On the basis of the </w:t>
      </w:r>
      <w:proofErr w:type="gramStart"/>
      <w:r w:rsidRPr="001451F1">
        <w:rPr>
          <w:b w:val="0"/>
        </w:rPr>
        <w:t>manufacturer's</w:t>
      </w:r>
      <w:proofErr w:type="gramEnd"/>
      <w:r w:rsidRPr="001451F1">
        <w:rPr>
          <w:b w:val="0"/>
        </w:rPr>
        <w:t xml:space="preserve"> </w:t>
      </w:r>
      <w:r w:rsidRPr="001451F1">
        <w:rPr>
          <w:u w:val="single"/>
        </w:rPr>
        <w:t>or other certificate holder's</w:t>
      </w:r>
      <w:r w:rsidRPr="001451F1">
        <w:rPr>
          <w:b w:val="0"/>
        </w:rPr>
        <w:t xml:space="preserve"> notification, NTEP will decide whether or not to require an evaluation for approving the modification or issuance of a new Certificate of Conformance. NTEP will inform the </w:t>
      </w:r>
      <w:r w:rsidRPr="001451F1">
        <w:rPr>
          <w:strike/>
        </w:rPr>
        <w:t>manufacturer</w:t>
      </w:r>
      <w:r w:rsidRPr="001451F1">
        <w:rPr>
          <w:b w:val="0"/>
        </w:rPr>
        <w:t xml:space="preserve"> </w:t>
      </w:r>
      <w:r w:rsidRPr="001451F1">
        <w:rPr>
          <w:u w:val="single"/>
        </w:rPr>
        <w:t>certificate holder</w:t>
      </w:r>
      <w:r w:rsidRPr="001451F1">
        <w:rPr>
          <w:b w:val="0"/>
        </w:rPr>
        <w:t xml:space="preserve"> accordingly.</w:t>
      </w:r>
    </w:p>
    <w:p w:rsidR="00070117" w:rsidRPr="001451F1" w:rsidRDefault="00070117" w:rsidP="00F614E0">
      <w:pPr>
        <w:ind w:firstLine="720"/>
        <w:jc w:val="both"/>
        <w:rPr>
          <w:sz w:val="20"/>
        </w:rPr>
      </w:pPr>
    </w:p>
    <w:p w:rsidR="00070117" w:rsidRPr="001451F1" w:rsidRDefault="00070117" w:rsidP="00036374">
      <w:pPr>
        <w:keepNext/>
        <w:ind w:firstLine="360"/>
        <w:jc w:val="both"/>
        <w:rPr>
          <w:b/>
          <w:sz w:val="20"/>
        </w:rPr>
      </w:pPr>
      <w:r w:rsidRPr="001451F1">
        <w:rPr>
          <w:b/>
          <w:sz w:val="20"/>
        </w:rPr>
        <w:lastRenderedPageBreak/>
        <w:t>Amend Section J.1.a to read:</w:t>
      </w:r>
    </w:p>
    <w:p w:rsidR="00070117" w:rsidRPr="001451F1" w:rsidRDefault="00070117" w:rsidP="00036374">
      <w:pPr>
        <w:keepNext/>
        <w:ind w:firstLine="720"/>
        <w:jc w:val="both"/>
        <w:rPr>
          <w:b/>
          <w:sz w:val="20"/>
        </w:rPr>
      </w:pPr>
    </w:p>
    <w:p w:rsidR="00070117" w:rsidRPr="001451F1" w:rsidRDefault="00070117" w:rsidP="00036374">
      <w:pPr>
        <w:pStyle w:val="SubtitleP14"/>
        <w:keepNext/>
        <w:numPr>
          <w:ilvl w:val="0"/>
          <w:numId w:val="0"/>
        </w:numPr>
        <w:tabs>
          <w:tab w:val="left" w:pos="900"/>
        </w:tabs>
        <w:ind w:left="360"/>
        <w:rPr>
          <w:szCs w:val="20"/>
        </w:rPr>
      </w:pPr>
      <w:r w:rsidRPr="001451F1">
        <w:rPr>
          <w:szCs w:val="20"/>
        </w:rPr>
        <w:t>J.1.</w:t>
      </w:r>
      <w:r w:rsidR="008D7055" w:rsidRPr="001451F1">
        <w:rPr>
          <w:szCs w:val="20"/>
        </w:rPr>
        <w:tab/>
      </w:r>
      <w:r w:rsidRPr="001451F1">
        <w:rPr>
          <w:szCs w:val="20"/>
        </w:rPr>
        <w:t>Re-evaluation to Verify Compliance</w:t>
      </w:r>
    </w:p>
    <w:p w:rsidR="00070117" w:rsidRPr="001451F1" w:rsidRDefault="00070117" w:rsidP="00F614E0">
      <w:pPr>
        <w:pStyle w:val="BodyTextSubtitleP14"/>
        <w:rPr>
          <w:szCs w:val="20"/>
        </w:rPr>
      </w:pPr>
      <w:r w:rsidRPr="001451F1">
        <w:rPr>
          <w:szCs w:val="20"/>
        </w:rPr>
        <w:t>NTEP may decide to re-evaluate a previously evaluated type, whether or not a Certificate of Conformance has been issued. Re-evaluation must be justified based on considerations such as the following:</w:t>
      </w:r>
    </w:p>
    <w:p w:rsidR="00070117" w:rsidRPr="001451F1" w:rsidRDefault="00070117" w:rsidP="00325280">
      <w:pPr>
        <w:pStyle w:val="BodyText2ndSubtitleP14"/>
        <w:numPr>
          <w:ilvl w:val="5"/>
          <w:numId w:val="31"/>
        </w:numPr>
        <w:rPr>
          <w:szCs w:val="20"/>
        </w:rPr>
      </w:pPr>
      <w:r w:rsidRPr="001451F1">
        <w:rPr>
          <w:b/>
          <w:szCs w:val="20"/>
          <w:u w:val="single"/>
        </w:rPr>
        <w:t xml:space="preserve">Manufacturers and other certificate holders are responsible for </w:t>
      </w:r>
      <w:proofErr w:type="spellStart"/>
      <w:r w:rsidRPr="001451F1">
        <w:rPr>
          <w:b/>
          <w:strike/>
          <w:szCs w:val="20"/>
        </w:rPr>
        <w:t>i</w:t>
      </w:r>
      <w:r w:rsidR="00C8325C" w:rsidRPr="001451F1">
        <w:rPr>
          <w:b/>
          <w:szCs w:val="20"/>
          <w:u w:val="single"/>
        </w:rPr>
        <w:t>e</w:t>
      </w:r>
      <w:r w:rsidRPr="001451F1">
        <w:rPr>
          <w:b/>
          <w:szCs w:val="20"/>
          <w:u w:val="single"/>
        </w:rPr>
        <w:t>nsuring</w:t>
      </w:r>
      <w:proofErr w:type="spellEnd"/>
      <w:r w:rsidRPr="001451F1">
        <w:rPr>
          <w:b/>
          <w:szCs w:val="20"/>
          <w:u w:val="single"/>
        </w:rPr>
        <w:t xml:space="preserve"> compliance of the production devices to NIST Handbook</w:t>
      </w:r>
      <w:r w:rsidR="008D7055" w:rsidRPr="001451F1">
        <w:rPr>
          <w:b/>
          <w:szCs w:val="20"/>
          <w:u w:val="single"/>
        </w:rPr>
        <w:t> </w:t>
      </w:r>
      <w:r w:rsidRPr="001451F1">
        <w:rPr>
          <w:b/>
          <w:szCs w:val="20"/>
          <w:u w:val="single"/>
        </w:rPr>
        <w:t>44.</w:t>
      </w:r>
      <w:r w:rsidR="008D7055" w:rsidRPr="001451F1">
        <w:rPr>
          <w:b/>
          <w:szCs w:val="20"/>
          <w:u w:val="single"/>
        </w:rPr>
        <w:t xml:space="preserve"> </w:t>
      </w:r>
      <w:r w:rsidRPr="001451F1">
        <w:rPr>
          <w:b/>
          <w:szCs w:val="20"/>
          <w:u w:val="single"/>
        </w:rPr>
        <w:t xml:space="preserve"> When changes to NIST Handbook</w:t>
      </w:r>
      <w:r w:rsidR="008D7055" w:rsidRPr="001451F1">
        <w:rPr>
          <w:b/>
          <w:szCs w:val="20"/>
          <w:u w:val="single"/>
        </w:rPr>
        <w:t> </w:t>
      </w:r>
      <w:r w:rsidRPr="001451F1">
        <w:rPr>
          <w:b/>
          <w:szCs w:val="20"/>
          <w:u w:val="single"/>
        </w:rPr>
        <w:t xml:space="preserve">44 are adopted by the NCWM that affect the device traceable to an NTEP certificate, devices produced after the effective date must meet the current applicable </w:t>
      </w:r>
      <w:r w:rsidR="00EA671D" w:rsidRPr="001451F1">
        <w:rPr>
          <w:b/>
          <w:szCs w:val="20"/>
          <w:u w:val="single"/>
        </w:rPr>
        <w:t>Handbook </w:t>
      </w:r>
      <w:r w:rsidRPr="001451F1">
        <w:rPr>
          <w:b/>
          <w:szCs w:val="20"/>
          <w:u w:val="single"/>
        </w:rPr>
        <w:t xml:space="preserve">44 requirements.  That is, </w:t>
      </w:r>
      <w:proofErr w:type="spellStart"/>
      <w:r w:rsidRPr="001451F1">
        <w:rPr>
          <w:b/>
          <w:strike/>
          <w:szCs w:val="20"/>
        </w:rPr>
        <w:t>D</w:t>
      </w:r>
      <w:r w:rsidRPr="001451F1">
        <w:rPr>
          <w:b/>
          <w:szCs w:val="20"/>
          <w:u w:val="single"/>
        </w:rPr>
        <w:t>d</w:t>
      </w:r>
      <w:r w:rsidRPr="001451F1">
        <w:rPr>
          <w:szCs w:val="20"/>
        </w:rPr>
        <w:t>evices</w:t>
      </w:r>
      <w:proofErr w:type="spellEnd"/>
      <w:r w:rsidRPr="001451F1">
        <w:rPr>
          <w:szCs w:val="20"/>
        </w:rPr>
        <w:t xml:space="preserve"> manufactured after the effective date of any new non-retroactive regulations must meet the new requirements; devices manufactured prior to the effective date of such regulations must meet retroactive requirements only. </w:t>
      </w:r>
    </w:p>
    <w:p w:rsidR="00070117" w:rsidRPr="001451F1" w:rsidRDefault="00070117" w:rsidP="00F614E0">
      <w:pPr>
        <w:ind w:firstLine="720"/>
        <w:jc w:val="both"/>
        <w:rPr>
          <w:sz w:val="20"/>
        </w:rPr>
      </w:pPr>
    </w:p>
    <w:p w:rsidR="00070117" w:rsidRPr="001451F1" w:rsidRDefault="00070117" w:rsidP="000C3D7D">
      <w:pPr>
        <w:keepNext/>
        <w:keepLines/>
        <w:ind w:firstLine="360"/>
        <w:jc w:val="both"/>
        <w:rPr>
          <w:b/>
          <w:sz w:val="20"/>
        </w:rPr>
      </w:pPr>
      <w:r w:rsidRPr="001451F1">
        <w:rPr>
          <w:b/>
          <w:sz w:val="20"/>
        </w:rPr>
        <w:t>Amend Section R to read:</w:t>
      </w:r>
    </w:p>
    <w:p w:rsidR="00070117" w:rsidRPr="001451F1" w:rsidRDefault="00070117" w:rsidP="000C3D7D">
      <w:pPr>
        <w:keepNext/>
        <w:keepLines/>
        <w:ind w:firstLine="720"/>
        <w:jc w:val="both"/>
        <w:rPr>
          <w:sz w:val="20"/>
        </w:rPr>
      </w:pPr>
    </w:p>
    <w:p w:rsidR="00070117" w:rsidRPr="001451F1" w:rsidRDefault="00070117" w:rsidP="000C3D7D">
      <w:pPr>
        <w:pStyle w:val="HeadingP14"/>
        <w:numPr>
          <w:ilvl w:val="0"/>
          <w:numId w:val="32"/>
        </w:numPr>
        <w:jc w:val="both"/>
        <w:rPr>
          <w:b w:val="0"/>
          <w:sz w:val="20"/>
          <w:szCs w:val="20"/>
        </w:rPr>
      </w:pPr>
      <w:r w:rsidRPr="001451F1">
        <w:rPr>
          <w:b w:val="0"/>
          <w:sz w:val="20"/>
          <w:szCs w:val="20"/>
        </w:rPr>
        <w:t xml:space="preserve">Post Evaluation Responsibility of </w:t>
      </w:r>
      <w:r w:rsidRPr="001451F1">
        <w:rPr>
          <w:strike/>
          <w:sz w:val="20"/>
          <w:szCs w:val="20"/>
        </w:rPr>
        <w:t>Manufacturer</w:t>
      </w:r>
      <w:r w:rsidRPr="001451F1">
        <w:rPr>
          <w:b w:val="0"/>
          <w:sz w:val="20"/>
          <w:szCs w:val="20"/>
        </w:rPr>
        <w:t xml:space="preserve"> </w:t>
      </w:r>
      <w:r w:rsidRPr="001451F1">
        <w:rPr>
          <w:sz w:val="20"/>
          <w:szCs w:val="20"/>
          <w:u w:val="single"/>
        </w:rPr>
        <w:t>Certificate Holder</w:t>
      </w:r>
    </w:p>
    <w:p w:rsidR="00070117" w:rsidRPr="001451F1" w:rsidRDefault="00070117" w:rsidP="000C3D7D">
      <w:pPr>
        <w:ind w:left="720"/>
        <w:jc w:val="both"/>
        <w:rPr>
          <w:rStyle w:val="Style10pt"/>
        </w:rPr>
      </w:pPr>
      <w:r w:rsidRPr="001451F1">
        <w:rPr>
          <w:rStyle w:val="Style10pt"/>
        </w:rPr>
        <w:t xml:space="preserve">As a result of requesting an evaluation and accepting an NTEP Certificate of Conformance, the manufacturer implicitly claims that all devices manufactured as the type referenced in the Certificate of Conformance are the same type.  </w:t>
      </w:r>
      <w:r w:rsidRPr="001451F1">
        <w:rPr>
          <w:b/>
          <w:sz w:val="20"/>
          <w:u w:val="single"/>
        </w:rPr>
        <w:t xml:space="preserve">Manufacturers and other certificate holders are responsible for </w:t>
      </w:r>
      <w:proofErr w:type="spellStart"/>
      <w:r w:rsidRPr="001451F1">
        <w:rPr>
          <w:b/>
          <w:strike/>
          <w:sz w:val="20"/>
          <w:u w:val="single"/>
        </w:rPr>
        <w:t>i</w:t>
      </w:r>
      <w:r w:rsidR="0029431C" w:rsidRPr="001451F1">
        <w:rPr>
          <w:b/>
          <w:sz w:val="20"/>
          <w:u w:val="single"/>
        </w:rPr>
        <w:t>e</w:t>
      </w:r>
      <w:r w:rsidRPr="001451F1">
        <w:rPr>
          <w:b/>
          <w:sz w:val="20"/>
          <w:u w:val="single"/>
        </w:rPr>
        <w:t>nsuring</w:t>
      </w:r>
      <w:proofErr w:type="spellEnd"/>
      <w:r w:rsidRPr="001451F1">
        <w:rPr>
          <w:b/>
          <w:sz w:val="20"/>
          <w:u w:val="single"/>
        </w:rPr>
        <w:t xml:space="preserve"> compliance of the production devices to NIST </w:t>
      </w:r>
      <w:r w:rsidR="00EA671D" w:rsidRPr="001451F1">
        <w:rPr>
          <w:b/>
          <w:sz w:val="20"/>
          <w:u w:val="single"/>
        </w:rPr>
        <w:t>Handbook </w:t>
      </w:r>
      <w:r w:rsidRPr="001451F1">
        <w:rPr>
          <w:b/>
          <w:sz w:val="20"/>
          <w:u w:val="single"/>
        </w:rPr>
        <w:t xml:space="preserve">44.  When changes to NIST </w:t>
      </w:r>
      <w:r w:rsidR="00EA671D" w:rsidRPr="001451F1">
        <w:rPr>
          <w:b/>
          <w:sz w:val="20"/>
          <w:u w:val="single"/>
        </w:rPr>
        <w:t>Handbook </w:t>
      </w:r>
      <w:r w:rsidRPr="001451F1">
        <w:rPr>
          <w:b/>
          <w:sz w:val="20"/>
          <w:u w:val="single"/>
        </w:rPr>
        <w:t xml:space="preserve">44 are adopted by the NCWM that affect the device traceable to an NTEP certificate, devices produced after the effective date must meet the current applicable </w:t>
      </w:r>
      <w:r w:rsidR="00EA671D" w:rsidRPr="001451F1">
        <w:rPr>
          <w:b/>
          <w:sz w:val="20"/>
          <w:u w:val="single"/>
        </w:rPr>
        <w:t>Handbook </w:t>
      </w:r>
      <w:r w:rsidRPr="001451F1">
        <w:rPr>
          <w:b/>
          <w:sz w:val="20"/>
          <w:u w:val="single"/>
        </w:rPr>
        <w:t xml:space="preserve">44 requirements.  The certificate holder may be responsible for reporting modifications to NTEP, per section D.2.a.  NTEP does not normally require re-evaluation for technical requirement changes to NIST </w:t>
      </w:r>
      <w:r w:rsidR="00EA671D" w:rsidRPr="001451F1">
        <w:rPr>
          <w:b/>
          <w:sz w:val="20"/>
          <w:u w:val="single"/>
        </w:rPr>
        <w:t>Handbook </w:t>
      </w:r>
      <w:r w:rsidRPr="001451F1">
        <w:rPr>
          <w:b/>
          <w:sz w:val="20"/>
          <w:u w:val="single"/>
        </w:rPr>
        <w:t xml:space="preserve">44 per section J.1.a. </w:t>
      </w:r>
      <w:proofErr w:type="gramStart"/>
      <w:r w:rsidRPr="001451F1">
        <w:rPr>
          <w:b/>
          <w:sz w:val="20"/>
          <w:u w:val="single"/>
        </w:rPr>
        <w:t>as</w:t>
      </w:r>
      <w:proofErr w:type="gramEnd"/>
      <w:r w:rsidRPr="001451F1">
        <w:rPr>
          <w:b/>
          <w:sz w:val="20"/>
          <w:u w:val="single"/>
        </w:rPr>
        <w:t xml:space="preserve"> compliance can be determined through field enforcement.</w:t>
      </w:r>
      <w:r w:rsidRPr="001451F1">
        <w:rPr>
          <w:rStyle w:val="Style10pt"/>
        </w:rPr>
        <w:t xml:space="preserve"> If a production device is found with a model number corresponding to that referenced in the Certificate of Conformance, but which does not conform to the type, the Certificate of Conformance may be withdrawn.</w:t>
      </w:r>
    </w:p>
    <w:p w:rsidR="000C3D7D" w:rsidRPr="001451F1" w:rsidRDefault="000C3D7D" w:rsidP="00F614E0">
      <w:pPr>
        <w:ind w:firstLine="720"/>
        <w:jc w:val="both"/>
        <w:rPr>
          <w:b/>
          <w:sz w:val="20"/>
        </w:rPr>
      </w:pPr>
    </w:p>
    <w:p w:rsidR="00070117" w:rsidRPr="001451F1" w:rsidRDefault="00070117" w:rsidP="000C3D7D">
      <w:pPr>
        <w:ind w:firstLine="360"/>
        <w:jc w:val="both"/>
        <w:rPr>
          <w:b/>
          <w:sz w:val="20"/>
        </w:rPr>
      </w:pPr>
      <w:r w:rsidRPr="001451F1">
        <w:rPr>
          <w:b/>
          <w:sz w:val="20"/>
        </w:rPr>
        <w:t>Amend Section S to read:</w:t>
      </w:r>
    </w:p>
    <w:p w:rsidR="00070117" w:rsidRPr="001451F1" w:rsidRDefault="00070117" w:rsidP="00F614E0">
      <w:pPr>
        <w:ind w:firstLine="720"/>
        <w:jc w:val="both"/>
        <w:rPr>
          <w:b/>
          <w:sz w:val="20"/>
        </w:rPr>
      </w:pPr>
    </w:p>
    <w:p w:rsidR="00070117" w:rsidRPr="001451F1" w:rsidRDefault="00070117" w:rsidP="00F614E0">
      <w:pPr>
        <w:pStyle w:val="HeadingP14"/>
        <w:numPr>
          <w:ilvl w:val="0"/>
          <w:numId w:val="0"/>
        </w:numPr>
        <w:ind w:left="360"/>
        <w:jc w:val="both"/>
        <w:rPr>
          <w:b w:val="0"/>
          <w:sz w:val="20"/>
          <w:szCs w:val="20"/>
        </w:rPr>
      </w:pPr>
      <w:r w:rsidRPr="001451F1">
        <w:rPr>
          <w:b w:val="0"/>
          <w:sz w:val="20"/>
          <w:szCs w:val="20"/>
        </w:rPr>
        <w:t>S.</w:t>
      </w:r>
      <w:r w:rsidR="00650595" w:rsidRPr="001451F1">
        <w:rPr>
          <w:b w:val="0"/>
          <w:sz w:val="20"/>
          <w:szCs w:val="20"/>
        </w:rPr>
        <w:tab/>
      </w:r>
      <w:r w:rsidRPr="001451F1">
        <w:rPr>
          <w:b w:val="0"/>
          <w:sz w:val="20"/>
          <w:szCs w:val="20"/>
        </w:rPr>
        <w:t>Conformity Assessment Process</w:t>
      </w:r>
    </w:p>
    <w:p w:rsidR="00070117" w:rsidRPr="001451F1" w:rsidRDefault="00070117" w:rsidP="00650595">
      <w:pPr>
        <w:pStyle w:val="BodyTextHeadingP14"/>
        <w:ind w:left="720" w:hanging="630"/>
        <w:rPr>
          <w:szCs w:val="20"/>
        </w:rPr>
      </w:pPr>
      <w:r w:rsidRPr="001451F1">
        <w:rPr>
          <w:szCs w:val="20"/>
        </w:rPr>
        <w:t xml:space="preserve">Type approval (certification) is one of the main elements in the metrological control system for weighing and measuring devices used in commercial measurements. The NTEP Certificate of Conformance, issued by NCWM, is a tool used by weights and measures officials in the inspection and approval of those devices. NTEP looks at one or more devices in a family, during the evaluation process. This typically occurs in the early stages of product development or production, yet it is expected that a commercial device will have a useful production life of several years. It is inevitable that changes will occur in production methods or components, that new features will be added to improve the product to respond to user needs and that the technical and performance standards will change as NIST </w:t>
      </w:r>
      <w:r w:rsidR="00EA671D" w:rsidRPr="001451F1">
        <w:rPr>
          <w:szCs w:val="20"/>
        </w:rPr>
        <w:t>Handbook </w:t>
      </w:r>
      <w:r w:rsidRPr="001451F1">
        <w:rPr>
          <w:szCs w:val="20"/>
        </w:rPr>
        <w:t xml:space="preserve">44 evolves in its annual cycle. Some of these changes will result in the </w:t>
      </w:r>
      <w:r w:rsidRPr="001451F1">
        <w:rPr>
          <w:b/>
          <w:strike/>
          <w:szCs w:val="20"/>
        </w:rPr>
        <w:t xml:space="preserve">manufacturer </w:t>
      </w:r>
      <w:r w:rsidRPr="001451F1">
        <w:rPr>
          <w:b/>
          <w:szCs w:val="20"/>
          <w:u w:val="single"/>
        </w:rPr>
        <w:t xml:space="preserve">certificate holder </w:t>
      </w:r>
      <w:r w:rsidRPr="001451F1">
        <w:rPr>
          <w:szCs w:val="20"/>
        </w:rPr>
        <w:t xml:space="preserve">requesting a re-evaluation. The content and format of a Certificate of Conformance will also evolve over time. </w:t>
      </w:r>
    </w:p>
    <w:p w:rsidR="008405B1" w:rsidRPr="001451F1" w:rsidRDefault="00070117" w:rsidP="000C3D7D">
      <w:pPr>
        <w:ind w:left="630"/>
        <w:jc w:val="both"/>
        <w:rPr>
          <w:rStyle w:val="Style10pt"/>
        </w:rPr>
      </w:pPr>
      <w:r w:rsidRPr="001451F1">
        <w:rPr>
          <w:b/>
          <w:sz w:val="20"/>
          <w:u w:val="single"/>
        </w:rPr>
        <w:t>Conformity Assessment is a responsibility of the certificate holder.</w:t>
      </w:r>
      <w:r w:rsidRPr="001451F1">
        <w:rPr>
          <w:rStyle w:val="Style10pt"/>
        </w:rPr>
        <w:t xml:space="preserve">  It is vital that the Certificate of Conformance accurately reflects the device design and its features. It is also vital that the device be manufactured in conformance with the applicable requirements, while the Certificate of Conformance is in active status. In addition to the type evaluation, described in Section E through G of this document, the steps below outline the measures NTEP will use to keep the Certificate of Conformance accurate and to ensure conformance.</w:t>
      </w:r>
    </w:p>
    <w:p w:rsidR="008405B1" w:rsidRPr="001451F1" w:rsidRDefault="008405B1">
      <w:pPr>
        <w:rPr>
          <w:rStyle w:val="Style10pt"/>
        </w:rPr>
      </w:pPr>
    </w:p>
    <w:p w:rsidR="0029431C" w:rsidRPr="001451F1" w:rsidRDefault="00670661" w:rsidP="001451F1">
      <w:pPr>
        <w:keepNext/>
        <w:tabs>
          <w:tab w:val="left" w:pos="90"/>
          <w:tab w:val="left" w:pos="180"/>
          <w:tab w:val="left" w:pos="720"/>
        </w:tabs>
        <w:rPr>
          <w:rStyle w:val="Style10pt"/>
        </w:rPr>
      </w:pPr>
      <w:r w:rsidRPr="001451F1">
        <w:rPr>
          <w:rStyle w:val="Style10ptBold"/>
        </w:rPr>
        <w:lastRenderedPageBreak/>
        <w:t xml:space="preserve">Current Comment: </w:t>
      </w:r>
      <w:r w:rsidRPr="001451F1">
        <w:rPr>
          <w:rStyle w:val="Style10pt"/>
        </w:rPr>
        <w:t xml:space="preserve"> </w:t>
      </w:r>
      <w:r w:rsidR="0029431C" w:rsidRPr="001451F1">
        <w:rPr>
          <w:rStyle w:val="Style10pt"/>
        </w:rPr>
        <w:t xml:space="preserve">Based upon comments heard from the floor during the open hearings, the NTEP Committee carefully reviewed the proposed language and decided the use of "manufacturers and other certificate holder" terminology appropriately describes the intent of the policies.  </w:t>
      </w:r>
    </w:p>
    <w:p w:rsidR="0029431C" w:rsidRPr="001451F1" w:rsidRDefault="0029431C" w:rsidP="001451F1">
      <w:pPr>
        <w:keepNext/>
        <w:rPr>
          <w:rStyle w:val="Style10pt"/>
        </w:rPr>
      </w:pPr>
    </w:p>
    <w:p w:rsidR="008405B1" w:rsidRPr="001451F1" w:rsidRDefault="0029431C" w:rsidP="001451F1">
      <w:pPr>
        <w:keepNext/>
        <w:tabs>
          <w:tab w:val="left" w:pos="90"/>
        </w:tabs>
        <w:rPr>
          <w:rStyle w:val="Style10pt"/>
        </w:rPr>
      </w:pPr>
      <w:r w:rsidRPr="001451F1">
        <w:rPr>
          <w:rStyle w:val="Style10pt"/>
        </w:rPr>
        <w:t xml:space="preserve">The review did reveal a need to change the word "insuring", found in paragraphs D.2., J.1.a. </w:t>
      </w:r>
      <w:proofErr w:type="gramStart"/>
      <w:r w:rsidRPr="001451F1">
        <w:rPr>
          <w:rStyle w:val="Style10pt"/>
        </w:rPr>
        <w:t>and</w:t>
      </w:r>
      <w:proofErr w:type="gramEnd"/>
      <w:r w:rsidRPr="001451F1">
        <w:rPr>
          <w:rStyle w:val="Style10pt"/>
        </w:rPr>
        <w:t xml:space="preserve"> R. to "ensuring". Also, a change was made to the last sentence in D.2.b. to read, "NTEP will inform the </w:t>
      </w:r>
      <w:r w:rsidRPr="001451F1">
        <w:rPr>
          <w:rStyle w:val="Style10pt"/>
          <w:b/>
          <w:strike/>
        </w:rPr>
        <w:t>manufacturer</w:t>
      </w:r>
      <w:r w:rsidRPr="001451F1">
        <w:rPr>
          <w:rStyle w:val="Style10pt"/>
          <w:b/>
        </w:rPr>
        <w:t xml:space="preserve"> </w:t>
      </w:r>
      <w:r w:rsidRPr="001451F1">
        <w:rPr>
          <w:rStyle w:val="Style10pt"/>
          <w:b/>
          <w:u w:val="single"/>
        </w:rPr>
        <w:t>certificate holder</w:t>
      </w:r>
      <w:r w:rsidRPr="001451F1">
        <w:rPr>
          <w:rStyle w:val="Style10pt"/>
        </w:rPr>
        <w:t xml:space="preserve"> accordingly."  The </w:t>
      </w:r>
      <w:r w:rsidR="00670661" w:rsidRPr="001451F1">
        <w:rPr>
          <w:rStyle w:val="Style10pt"/>
        </w:rPr>
        <w:t xml:space="preserve">changes </w:t>
      </w:r>
      <w:r w:rsidRPr="001451F1">
        <w:rPr>
          <w:rStyle w:val="Style10pt"/>
        </w:rPr>
        <w:t xml:space="preserve">will be incorporated into the 2012 version of </w:t>
      </w:r>
      <w:r w:rsidR="00670661" w:rsidRPr="001451F1">
        <w:rPr>
          <w:rStyle w:val="Style10pt"/>
        </w:rPr>
        <w:t>NCWM Publication 14</w:t>
      </w:r>
      <w:r w:rsidR="0063044A" w:rsidRPr="001451F1">
        <w:rPr>
          <w:rStyle w:val="Style10pt"/>
        </w:rPr>
        <w:t>.</w:t>
      </w:r>
    </w:p>
    <w:p w:rsidR="008405B1" w:rsidRPr="001451F1" w:rsidRDefault="008405B1" w:rsidP="001451F1">
      <w:pPr>
        <w:rPr>
          <w:rStyle w:val="Style10pt"/>
        </w:rPr>
      </w:pPr>
    </w:p>
    <w:p w:rsidR="00B11FDF" w:rsidRPr="001451F1" w:rsidRDefault="00B11FDF">
      <w:pPr>
        <w:rPr>
          <w:rStyle w:val="Style10pt"/>
        </w:rPr>
      </w:pPr>
    </w:p>
    <w:p w:rsidR="00B11FDF" w:rsidRPr="001451F1" w:rsidRDefault="00B11FDF">
      <w:pPr>
        <w:rPr>
          <w:rStyle w:val="Style10pt"/>
        </w:rPr>
      </w:pPr>
    </w:p>
    <w:p w:rsidR="005C6E4E" w:rsidRPr="001451F1" w:rsidRDefault="005C6E4E">
      <w:pPr>
        <w:rPr>
          <w:rStyle w:val="Style10pt"/>
        </w:rPr>
      </w:pPr>
    </w:p>
    <w:p w:rsidR="005C6E4E" w:rsidRPr="001451F1" w:rsidRDefault="005C6E4E">
      <w:pPr>
        <w:rPr>
          <w:rStyle w:val="Style10pt"/>
        </w:rPr>
      </w:pPr>
    </w:p>
    <w:p w:rsidR="005C6E4E" w:rsidRPr="001451F1" w:rsidRDefault="005C6E4E">
      <w:pPr>
        <w:rPr>
          <w:rStyle w:val="Style10pt"/>
        </w:rPr>
      </w:pPr>
    </w:p>
    <w:p w:rsidR="005C6E4E" w:rsidRPr="001451F1" w:rsidRDefault="005C6E4E">
      <w:pPr>
        <w:rPr>
          <w:rStyle w:val="Style10pt"/>
        </w:rPr>
      </w:pPr>
    </w:p>
    <w:p w:rsidR="005C6E4E" w:rsidRPr="001451F1" w:rsidRDefault="005C6E4E">
      <w:pPr>
        <w:rPr>
          <w:rStyle w:val="Style10pt"/>
        </w:rPr>
      </w:pPr>
    </w:p>
    <w:p w:rsidR="005C6E4E" w:rsidRPr="001451F1" w:rsidRDefault="005C6E4E">
      <w:pPr>
        <w:rPr>
          <w:rStyle w:val="Style10pt"/>
        </w:rPr>
      </w:pPr>
    </w:p>
    <w:p w:rsidR="005C6E4E" w:rsidRPr="001451F1" w:rsidRDefault="005C6E4E">
      <w:pPr>
        <w:rPr>
          <w:rStyle w:val="Style10pt"/>
        </w:rPr>
      </w:pPr>
    </w:p>
    <w:p w:rsidR="005C6E4E" w:rsidRPr="001451F1" w:rsidRDefault="005C6E4E">
      <w:pPr>
        <w:rPr>
          <w:rStyle w:val="Style10pt"/>
        </w:rPr>
      </w:pPr>
    </w:p>
    <w:p w:rsidR="005C6E4E" w:rsidRPr="001451F1" w:rsidRDefault="005C6E4E">
      <w:pPr>
        <w:rPr>
          <w:rStyle w:val="Style10pt"/>
        </w:rPr>
      </w:pPr>
    </w:p>
    <w:p w:rsidR="005C6E4E" w:rsidRPr="001451F1" w:rsidRDefault="005C6E4E">
      <w:pPr>
        <w:rPr>
          <w:rStyle w:val="Style10pt"/>
        </w:rPr>
      </w:pPr>
    </w:p>
    <w:p w:rsidR="005C6E4E" w:rsidRPr="001451F1" w:rsidRDefault="005C6E4E">
      <w:pPr>
        <w:rPr>
          <w:rStyle w:val="Style10pt"/>
        </w:rPr>
      </w:pPr>
    </w:p>
    <w:p w:rsidR="005C6E4E" w:rsidRPr="001451F1" w:rsidRDefault="005C6E4E">
      <w:pPr>
        <w:rPr>
          <w:rStyle w:val="Style10pt"/>
        </w:rPr>
      </w:pPr>
    </w:p>
    <w:p w:rsidR="005C6E4E" w:rsidRPr="001451F1" w:rsidRDefault="005C6E4E">
      <w:pPr>
        <w:rPr>
          <w:rStyle w:val="Style10pt"/>
        </w:rPr>
      </w:pPr>
    </w:p>
    <w:p w:rsidR="005C6E4E" w:rsidRPr="001451F1" w:rsidRDefault="005C6E4E">
      <w:pPr>
        <w:rPr>
          <w:rStyle w:val="Style10pt"/>
        </w:rPr>
      </w:pPr>
    </w:p>
    <w:p w:rsidR="005C6E4E" w:rsidRPr="001451F1" w:rsidRDefault="005C6E4E">
      <w:pPr>
        <w:rPr>
          <w:rStyle w:val="Style10pt"/>
        </w:rPr>
      </w:pPr>
    </w:p>
    <w:p w:rsidR="005C6E4E" w:rsidRPr="001451F1" w:rsidRDefault="005C6E4E">
      <w:pPr>
        <w:rPr>
          <w:rStyle w:val="Style10pt"/>
        </w:rPr>
      </w:pPr>
    </w:p>
    <w:p w:rsidR="005C6E4E" w:rsidRPr="001451F1" w:rsidRDefault="005C6E4E">
      <w:pPr>
        <w:rPr>
          <w:rStyle w:val="Style10pt"/>
        </w:rPr>
      </w:pPr>
    </w:p>
    <w:p w:rsidR="005C6E4E" w:rsidRPr="001451F1" w:rsidRDefault="005C6E4E">
      <w:pPr>
        <w:rPr>
          <w:rStyle w:val="Style10pt"/>
        </w:rPr>
      </w:pPr>
    </w:p>
    <w:p w:rsidR="005C6E4E" w:rsidRPr="001451F1" w:rsidRDefault="005C6E4E">
      <w:pPr>
        <w:rPr>
          <w:rStyle w:val="Style10pt"/>
        </w:rPr>
      </w:pPr>
    </w:p>
    <w:p w:rsidR="005C6E4E" w:rsidRPr="001451F1" w:rsidRDefault="005C6E4E">
      <w:pPr>
        <w:rPr>
          <w:rStyle w:val="Style10pt"/>
        </w:rPr>
      </w:pPr>
    </w:p>
    <w:p w:rsidR="005C6E4E" w:rsidRPr="001451F1" w:rsidRDefault="005C6E4E">
      <w:pPr>
        <w:rPr>
          <w:rStyle w:val="Style10pt"/>
        </w:rPr>
      </w:pPr>
    </w:p>
    <w:p w:rsidR="005C6E4E" w:rsidRPr="001451F1" w:rsidRDefault="005C6E4E">
      <w:pPr>
        <w:rPr>
          <w:rStyle w:val="Style10pt"/>
        </w:rPr>
      </w:pPr>
    </w:p>
    <w:p w:rsidR="005C6E4E" w:rsidRPr="001451F1" w:rsidRDefault="005C6E4E">
      <w:pPr>
        <w:rPr>
          <w:rStyle w:val="Style10pt"/>
        </w:rPr>
      </w:pPr>
    </w:p>
    <w:p w:rsidR="005C6E4E" w:rsidRPr="001451F1" w:rsidRDefault="005C6E4E">
      <w:pPr>
        <w:rPr>
          <w:rStyle w:val="Style10pt"/>
        </w:rPr>
      </w:pPr>
    </w:p>
    <w:p w:rsidR="005C6E4E" w:rsidRPr="001451F1" w:rsidRDefault="005C6E4E">
      <w:pPr>
        <w:rPr>
          <w:rStyle w:val="Style10pt"/>
        </w:rPr>
      </w:pPr>
    </w:p>
    <w:p w:rsidR="005C6E4E" w:rsidRPr="001451F1" w:rsidRDefault="005C6E4E">
      <w:pPr>
        <w:rPr>
          <w:rStyle w:val="Style10pt"/>
        </w:rPr>
      </w:pPr>
    </w:p>
    <w:p w:rsidR="005C6E4E" w:rsidRPr="001451F1" w:rsidRDefault="005C6E4E">
      <w:pPr>
        <w:rPr>
          <w:rStyle w:val="Style10pt"/>
        </w:rPr>
      </w:pPr>
    </w:p>
    <w:p w:rsidR="005C6E4E" w:rsidRPr="001451F1" w:rsidRDefault="005C6E4E">
      <w:pPr>
        <w:rPr>
          <w:rStyle w:val="Style10pt"/>
        </w:rPr>
      </w:pPr>
    </w:p>
    <w:p w:rsidR="005C6E4E" w:rsidRPr="001451F1" w:rsidRDefault="005C6E4E">
      <w:pPr>
        <w:rPr>
          <w:rStyle w:val="Style10pt"/>
        </w:rPr>
      </w:pPr>
    </w:p>
    <w:p w:rsidR="005C6E4E" w:rsidRPr="001451F1" w:rsidRDefault="005C6E4E">
      <w:pPr>
        <w:rPr>
          <w:rStyle w:val="Style10pt"/>
        </w:rPr>
      </w:pPr>
    </w:p>
    <w:p w:rsidR="005C6E4E" w:rsidRPr="001451F1" w:rsidRDefault="005C6E4E">
      <w:pPr>
        <w:rPr>
          <w:rStyle w:val="Style10pt"/>
        </w:rPr>
      </w:pPr>
    </w:p>
    <w:p w:rsidR="005C6E4E" w:rsidRPr="001451F1" w:rsidRDefault="005C6E4E">
      <w:pPr>
        <w:rPr>
          <w:rStyle w:val="Style10pt"/>
        </w:rPr>
      </w:pPr>
    </w:p>
    <w:p w:rsidR="005C6E4E" w:rsidRPr="001451F1" w:rsidRDefault="005C6E4E">
      <w:pPr>
        <w:rPr>
          <w:rStyle w:val="Style10pt"/>
        </w:rPr>
      </w:pPr>
    </w:p>
    <w:p w:rsidR="005C6E4E" w:rsidRPr="001451F1" w:rsidRDefault="005C6E4E">
      <w:pPr>
        <w:rPr>
          <w:rStyle w:val="Style10pt"/>
        </w:rPr>
      </w:pPr>
    </w:p>
    <w:p w:rsidR="005C6E4E" w:rsidRPr="001451F1" w:rsidRDefault="005C6E4E">
      <w:pPr>
        <w:rPr>
          <w:rStyle w:val="Style10pt"/>
        </w:rPr>
      </w:pPr>
    </w:p>
    <w:p w:rsidR="00977B8C" w:rsidRPr="001451F1" w:rsidRDefault="00977B8C">
      <w:pPr>
        <w:rPr>
          <w:rStyle w:val="Style10pt"/>
        </w:rPr>
      </w:pPr>
    </w:p>
    <w:p w:rsidR="004325B9" w:rsidRPr="001451F1" w:rsidRDefault="003D6AF0">
      <w:pPr>
        <w:rPr>
          <w:rStyle w:val="Style10pt"/>
        </w:rPr>
      </w:pPr>
      <w:r>
        <w:rPr>
          <w:rStyle w:val="Style10pt"/>
        </w:rPr>
        <w:pict>
          <v:line id="_x0000_s1026" style="position:absolute;z-index:251656704" from="0,8.25pt" to="193.2pt,8.25pt"/>
        </w:pict>
      </w:r>
    </w:p>
    <w:p w:rsidR="004325B9" w:rsidRPr="001451F1" w:rsidRDefault="00EA671D">
      <w:pPr>
        <w:pStyle w:val="Normal10pt"/>
      </w:pPr>
      <w:r w:rsidRPr="001451F1">
        <w:t>Mr. </w:t>
      </w:r>
      <w:r w:rsidR="00AF24F0" w:rsidRPr="001451F1">
        <w:t>Randy Jennings</w:t>
      </w:r>
      <w:r w:rsidR="004325B9" w:rsidRPr="001451F1">
        <w:t xml:space="preserve">, </w:t>
      </w:r>
      <w:r w:rsidR="00AF24F0" w:rsidRPr="001451F1">
        <w:t>Tennessee</w:t>
      </w:r>
      <w:r w:rsidR="004325B9" w:rsidRPr="001451F1">
        <w:t>, NTEP Committee Chair</w:t>
      </w:r>
    </w:p>
    <w:p w:rsidR="004325B9" w:rsidRPr="001451F1" w:rsidRDefault="004325B9">
      <w:pPr>
        <w:pStyle w:val="Normal10pt"/>
      </w:pPr>
    </w:p>
    <w:p w:rsidR="004325B9" w:rsidRPr="001451F1" w:rsidRDefault="00EA671D">
      <w:pPr>
        <w:pStyle w:val="Normal10pt"/>
      </w:pPr>
      <w:r w:rsidRPr="001451F1">
        <w:t>Mr. </w:t>
      </w:r>
      <w:r w:rsidR="009268E4" w:rsidRPr="001451F1">
        <w:t>Tim Tyson, Kansas</w:t>
      </w:r>
      <w:r w:rsidR="00841025" w:rsidRPr="001451F1">
        <w:t>, NCWM Chair</w:t>
      </w:r>
    </w:p>
    <w:p w:rsidR="004325B9" w:rsidRPr="001451F1" w:rsidRDefault="00EA671D">
      <w:pPr>
        <w:pStyle w:val="Normal10pt"/>
      </w:pPr>
      <w:r w:rsidRPr="001451F1">
        <w:t>Mr. </w:t>
      </w:r>
      <w:r w:rsidR="009268E4" w:rsidRPr="001451F1">
        <w:t xml:space="preserve">Mike </w:t>
      </w:r>
      <w:proofErr w:type="spellStart"/>
      <w:r w:rsidR="009268E4" w:rsidRPr="001451F1">
        <w:t>Sikula</w:t>
      </w:r>
      <w:proofErr w:type="spellEnd"/>
      <w:r w:rsidR="009268E4" w:rsidRPr="001451F1">
        <w:t>, New York</w:t>
      </w:r>
    </w:p>
    <w:p w:rsidR="009268E4" w:rsidRPr="001451F1" w:rsidRDefault="00EA671D">
      <w:pPr>
        <w:pStyle w:val="Normal10pt"/>
      </w:pPr>
      <w:r w:rsidRPr="001451F1">
        <w:t>Mr. </w:t>
      </w:r>
      <w:r w:rsidR="00670661" w:rsidRPr="001451F1">
        <w:t xml:space="preserve">Brett </w:t>
      </w:r>
      <w:proofErr w:type="spellStart"/>
      <w:r w:rsidR="00670661" w:rsidRPr="001451F1">
        <w:t>Saum</w:t>
      </w:r>
      <w:proofErr w:type="spellEnd"/>
      <w:r w:rsidR="00670661" w:rsidRPr="001451F1">
        <w:t>, San Luis Obispo County, California</w:t>
      </w:r>
    </w:p>
    <w:p w:rsidR="00841025" w:rsidRPr="001451F1" w:rsidRDefault="00EA671D">
      <w:pPr>
        <w:pStyle w:val="Normal10pt"/>
      </w:pPr>
      <w:r w:rsidRPr="001451F1">
        <w:t>Mr. </w:t>
      </w:r>
      <w:r w:rsidR="00841025" w:rsidRPr="001451F1">
        <w:t>Kurt Floren, LA County</w:t>
      </w:r>
      <w:r w:rsidR="007161DB" w:rsidRPr="001451F1">
        <w:t>, California</w:t>
      </w:r>
      <w:r w:rsidR="00841025" w:rsidRPr="001451F1">
        <w:t xml:space="preserve"> </w:t>
      </w:r>
    </w:p>
    <w:p w:rsidR="004325B9" w:rsidRPr="001451F1" w:rsidRDefault="009268E4">
      <w:pPr>
        <w:pStyle w:val="Normal10pt"/>
        <w:rPr>
          <w:b/>
          <w:sz w:val="24"/>
        </w:rPr>
      </w:pPr>
      <w:r w:rsidRPr="001451F1">
        <w:t>NT</w:t>
      </w:r>
      <w:r w:rsidR="004325B9" w:rsidRPr="001451F1">
        <w:t xml:space="preserve">EP Technical Advisor:  </w:t>
      </w:r>
      <w:r w:rsidR="00EA671D" w:rsidRPr="001451F1">
        <w:t>Mr. </w:t>
      </w:r>
      <w:r w:rsidR="004325B9" w:rsidRPr="001451F1">
        <w:t>Jim Truex, NTEP Administrator</w:t>
      </w:r>
    </w:p>
    <w:p w:rsidR="004325B9" w:rsidRPr="001451F1" w:rsidRDefault="004325B9">
      <w:pPr>
        <w:pStyle w:val="Normal10pt"/>
        <w:rPr>
          <w:szCs w:val="20"/>
        </w:rPr>
      </w:pPr>
    </w:p>
    <w:p w:rsidR="00977B8C" w:rsidRDefault="004325B9" w:rsidP="00977B8C">
      <w:pPr>
        <w:pStyle w:val="Normal10pt"/>
        <w:rPr>
          <w:b/>
          <w:sz w:val="24"/>
        </w:rPr>
      </w:pPr>
      <w:r w:rsidRPr="001451F1">
        <w:rPr>
          <w:b/>
          <w:sz w:val="24"/>
        </w:rPr>
        <w:t>National Type Evaluation Program Committee</w:t>
      </w:r>
      <w:bookmarkStart w:id="43" w:name="_Appendix_A"/>
      <w:bookmarkEnd w:id="43"/>
    </w:p>
    <w:sectPr w:rsidR="00977B8C" w:rsidSect="006826D1">
      <w:headerReference w:type="even" r:id="rId21"/>
      <w:headerReference w:type="default" r:id="rId22"/>
      <w:footerReference w:type="even" r:id="rId23"/>
      <w:footerReference w:type="default" r:id="rId24"/>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AF0" w:rsidRDefault="003D6AF0">
      <w:r>
        <w:separator/>
      </w:r>
    </w:p>
  </w:endnote>
  <w:endnote w:type="continuationSeparator" w:id="0">
    <w:p w:rsidR="003D6AF0" w:rsidRDefault="003D6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69E" w:rsidRPr="00D71913" w:rsidRDefault="001C169E">
    <w:pPr>
      <w:pStyle w:val="Footer"/>
      <w:jc w:val="center"/>
      <w:rPr>
        <w:sz w:val="20"/>
      </w:rPr>
    </w:pPr>
    <w:r w:rsidRPr="00D71913">
      <w:rPr>
        <w:sz w:val="20"/>
      </w:rPr>
      <w:t xml:space="preserve">NTEP - </w:t>
    </w:r>
    <w:r w:rsidR="009328BB" w:rsidRPr="00D71913">
      <w:rPr>
        <w:sz w:val="20"/>
      </w:rPr>
      <w:fldChar w:fldCharType="begin"/>
    </w:r>
    <w:r w:rsidRPr="00D71913">
      <w:rPr>
        <w:sz w:val="20"/>
      </w:rPr>
      <w:instrText xml:space="preserve"> PAGE   \* MERGEFORMAT </w:instrText>
    </w:r>
    <w:r w:rsidR="009328BB" w:rsidRPr="00D71913">
      <w:rPr>
        <w:sz w:val="20"/>
      </w:rPr>
      <w:fldChar w:fldCharType="separate"/>
    </w:r>
    <w:r w:rsidR="00303E7E">
      <w:rPr>
        <w:noProof/>
        <w:sz w:val="20"/>
      </w:rPr>
      <w:t>2</w:t>
    </w:r>
    <w:r w:rsidR="009328BB" w:rsidRPr="00D71913">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69E" w:rsidRPr="00D71913" w:rsidRDefault="001C169E">
    <w:pPr>
      <w:pStyle w:val="Footer"/>
      <w:jc w:val="center"/>
      <w:rPr>
        <w:sz w:val="20"/>
      </w:rPr>
    </w:pPr>
    <w:r w:rsidRPr="00D71913">
      <w:rPr>
        <w:sz w:val="20"/>
      </w:rPr>
      <w:t xml:space="preserve">NTEP - </w:t>
    </w:r>
    <w:r w:rsidR="009328BB" w:rsidRPr="00D71913">
      <w:rPr>
        <w:sz w:val="20"/>
      </w:rPr>
      <w:fldChar w:fldCharType="begin"/>
    </w:r>
    <w:r w:rsidRPr="00D71913">
      <w:rPr>
        <w:sz w:val="20"/>
      </w:rPr>
      <w:instrText xml:space="preserve"> PAGE   \* MERGEFORMAT </w:instrText>
    </w:r>
    <w:r w:rsidR="009328BB" w:rsidRPr="00D71913">
      <w:rPr>
        <w:sz w:val="20"/>
      </w:rPr>
      <w:fldChar w:fldCharType="separate"/>
    </w:r>
    <w:r w:rsidR="00303E7E">
      <w:rPr>
        <w:noProof/>
        <w:sz w:val="20"/>
      </w:rPr>
      <w:t>1</w:t>
    </w:r>
    <w:r w:rsidR="009328BB" w:rsidRPr="00D71913">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AF0" w:rsidRDefault="003D6AF0">
      <w:r>
        <w:separator/>
      </w:r>
    </w:p>
  </w:footnote>
  <w:footnote w:type="continuationSeparator" w:id="0">
    <w:p w:rsidR="003D6AF0" w:rsidRDefault="003D6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69E" w:rsidRPr="00C34D44" w:rsidRDefault="001C169E" w:rsidP="00C34D44">
    <w:pPr>
      <w:pStyle w:val="Header"/>
      <w:rPr>
        <w:sz w:val="20"/>
      </w:rPr>
    </w:pPr>
    <w:r>
      <w:rPr>
        <w:sz w:val="20"/>
      </w:rPr>
      <w:t>NTEP Committee 2011 Final Report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69E" w:rsidRPr="00C34D44" w:rsidRDefault="001C169E" w:rsidP="00C34D44">
    <w:pPr>
      <w:pStyle w:val="Header"/>
      <w:jc w:val="right"/>
      <w:rPr>
        <w:sz w:val="20"/>
      </w:rPr>
    </w:pPr>
    <w:r>
      <w:rPr>
        <w:sz w:val="20"/>
      </w:rPr>
      <w:t>NTEP Committee 2011 Final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2E54C69"/>
    <w:multiLevelType w:val="hybridMultilevel"/>
    <w:tmpl w:val="DF08CB74"/>
    <w:lvl w:ilvl="0" w:tplc="6958F46C">
      <w:start w:val="1"/>
      <w:numFmt w:val="decimal"/>
      <w:lvlText w:val="%1."/>
      <w:lvlJc w:val="left"/>
      <w:pPr>
        <w:tabs>
          <w:tab w:val="num" w:pos="720"/>
        </w:tabs>
        <w:ind w:left="720" w:hanging="360"/>
      </w:pPr>
      <w:rPr>
        <w:rFonts w:hint="default"/>
      </w:rPr>
    </w:lvl>
    <w:lvl w:ilvl="1" w:tplc="90A20836" w:tentative="1">
      <w:start w:val="1"/>
      <w:numFmt w:val="lowerLetter"/>
      <w:lvlText w:val="%2."/>
      <w:lvlJc w:val="left"/>
      <w:pPr>
        <w:ind w:left="1440" w:hanging="360"/>
      </w:pPr>
    </w:lvl>
    <w:lvl w:ilvl="2" w:tplc="51F0FE48" w:tentative="1">
      <w:start w:val="1"/>
      <w:numFmt w:val="lowerRoman"/>
      <w:lvlText w:val="%3."/>
      <w:lvlJc w:val="right"/>
      <w:pPr>
        <w:ind w:left="2160" w:hanging="180"/>
      </w:pPr>
    </w:lvl>
    <w:lvl w:ilvl="3" w:tplc="C8284A14" w:tentative="1">
      <w:start w:val="1"/>
      <w:numFmt w:val="decimal"/>
      <w:lvlText w:val="%4."/>
      <w:lvlJc w:val="left"/>
      <w:pPr>
        <w:ind w:left="2880" w:hanging="360"/>
      </w:pPr>
    </w:lvl>
    <w:lvl w:ilvl="4" w:tplc="362E01CA" w:tentative="1">
      <w:start w:val="1"/>
      <w:numFmt w:val="lowerLetter"/>
      <w:lvlText w:val="%5."/>
      <w:lvlJc w:val="left"/>
      <w:pPr>
        <w:ind w:left="3600" w:hanging="360"/>
      </w:pPr>
    </w:lvl>
    <w:lvl w:ilvl="5" w:tplc="139A7E94" w:tentative="1">
      <w:start w:val="1"/>
      <w:numFmt w:val="lowerRoman"/>
      <w:lvlText w:val="%6."/>
      <w:lvlJc w:val="right"/>
      <w:pPr>
        <w:ind w:left="4320" w:hanging="180"/>
      </w:pPr>
    </w:lvl>
    <w:lvl w:ilvl="6" w:tplc="811A3EF6" w:tentative="1">
      <w:start w:val="1"/>
      <w:numFmt w:val="decimal"/>
      <w:lvlText w:val="%7."/>
      <w:lvlJc w:val="left"/>
      <w:pPr>
        <w:ind w:left="5040" w:hanging="360"/>
      </w:pPr>
    </w:lvl>
    <w:lvl w:ilvl="7" w:tplc="C002C72A" w:tentative="1">
      <w:start w:val="1"/>
      <w:numFmt w:val="lowerLetter"/>
      <w:lvlText w:val="%8."/>
      <w:lvlJc w:val="left"/>
      <w:pPr>
        <w:ind w:left="5760" w:hanging="360"/>
      </w:pPr>
    </w:lvl>
    <w:lvl w:ilvl="8" w:tplc="09CE913E" w:tentative="1">
      <w:start w:val="1"/>
      <w:numFmt w:val="lowerRoman"/>
      <w:lvlText w:val="%9."/>
      <w:lvlJc w:val="right"/>
      <w:pPr>
        <w:ind w:left="6480" w:hanging="180"/>
      </w:pPr>
    </w:lvl>
  </w:abstractNum>
  <w:abstractNum w:abstractNumId="2">
    <w:nsid w:val="04416A75"/>
    <w:multiLevelType w:val="hybridMultilevel"/>
    <w:tmpl w:val="9A984832"/>
    <w:lvl w:ilvl="0" w:tplc="AB042724">
      <w:start w:val="1"/>
      <w:numFmt w:val="bullet"/>
      <w:lvlText w:val=""/>
      <w:lvlJc w:val="left"/>
      <w:pPr>
        <w:tabs>
          <w:tab w:val="num" w:pos="720"/>
        </w:tabs>
        <w:ind w:left="720" w:hanging="360"/>
      </w:pPr>
      <w:rPr>
        <w:rFonts w:ascii="Symbol" w:hAnsi="Symbol" w:hint="default"/>
      </w:rPr>
    </w:lvl>
    <w:lvl w:ilvl="1" w:tplc="D892EA6E" w:tentative="1">
      <w:start w:val="1"/>
      <w:numFmt w:val="bullet"/>
      <w:lvlText w:val="o"/>
      <w:lvlJc w:val="left"/>
      <w:pPr>
        <w:tabs>
          <w:tab w:val="num" w:pos="1440"/>
        </w:tabs>
        <w:ind w:left="1440" w:hanging="360"/>
      </w:pPr>
      <w:rPr>
        <w:rFonts w:ascii="Courier New" w:hAnsi="Courier New" w:cs="Arial" w:hint="default"/>
      </w:rPr>
    </w:lvl>
    <w:lvl w:ilvl="2" w:tplc="05DC305C" w:tentative="1">
      <w:start w:val="1"/>
      <w:numFmt w:val="bullet"/>
      <w:lvlText w:val=""/>
      <w:lvlJc w:val="left"/>
      <w:pPr>
        <w:tabs>
          <w:tab w:val="num" w:pos="2160"/>
        </w:tabs>
        <w:ind w:left="2160" w:hanging="360"/>
      </w:pPr>
      <w:rPr>
        <w:rFonts w:ascii="Wingdings" w:hAnsi="Wingdings" w:hint="default"/>
      </w:rPr>
    </w:lvl>
    <w:lvl w:ilvl="3" w:tplc="8904D7FA" w:tentative="1">
      <w:start w:val="1"/>
      <w:numFmt w:val="bullet"/>
      <w:lvlText w:val=""/>
      <w:lvlJc w:val="left"/>
      <w:pPr>
        <w:tabs>
          <w:tab w:val="num" w:pos="2880"/>
        </w:tabs>
        <w:ind w:left="2880" w:hanging="360"/>
      </w:pPr>
      <w:rPr>
        <w:rFonts w:ascii="Symbol" w:hAnsi="Symbol" w:hint="default"/>
      </w:rPr>
    </w:lvl>
    <w:lvl w:ilvl="4" w:tplc="326CC90E" w:tentative="1">
      <w:start w:val="1"/>
      <w:numFmt w:val="bullet"/>
      <w:lvlText w:val="o"/>
      <w:lvlJc w:val="left"/>
      <w:pPr>
        <w:tabs>
          <w:tab w:val="num" w:pos="3600"/>
        </w:tabs>
        <w:ind w:left="3600" w:hanging="360"/>
      </w:pPr>
      <w:rPr>
        <w:rFonts w:ascii="Courier New" w:hAnsi="Courier New" w:cs="Arial" w:hint="default"/>
      </w:rPr>
    </w:lvl>
    <w:lvl w:ilvl="5" w:tplc="CAD299C2" w:tentative="1">
      <w:start w:val="1"/>
      <w:numFmt w:val="bullet"/>
      <w:lvlText w:val=""/>
      <w:lvlJc w:val="left"/>
      <w:pPr>
        <w:tabs>
          <w:tab w:val="num" w:pos="4320"/>
        </w:tabs>
        <w:ind w:left="4320" w:hanging="360"/>
      </w:pPr>
      <w:rPr>
        <w:rFonts w:ascii="Wingdings" w:hAnsi="Wingdings" w:hint="default"/>
      </w:rPr>
    </w:lvl>
    <w:lvl w:ilvl="6" w:tplc="49A6FBC2" w:tentative="1">
      <w:start w:val="1"/>
      <w:numFmt w:val="bullet"/>
      <w:lvlText w:val=""/>
      <w:lvlJc w:val="left"/>
      <w:pPr>
        <w:tabs>
          <w:tab w:val="num" w:pos="5040"/>
        </w:tabs>
        <w:ind w:left="5040" w:hanging="360"/>
      </w:pPr>
      <w:rPr>
        <w:rFonts w:ascii="Symbol" w:hAnsi="Symbol" w:hint="default"/>
      </w:rPr>
    </w:lvl>
    <w:lvl w:ilvl="7" w:tplc="F46677E6" w:tentative="1">
      <w:start w:val="1"/>
      <w:numFmt w:val="bullet"/>
      <w:lvlText w:val="o"/>
      <w:lvlJc w:val="left"/>
      <w:pPr>
        <w:tabs>
          <w:tab w:val="num" w:pos="5760"/>
        </w:tabs>
        <w:ind w:left="5760" w:hanging="360"/>
      </w:pPr>
      <w:rPr>
        <w:rFonts w:ascii="Courier New" w:hAnsi="Courier New" w:cs="Arial" w:hint="default"/>
      </w:rPr>
    </w:lvl>
    <w:lvl w:ilvl="8" w:tplc="3D6CA80A" w:tentative="1">
      <w:start w:val="1"/>
      <w:numFmt w:val="bullet"/>
      <w:lvlText w:val=""/>
      <w:lvlJc w:val="left"/>
      <w:pPr>
        <w:tabs>
          <w:tab w:val="num" w:pos="6480"/>
        </w:tabs>
        <w:ind w:left="6480" w:hanging="360"/>
      </w:pPr>
      <w:rPr>
        <w:rFonts w:ascii="Wingdings" w:hAnsi="Wingdings" w:hint="default"/>
      </w:rPr>
    </w:lvl>
  </w:abstractNum>
  <w:abstractNum w:abstractNumId="3">
    <w:nsid w:val="0DA05777"/>
    <w:multiLevelType w:val="hybridMultilevel"/>
    <w:tmpl w:val="6686B0C8"/>
    <w:lvl w:ilvl="0" w:tplc="AD4A7F48">
      <w:start w:val="1"/>
      <w:numFmt w:val="bullet"/>
      <w:lvlText w:val=""/>
      <w:lvlJc w:val="left"/>
      <w:pPr>
        <w:tabs>
          <w:tab w:val="num" w:pos="720"/>
        </w:tabs>
        <w:ind w:left="720" w:hanging="720"/>
      </w:pPr>
      <w:rPr>
        <w:rFonts w:ascii="Symbol" w:hAnsi="Symbol" w:hint="default"/>
        <w:color w:val="auto"/>
        <w:sz w:val="20"/>
      </w:rPr>
    </w:lvl>
    <w:lvl w:ilvl="1" w:tplc="634A9DCE" w:tentative="1">
      <w:start w:val="1"/>
      <w:numFmt w:val="bullet"/>
      <w:lvlText w:val="o"/>
      <w:lvlJc w:val="left"/>
      <w:pPr>
        <w:tabs>
          <w:tab w:val="num" w:pos="1440"/>
        </w:tabs>
        <w:ind w:left="1440" w:hanging="360"/>
      </w:pPr>
      <w:rPr>
        <w:rFonts w:ascii="Courier New" w:hAnsi="Courier New" w:hint="default"/>
      </w:rPr>
    </w:lvl>
    <w:lvl w:ilvl="2" w:tplc="97808B2A" w:tentative="1">
      <w:start w:val="1"/>
      <w:numFmt w:val="bullet"/>
      <w:lvlText w:val=""/>
      <w:lvlJc w:val="left"/>
      <w:pPr>
        <w:tabs>
          <w:tab w:val="num" w:pos="2160"/>
        </w:tabs>
        <w:ind w:left="2160" w:hanging="360"/>
      </w:pPr>
      <w:rPr>
        <w:rFonts w:ascii="Wingdings" w:hAnsi="Wingdings" w:hint="default"/>
      </w:rPr>
    </w:lvl>
    <w:lvl w:ilvl="3" w:tplc="6DBE910A" w:tentative="1">
      <w:start w:val="1"/>
      <w:numFmt w:val="bullet"/>
      <w:lvlText w:val=""/>
      <w:lvlJc w:val="left"/>
      <w:pPr>
        <w:tabs>
          <w:tab w:val="num" w:pos="2880"/>
        </w:tabs>
        <w:ind w:left="2880" w:hanging="360"/>
      </w:pPr>
      <w:rPr>
        <w:rFonts w:ascii="Symbol" w:hAnsi="Symbol" w:hint="default"/>
      </w:rPr>
    </w:lvl>
    <w:lvl w:ilvl="4" w:tplc="B436203E" w:tentative="1">
      <w:start w:val="1"/>
      <w:numFmt w:val="bullet"/>
      <w:lvlText w:val="o"/>
      <w:lvlJc w:val="left"/>
      <w:pPr>
        <w:tabs>
          <w:tab w:val="num" w:pos="3600"/>
        </w:tabs>
        <w:ind w:left="3600" w:hanging="360"/>
      </w:pPr>
      <w:rPr>
        <w:rFonts w:ascii="Courier New" w:hAnsi="Courier New" w:hint="default"/>
      </w:rPr>
    </w:lvl>
    <w:lvl w:ilvl="5" w:tplc="319C9978" w:tentative="1">
      <w:start w:val="1"/>
      <w:numFmt w:val="bullet"/>
      <w:lvlText w:val=""/>
      <w:lvlJc w:val="left"/>
      <w:pPr>
        <w:tabs>
          <w:tab w:val="num" w:pos="4320"/>
        </w:tabs>
        <w:ind w:left="4320" w:hanging="360"/>
      </w:pPr>
      <w:rPr>
        <w:rFonts w:ascii="Wingdings" w:hAnsi="Wingdings" w:hint="default"/>
      </w:rPr>
    </w:lvl>
    <w:lvl w:ilvl="6" w:tplc="2D94DC22" w:tentative="1">
      <w:start w:val="1"/>
      <w:numFmt w:val="bullet"/>
      <w:lvlText w:val=""/>
      <w:lvlJc w:val="left"/>
      <w:pPr>
        <w:tabs>
          <w:tab w:val="num" w:pos="5040"/>
        </w:tabs>
        <w:ind w:left="5040" w:hanging="360"/>
      </w:pPr>
      <w:rPr>
        <w:rFonts w:ascii="Symbol" w:hAnsi="Symbol" w:hint="default"/>
      </w:rPr>
    </w:lvl>
    <w:lvl w:ilvl="7" w:tplc="9C6C8C22" w:tentative="1">
      <w:start w:val="1"/>
      <w:numFmt w:val="bullet"/>
      <w:lvlText w:val="o"/>
      <w:lvlJc w:val="left"/>
      <w:pPr>
        <w:tabs>
          <w:tab w:val="num" w:pos="5760"/>
        </w:tabs>
        <w:ind w:left="5760" w:hanging="360"/>
      </w:pPr>
      <w:rPr>
        <w:rFonts w:ascii="Courier New" w:hAnsi="Courier New" w:hint="default"/>
      </w:rPr>
    </w:lvl>
    <w:lvl w:ilvl="8" w:tplc="59FA2FE8" w:tentative="1">
      <w:start w:val="1"/>
      <w:numFmt w:val="bullet"/>
      <w:lvlText w:val=""/>
      <w:lvlJc w:val="left"/>
      <w:pPr>
        <w:tabs>
          <w:tab w:val="num" w:pos="6480"/>
        </w:tabs>
        <w:ind w:left="6480" w:hanging="360"/>
      </w:pPr>
      <w:rPr>
        <w:rFonts w:ascii="Wingdings" w:hAnsi="Wingdings" w:hint="default"/>
      </w:rPr>
    </w:lvl>
  </w:abstractNum>
  <w:abstractNum w:abstractNumId="4">
    <w:nsid w:val="0DED60FC"/>
    <w:multiLevelType w:val="hybridMultilevel"/>
    <w:tmpl w:val="CF0EF108"/>
    <w:lvl w:ilvl="0" w:tplc="87067094">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nsid w:val="0ECB2AA7"/>
    <w:multiLevelType w:val="hybridMultilevel"/>
    <w:tmpl w:val="F33E504A"/>
    <w:lvl w:ilvl="0" w:tplc="04090001">
      <w:start w:val="18"/>
      <w:numFmt w:val="upp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nsid w:val="10274CD6"/>
    <w:multiLevelType w:val="hybridMultilevel"/>
    <w:tmpl w:val="EC620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0E2583"/>
    <w:multiLevelType w:val="hybridMultilevel"/>
    <w:tmpl w:val="5C8CF296"/>
    <w:lvl w:ilvl="0" w:tplc="2038D86C">
      <w:start w:val="1"/>
      <w:numFmt w:val="decimal"/>
      <w:lvlText w:val="(%1)"/>
      <w:lvlJc w:val="left"/>
      <w:pPr>
        <w:ind w:left="720" w:hanging="360"/>
      </w:pPr>
      <w:rPr>
        <w:rFonts w:hint="default"/>
      </w:rPr>
    </w:lvl>
    <w:lvl w:ilvl="1" w:tplc="00030409" w:tentative="1">
      <w:start w:val="1"/>
      <w:numFmt w:val="lowerLetter"/>
      <w:lvlText w:val="%2."/>
      <w:lvlJc w:val="left"/>
      <w:pPr>
        <w:ind w:left="1440" w:hanging="360"/>
      </w:pPr>
    </w:lvl>
    <w:lvl w:ilvl="2" w:tplc="00050409" w:tentative="1">
      <w:start w:val="1"/>
      <w:numFmt w:val="lowerRoman"/>
      <w:lvlText w:val="%3."/>
      <w:lvlJc w:val="right"/>
      <w:pPr>
        <w:ind w:left="2160" w:hanging="180"/>
      </w:pPr>
    </w:lvl>
    <w:lvl w:ilvl="3" w:tplc="00010409" w:tentative="1">
      <w:start w:val="1"/>
      <w:numFmt w:val="decimal"/>
      <w:lvlText w:val="%4."/>
      <w:lvlJc w:val="left"/>
      <w:pPr>
        <w:ind w:left="2880" w:hanging="360"/>
      </w:pPr>
    </w:lvl>
    <w:lvl w:ilvl="4" w:tplc="00030409" w:tentative="1">
      <w:start w:val="1"/>
      <w:numFmt w:val="lowerLetter"/>
      <w:lvlText w:val="%5."/>
      <w:lvlJc w:val="left"/>
      <w:pPr>
        <w:ind w:left="3600" w:hanging="360"/>
      </w:pPr>
    </w:lvl>
    <w:lvl w:ilvl="5" w:tplc="00050409" w:tentative="1">
      <w:start w:val="1"/>
      <w:numFmt w:val="lowerRoman"/>
      <w:lvlText w:val="%6."/>
      <w:lvlJc w:val="right"/>
      <w:pPr>
        <w:ind w:left="4320" w:hanging="180"/>
      </w:pPr>
    </w:lvl>
    <w:lvl w:ilvl="6" w:tplc="00010409" w:tentative="1">
      <w:start w:val="1"/>
      <w:numFmt w:val="decimal"/>
      <w:lvlText w:val="%7."/>
      <w:lvlJc w:val="left"/>
      <w:pPr>
        <w:ind w:left="5040" w:hanging="360"/>
      </w:pPr>
    </w:lvl>
    <w:lvl w:ilvl="7" w:tplc="00030409" w:tentative="1">
      <w:start w:val="1"/>
      <w:numFmt w:val="lowerLetter"/>
      <w:lvlText w:val="%8."/>
      <w:lvlJc w:val="left"/>
      <w:pPr>
        <w:ind w:left="5760" w:hanging="360"/>
      </w:pPr>
    </w:lvl>
    <w:lvl w:ilvl="8" w:tplc="00050409" w:tentative="1">
      <w:start w:val="1"/>
      <w:numFmt w:val="lowerRoman"/>
      <w:lvlText w:val="%9."/>
      <w:lvlJc w:val="right"/>
      <w:pPr>
        <w:ind w:left="6480" w:hanging="180"/>
      </w:pPr>
    </w:lvl>
  </w:abstractNum>
  <w:abstractNum w:abstractNumId="8">
    <w:nsid w:val="171839BC"/>
    <w:multiLevelType w:val="hybridMultilevel"/>
    <w:tmpl w:val="2564C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72579B"/>
    <w:multiLevelType w:val="hybridMultilevel"/>
    <w:tmpl w:val="3358456E"/>
    <w:lvl w:ilvl="0" w:tplc="C9BA897E">
      <w:start w:val="3"/>
      <w:numFmt w:val="bullet"/>
      <w:lvlText w:val=""/>
      <w:lvlJc w:val="left"/>
      <w:pPr>
        <w:tabs>
          <w:tab w:val="num" w:pos="1440"/>
        </w:tabs>
        <w:ind w:left="144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642CCD"/>
    <w:multiLevelType w:val="hybridMultilevel"/>
    <w:tmpl w:val="DFAEB550"/>
    <w:lvl w:ilvl="0" w:tplc="04090015">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5026C07"/>
    <w:multiLevelType w:val="multilevel"/>
    <w:tmpl w:val="A314B14A"/>
    <w:lvl w:ilvl="0">
      <w:start w:val="1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6083A68"/>
    <w:multiLevelType w:val="hybridMultilevel"/>
    <w:tmpl w:val="AD286152"/>
    <w:lvl w:ilvl="0" w:tplc="0A2CAE06">
      <w:start w:val="1"/>
      <w:numFmt w:val="bullet"/>
      <w:lvlText w:val=""/>
      <w:lvlJc w:val="left"/>
      <w:pPr>
        <w:tabs>
          <w:tab w:val="num" w:pos="720"/>
        </w:tabs>
        <w:ind w:left="648" w:hanging="288"/>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D2346E3"/>
    <w:multiLevelType w:val="multilevel"/>
    <w:tmpl w:val="46AA5948"/>
    <w:lvl w:ilvl="0">
      <w:start w:val="1"/>
      <w:numFmt w:val="upperLetter"/>
      <w:pStyle w:val="HeadingP14"/>
      <w:lvlText w:val="%1."/>
      <w:lvlJc w:val="left"/>
      <w:pPr>
        <w:ind w:left="360" w:hanging="360"/>
      </w:pPr>
      <w:rPr>
        <w:rFonts w:hint="default"/>
      </w:rPr>
    </w:lvl>
    <w:lvl w:ilvl="1">
      <w:start w:val="1"/>
      <w:numFmt w:val="none"/>
      <w:pStyle w:val="BodyTextHeadingP14"/>
      <w:lvlText w:val=""/>
      <w:lvlJc w:val="left"/>
      <w:pPr>
        <w:ind w:left="360" w:hanging="360"/>
      </w:pPr>
      <w:rPr>
        <w:rFonts w:hint="default"/>
      </w:rPr>
    </w:lvl>
    <w:lvl w:ilvl="2">
      <w:start w:val="1"/>
      <w:numFmt w:val="decimal"/>
      <w:pStyle w:val="SubtitleP14"/>
      <w:lvlText w:val="%1.%3."/>
      <w:lvlJc w:val="left"/>
      <w:pPr>
        <w:ind w:left="936" w:hanging="576"/>
      </w:pPr>
      <w:rPr>
        <w:rFonts w:hint="default"/>
      </w:rPr>
    </w:lvl>
    <w:lvl w:ilvl="3">
      <w:start w:val="1"/>
      <w:numFmt w:val="none"/>
      <w:pStyle w:val="BodyTextSubtitleP14"/>
      <w:lvlText w:val=""/>
      <w:lvlJc w:val="left"/>
      <w:pPr>
        <w:ind w:left="936" w:hanging="576"/>
      </w:pPr>
      <w:rPr>
        <w:rFonts w:hint="default"/>
      </w:rPr>
    </w:lvl>
    <w:lvl w:ilvl="4">
      <w:start w:val="1"/>
      <w:numFmt w:val="lowerLetter"/>
      <w:pStyle w:val="BodyTextLetter2ndSubtitleP14"/>
      <w:lvlText w:val="%5)"/>
      <w:lvlJc w:val="left"/>
      <w:pPr>
        <w:ind w:left="648" w:hanging="288"/>
      </w:pPr>
      <w:rPr>
        <w:rFonts w:ascii="Times New Roman" w:eastAsia="Calibri" w:hAnsi="Times New Roman" w:cs="Times New Roman"/>
      </w:rPr>
    </w:lvl>
    <w:lvl w:ilvl="5">
      <w:start w:val="1"/>
      <w:numFmt w:val="lowerLetter"/>
      <w:lvlText w:val="%6."/>
      <w:lvlJc w:val="left"/>
      <w:pPr>
        <w:ind w:left="1224" w:hanging="288"/>
      </w:pPr>
      <w:rPr>
        <w:rFonts w:hint="default"/>
        <w:b/>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abstractNum w:abstractNumId="14">
    <w:nsid w:val="2D6B1BDE"/>
    <w:multiLevelType w:val="multilevel"/>
    <w:tmpl w:val="E236CCE4"/>
    <w:lvl w:ilvl="0">
      <w:start w:val="1"/>
      <w:numFmt w:val="decimal"/>
      <w:lvlText w:val="%1."/>
      <w:lvlJc w:val="left"/>
      <w:pPr>
        <w:ind w:left="450" w:hanging="450"/>
      </w:pPr>
      <w:rPr>
        <w:rFonts w:cs="Times New Roman" w:hint="default"/>
      </w:rPr>
    </w:lvl>
    <w:lvl w:ilvl="1">
      <w:start w:val="1"/>
      <w:numFmt w:val="decimal"/>
      <w:lvlText w:val="%1.%2."/>
      <w:lvlJc w:val="left"/>
      <w:pPr>
        <w:ind w:left="1710" w:hanging="450"/>
      </w:pPr>
      <w:rPr>
        <w:rFonts w:cs="Times New Roman" w:hint="default"/>
      </w:rPr>
    </w:lvl>
    <w:lvl w:ilvl="2">
      <w:start w:val="1"/>
      <w:numFmt w:val="decimal"/>
      <w:lvlText w:val="%1.%2.%3."/>
      <w:lvlJc w:val="left"/>
      <w:pPr>
        <w:ind w:left="3240" w:hanging="720"/>
      </w:pPr>
      <w:rPr>
        <w:rFonts w:cs="Times New Roman" w:hint="default"/>
      </w:rPr>
    </w:lvl>
    <w:lvl w:ilvl="3">
      <w:start w:val="1"/>
      <w:numFmt w:val="decimal"/>
      <w:lvlText w:val="%1.%2.%3.%4."/>
      <w:lvlJc w:val="left"/>
      <w:pPr>
        <w:ind w:left="4500" w:hanging="720"/>
      </w:pPr>
      <w:rPr>
        <w:rFonts w:cs="Times New Roman" w:hint="default"/>
      </w:rPr>
    </w:lvl>
    <w:lvl w:ilvl="4">
      <w:start w:val="1"/>
      <w:numFmt w:val="decimal"/>
      <w:lvlText w:val="%1.%2.%3.%4.%5."/>
      <w:lvlJc w:val="left"/>
      <w:pPr>
        <w:ind w:left="6120" w:hanging="1080"/>
      </w:pPr>
      <w:rPr>
        <w:rFonts w:cs="Times New Roman" w:hint="default"/>
      </w:rPr>
    </w:lvl>
    <w:lvl w:ilvl="5">
      <w:start w:val="1"/>
      <w:numFmt w:val="decimal"/>
      <w:lvlText w:val="%1.%2.%3.%4.%5.%6."/>
      <w:lvlJc w:val="left"/>
      <w:pPr>
        <w:ind w:left="7380" w:hanging="1080"/>
      </w:pPr>
      <w:rPr>
        <w:rFonts w:cs="Times New Roman" w:hint="default"/>
      </w:rPr>
    </w:lvl>
    <w:lvl w:ilvl="6">
      <w:start w:val="1"/>
      <w:numFmt w:val="decimal"/>
      <w:lvlText w:val="%1.%2.%3.%4.%5.%6.%7."/>
      <w:lvlJc w:val="left"/>
      <w:pPr>
        <w:ind w:left="8640" w:hanging="1080"/>
      </w:pPr>
      <w:rPr>
        <w:rFonts w:cs="Times New Roman" w:hint="default"/>
      </w:rPr>
    </w:lvl>
    <w:lvl w:ilvl="7">
      <w:start w:val="1"/>
      <w:numFmt w:val="decimal"/>
      <w:lvlText w:val="%1.%2.%3.%4.%5.%6.%7.%8."/>
      <w:lvlJc w:val="left"/>
      <w:pPr>
        <w:ind w:left="10260" w:hanging="1440"/>
      </w:pPr>
      <w:rPr>
        <w:rFonts w:cs="Times New Roman" w:hint="default"/>
      </w:rPr>
    </w:lvl>
    <w:lvl w:ilvl="8">
      <w:start w:val="1"/>
      <w:numFmt w:val="decimal"/>
      <w:lvlText w:val="%1.%2.%3.%4.%5.%6.%7.%8.%9."/>
      <w:lvlJc w:val="left"/>
      <w:pPr>
        <w:ind w:left="11520" w:hanging="1440"/>
      </w:pPr>
      <w:rPr>
        <w:rFonts w:cs="Times New Roman" w:hint="default"/>
      </w:rPr>
    </w:lvl>
  </w:abstractNum>
  <w:abstractNum w:abstractNumId="15">
    <w:nsid w:val="2D8B576E"/>
    <w:multiLevelType w:val="hybridMultilevel"/>
    <w:tmpl w:val="37BEBC0C"/>
    <w:lvl w:ilvl="0" w:tplc="311426F0">
      <w:start w:val="1"/>
      <w:numFmt w:val="decimal"/>
      <w:lvlText w:val="(%1)"/>
      <w:lvlJc w:val="left"/>
      <w:pPr>
        <w:ind w:left="720" w:hanging="360"/>
      </w:pPr>
      <w:rPr>
        <w:rFonts w:hint="default"/>
      </w:rPr>
    </w:lvl>
    <w:lvl w:ilvl="1" w:tplc="26E8EE8C" w:tentative="1">
      <w:start w:val="1"/>
      <w:numFmt w:val="lowerLetter"/>
      <w:lvlText w:val="%2."/>
      <w:lvlJc w:val="left"/>
      <w:pPr>
        <w:ind w:left="1440" w:hanging="360"/>
      </w:pPr>
    </w:lvl>
    <w:lvl w:ilvl="2" w:tplc="122A4224" w:tentative="1">
      <w:start w:val="1"/>
      <w:numFmt w:val="lowerRoman"/>
      <w:lvlText w:val="%3."/>
      <w:lvlJc w:val="right"/>
      <w:pPr>
        <w:ind w:left="2160" w:hanging="180"/>
      </w:pPr>
    </w:lvl>
    <w:lvl w:ilvl="3" w:tplc="DA184496" w:tentative="1">
      <w:start w:val="1"/>
      <w:numFmt w:val="decimal"/>
      <w:lvlText w:val="%4."/>
      <w:lvlJc w:val="left"/>
      <w:pPr>
        <w:ind w:left="2880" w:hanging="360"/>
      </w:pPr>
    </w:lvl>
    <w:lvl w:ilvl="4" w:tplc="C150C2C4" w:tentative="1">
      <w:start w:val="1"/>
      <w:numFmt w:val="lowerLetter"/>
      <w:lvlText w:val="%5."/>
      <w:lvlJc w:val="left"/>
      <w:pPr>
        <w:ind w:left="3600" w:hanging="360"/>
      </w:pPr>
    </w:lvl>
    <w:lvl w:ilvl="5" w:tplc="8F986198" w:tentative="1">
      <w:start w:val="1"/>
      <w:numFmt w:val="lowerRoman"/>
      <w:lvlText w:val="%6."/>
      <w:lvlJc w:val="right"/>
      <w:pPr>
        <w:ind w:left="4320" w:hanging="180"/>
      </w:pPr>
    </w:lvl>
    <w:lvl w:ilvl="6" w:tplc="86B2CF2E" w:tentative="1">
      <w:start w:val="1"/>
      <w:numFmt w:val="decimal"/>
      <w:lvlText w:val="%7."/>
      <w:lvlJc w:val="left"/>
      <w:pPr>
        <w:ind w:left="5040" w:hanging="360"/>
      </w:pPr>
    </w:lvl>
    <w:lvl w:ilvl="7" w:tplc="A462F1AA" w:tentative="1">
      <w:start w:val="1"/>
      <w:numFmt w:val="lowerLetter"/>
      <w:lvlText w:val="%8."/>
      <w:lvlJc w:val="left"/>
      <w:pPr>
        <w:ind w:left="5760" w:hanging="360"/>
      </w:pPr>
    </w:lvl>
    <w:lvl w:ilvl="8" w:tplc="95DA7B56" w:tentative="1">
      <w:start w:val="1"/>
      <w:numFmt w:val="lowerRoman"/>
      <w:lvlText w:val="%9."/>
      <w:lvlJc w:val="right"/>
      <w:pPr>
        <w:ind w:left="6480" w:hanging="180"/>
      </w:pPr>
    </w:lvl>
  </w:abstractNum>
  <w:abstractNum w:abstractNumId="16">
    <w:nsid w:val="2DF12E2D"/>
    <w:multiLevelType w:val="multilevel"/>
    <w:tmpl w:val="F6B41C38"/>
    <w:lvl w:ilvl="0">
      <w:start w:val="1"/>
      <w:numFmt w:val="decimal"/>
      <w:lvlText w:val="%1."/>
      <w:lvlJc w:val="left"/>
      <w:pPr>
        <w:ind w:left="54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900" w:hanging="72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17">
    <w:nsid w:val="31C9273B"/>
    <w:multiLevelType w:val="hybridMultilevel"/>
    <w:tmpl w:val="3318966A"/>
    <w:lvl w:ilvl="0" w:tplc="0409000F">
      <w:numFmt w:val="bullet"/>
      <w:lvlText w:val="-"/>
      <w:lvlJc w:val="left"/>
      <w:pPr>
        <w:ind w:left="720" w:hanging="360"/>
      </w:pPr>
      <w:rPr>
        <w:rFonts w:ascii="Times New Roman" w:eastAsia="Times New Roman"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
    <w:nsid w:val="344150BD"/>
    <w:multiLevelType w:val="hybridMultilevel"/>
    <w:tmpl w:val="FD869A8C"/>
    <w:lvl w:ilvl="0" w:tplc="A0DED100">
      <w:start w:val="4"/>
      <w:numFmt w:val="decimal"/>
      <w:lvlText w:val="%1."/>
      <w:lvlJc w:val="left"/>
      <w:pPr>
        <w:tabs>
          <w:tab w:val="num" w:pos="720"/>
        </w:tabs>
        <w:ind w:left="720" w:hanging="360"/>
      </w:pPr>
      <w:rPr>
        <w:rFonts w:hint="default"/>
      </w:rPr>
    </w:lvl>
    <w:lvl w:ilvl="1" w:tplc="6494E43C" w:tentative="1">
      <w:start w:val="1"/>
      <w:numFmt w:val="lowerLetter"/>
      <w:lvlText w:val="%2."/>
      <w:lvlJc w:val="left"/>
      <w:pPr>
        <w:tabs>
          <w:tab w:val="num" w:pos="1440"/>
        </w:tabs>
        <w:ind w:left="1440" w:hanging="360"/>
      </w:pPr>
    </w:lvl>
    <w:lvl w:ilvl="2" w:tplc="751054E4" w:tentative="1">
      <w:start w:val="1"/>
      <w:numFmt w:val="lowerRoman"/>
      <w:lvlText w:val="%3."/>
      <w:lvlJc w:val="right"/>
      <w:pPr>
        <w:tabs>
          <w:tab w:val="num" w:pos="2160"/>
        </w:tabs>
        <w:ind w:left="2160" w:hanging="180"/>
      </w:pPr>
    </w:lvl>
    <w:lvl w:ilvl="3" w:tplc="3CE47042" w:tentative="1">
      <w:start w:val="1"/>
      <w:numFmt w:val="decimal"/>
      <w:lvlText w:val="%4."/>
      <w:lvlJc w:val="left"/>
      <w:pPr>
        <w:tabs>
          <w:tab w:val="num" w:pos="2880"/>
        </w:tabs>
        <w:ind w:left="2880" w:hanging="360"/>
      </w:pPr>
    </w:lvl>
    <w:lvl w:ilvl="4" w:tplc="03006FFC" w:tentative="1">
      <w:start w:val="1"/>
      <w:numFmt w:val="lowerLetter"/>
      <w:lvlText w:val="%5."/>
      <w:lvlJc w:val="left"/>
      <w:pPr>
        <w:tabs>
          <w:tab w:val="num" w:pos="3600"/>
        </w:tabs>
        <w:ind w:left="3600" w:hanging="360"/>
      </w:pPr>
    </w:lvl>
    <w:lvl w:ilvl="5" w:tplc="7AC65ADC" w:tentative="1">
      <w:start w:val="1"/>
      <w:numFmt w:val="lowerRoman"/>
      <w:lvlText w:val="%6."/>
      <w:lvlJc w:val="right"/>
      <w:pPr>
        <w:tabs>
          <w:tab w:val="num" w:pos="4320"/>
        </w:tabs>
        <w:ind w:left="4320" w:hanging="180"/>
      </w:pPr>
    </w:lvl>
    <w:lvl w:ilvl="6" w:tplc="10920996" w:tentative="1">
      <w:start w:val="1"/>
      <w:numFmt w:val="decimal"/>
      <w:lvlText w:val="%7."/>
      <w:lvlJc w:val="left"/>
      <w:pPr>
        <w:tabs>
          <w:tab w:val="num" w:pos="5040"/>
        </w:tabs>
        <w:ind w:left="5040" w:hanging="360"/>
      </w:pPr>
    </w:lvl>
    <w:lvl w:ilvl="7" w:tplc="2F5E7454" w:tentative="1">
      <w:start w:val="1"/>
      <w:numFmt w:val="lowerLetter"/>
      <w:lvlText w:val="%8."/>
      <w:lvlJc w:val="left"/>
      <w:pPr>
        <w:tabs>
          <w:tab w:val="num" w:pos="5760"/>
        </w:tabs>
        <w:ind w:left="5760" w:hanging="360"/>
      </w:pPr>
    </w:lvl>
    <w:lvl w:ilvl="8" w:tplc="5C4425B8" w:tentative="1">
      <w:start w:val="1"/>
      <w:numFmt w:val="lowerRoman"/>
      <w:lvlText w:val="%9."/>
      <w:lvlJc w:val="right"/>
      <w:pPr>
        <w:tabs>
          <w:tab w:val="num" w:pos="6480"/>
        </w:tabs>
        <w:ind w:left="6480" w:hanging="180"/>
      </w:pPr>
    </w:lvl>
  </w:abstractNum>
  <w:abstractNum w:abstractNumId="19">
    <w:nsid w:val="4D4C2E7E"/>
    <w:multiLevelType w:val="hybridMultilevel"/>
    <w:tmpl w:val="9CC49492"/>
    <w:lvl w:ilvl="0" w:tplc="76308456">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nsid w:val="4D6F7004"/>
    <w:multiLevelType w:val="hybridMultilevel"/>
    <w:tmpl w:val="181EBE8A"/>
    <w:lvl w:ilvl="0" w:tplc="4AD098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9448E1"/>
    <w:multiLevelType w:val="multilevel"/>
    <w:tmpl w:val="AD286152"/>
    <w:lvl w:ilvl="0">
      <w:start w:val="1"/>
      <w:numFmt w:val="bullet"/>
      <w:lvlText w:val=""/>
      <w:lvlJc w:val="left"/>
      <w:pPr>
        <w:tabs>
          <w:tab w:val="num" w:pos="720"/>
        </w:tabs>
        <w:ind w:left="648" w:hanging="288"/>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0A51C8A"/>
    <w:multiLevelType w:val="hybridMultilevel"/>
    <w:tmpl w:val="0446446C"/>
    <w:lvl w:ilvl="0" w:tplc="0409000F">
      <w:start w:val="3"/>
      <w:numFmt w:val="bullet"/>
      <w:lvlText w:val=""/>
      <w:lvlJc w:val="left"/>
      <w:pPr>
        <w:tabs>
          <w:tab w:val="num" w:pos="1440"/>
        </w:tabs>
        <w:ind w:left="1440" w:hanging="720"/>
      </w:pPr>
      <w:rPr>
        <w:rFonts w:ascii="Symbol" w:eastAsia="Times New Roman" w:hAnsi="Symbol"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nsid w:val="514F0C38"/>
    <w:multiLevelType w:val="multilevel"/>
    <w:tmpl w:val="74F2FB88"/>
    <w:lvl w:ilvl="0">
      <w:start w:val="1"/>
      <w:numFmt w:val="decimal"/>
      <w:lvlText w:val="%1."/>
      <w:lvlJc w:val="left"/>
      <w:pPr>
        <w:ind w:left="450" w:hanging="450"/>
      </w:pPr>
      <w:rPr>
        <w:rFonts w:cs="Times New Roman" w:hint="default"/>
      </w:rPr>
    </w:lvl>
    <w:lvl w:ilvl="1">
      <w:start w:val="1"/>
      <w:numFmt w:val="decimal"/>
      <w:pStyle w:val="BodyText2ndNumberingP14"/>
      <w:lvlText w:val="%1.%2."/>
      <w:lvlJc w:val="left"/>
      <w:pPr>
        <w:ind w:left="1710" w:hanging="450"/>
      </w:pPr>
      <w:rPr>
        <w:rFonts w:cs="Times New Roman" w:hint="default"/>
      </w:rPr>
    </w:lvl>
    <w:lvl w:ilvl="2">
      <w:start w:val="1"/>
      <w:numFmt w:val="decimal"/>
      <w:lvlText w:val="%1.%2.%3."/>
      <w:lvlJc w:val="left"/>
      <w:pPr>
        <w:ind w:left="3240" w:hanging="720"/>
      </w:pPr>
      <w:rPr>
        <w:rFonts w:cs="Times New Roman" w:hint="default"/>
      </w:rPr>
    </w:lvl>
    <w:lvl w:ilvl="3">
      <w:start w:val="1"/>
      <w:numFmt w:val="decimal"/>
      <w:lvlText w:val="%1.%2.%3.%4."/>
      <w:lvlJc w:val="left"/>
      <w:pPr>
        <w:ind w:left="4500" w:hanging="720"/>
      </w:pPr>
      <w:rPr>
        <w:rFonts w:cs="Times New Roman" w:hint="default"/>
      </w:rPr>
    </w:lvl>
    <w:lvl w:ilvl="4">
      <w:start w:val="1"/>
      <w:numFmt w:val="decimal"/>
      <w:lvlText w:val="%1.%2.%3.%4.%5."/>
      <w:lvlJc w:val="left"/>
      <w:pPr>
        <w:ind w:left="6120" w:hanging="1080"/>
      </w:pPr>
      <w:rPr>
        <w:rFonts w:cs="Times New Roman" w:hint="default"/>
      </w:rPr>
    </w:lvl>
    <w:lvl w:ilvl="5">
      <w:start w:val="1"/>
      <w:numFmt w:val="decimal"/>
      <w:lvlText w:val="%1.%2.%3.%4.%5.%6."/>
      <w:lvlJc w:val="left"/>
      <w:pPr>
        <w:ind w:left="7380" w:hanging="1080"/>
      </w:pPr>
      <w:rPr>
        <w:rFonts w:cs="Times New Roman" w:hint="default"/>
      </w:rPr>
    </w:lvl>
    <w:lvl w:ilvl="6">
      <w:start w:val="1"/>
      <w:numFmt w:val="decimal"/>
      <w:lvlText w:val="%1.%2.%3.%4.%5.%6.%7."/>
      <w:lvlJc w:val="left"/>
      <w:pPr>
        <w:ind w:left="8640" w:hanging="1080"/>
      </w:pPr>
      <w:rPr>
        <w:rFonts w:cs="Times New Roman" w:hint="default"/>
      </w:rPr>
    </w:lvl>
    <w:lvl w:ilvl="7">
      <w:start w:val="1"/>
      <w:numFmt w:val="decimal"/>
      <w:lvlText w:val="%1.%2.%3.%4.%5.%6.%7.%8."/>
      <w:lvlJc w:val="left"/>
      <w:pPr>
        <w:ind w:left="10260" w:hanging="1440"/>
      </w:pPr>
      <w:rPr>
        <w:rFonts w:cs="Times New Roman" w:hint="default"/>
      </w:rPr>
    </w:lvl>
    <w:lvl w:ilvl="8">
      <w:start w:val="1"/>
      <w:numFmt w:val="decimal"/>
      <w:lvlText w:val="%1.%2.%3.%4.%5.%6.%7.%8.%9."/>
      <w:lvlJc w:val="left"/>
      <w:pPr>
        <w:ind w:left="11520" w:hanging="1440"/>
      </w:pPr>
      <w:rPr>
        <w:rFonts w:cs="Times New Roman" w:hint="default"/>
      </w:rPr>
    </w:lvl>
  </w:abstractNum>
  <w:abstractNum w:abstractNumId="24">
    <w:nsid w:val="53762320"/>
    <w:multiLevelType w:val="hybridMultilevel"/>
    <w:tmpl w:val="986AA146"/>
    <w:lvl w:ilvl="0" w:tplc="AC6E92FC">
      <w:start w:val="1"/>
      <w:numFmt w:val="bullet"/>
      <w:lvlText w:val=""/>
      <w:lvlJc w:val="left"/>
      <w:pPr>
        <w:tabs>
          <w:tab w:val="num" w:pos="720"/>
        </w:tabs>
        <w:ind w:left="720" w:hanging="360"/>
      </w:pPr>
      <w:rPr>
        <w:rFonts w:ascii="Symbol" w:hAnsi="Symbol" w:hint="default"/>
        <w:color w:val="auto"/>
      </w:rPr>
    </w:lvl>
    <w:lvl w:ilvl="1" w:tplc="38C40148" w:tentative="1">
      <w:start w:val="1"/>
      <w:numFmt w:val="bullet"/>
      <w:lvlText w:val="o"/>
      <w:lvlJc w:val="left"/>
      <w:pPr>
        <w:tabs>
          <w:tab w:val="num" w:pos="1440"/>
        </w:tabs>
        <w:ind w:left="1440" w:hanging="360"/>
      </w:pPr>
      <w:rPr>
        <w:rFonts w:ascii="Courier New" w:hAnsi="Courier New" w:cs="Courier New" w:hint="default"/>
      </w:rPr>
    </w:lvl>
    <w:lvl w:ilvl="2" w:tplc="A9AE2332" w:tentative="1">
      <w:start w:val="1"/>
      <w:numFmt w:val="bullet"/>
      <w:lvlText w:val=""/>
      <w:lvlJc w:val="left"/>
      <w:pPr>
        <w:tabs>
          <w:tab w:val="num" w:pos="2160"/>
        </w:tabs>
        <w:ind w:left="2160" w:hanging="360"/>
      </w:pPr>
      <w:rPr>
        <w:rFonts w:ascii="Wingdings" w:hAnsi="Wingdings" w:hint="default"/>
      </w:rPr>
    </w:lvl>
    <w:lvl w:ilvl="3" w:tplc="B204D59E" w:tentative="1">
      <w:start w:val="1"/>
      <w:numFmt w:val="bullet"/>
      <w:lvlText w:val=""/>
      <w:lvlJc w:val="left"/>
      <w:pPr>
        <w:tabs>
          <w:tab w:val="num" w:pos="2880"/>
        </w:tabs>
        <w:ind w:left="2880" w:hanging="360"/>
      </w:pPr>
      <w:rPr>
        <w:rFonts w:ascii="Symbol" w:hAnsi="Symbol" w:hint="default"/>
      </w:rPr>
    </w:lvl>
    <w:lvl w:ilvl="4" w:tplc="9EE2DFE8" w:tentative="1">
      <w:start w:val="1"/>
      <w:numFmt w:val="bullet"/>
      <w:lvlText w:val="o"/>
      <w:lvlJc w:val="left"/>
      <w:pPr>
        <w:tabs>
          <w:tab w:val="num" w:pos="3600"/>
        </w:tabs>
        <w:ind w:left="3600" w:hanging="360"/>
      </w:pPr>
      <w:rPr>
        <w:rFonts w:ascii="Courier New" w:hAnsi="Courier New" w:cs="Courier New" w:hint="default"/>
      </w:rPr>
    </w:lvl>
    <w:lvl w:ilvl="5" w:tplc="5FFE0D76" w:tentative="1">
      <w:start w:val="1"/>
      <w:numFmt w:val="bullet"/>
      <w:lvlText w:val=""/>
      <w:lvlJc w:val="left"/>
      <w:pPr>
        <w:tabs>
          <w:tab w:val="num" w:pos="4320"/>
        </w:tabs>
        <w:ind w:left="4320" w:hanging="360"/>
      </w:pPr>
      <w:rPr>
        <w:rFonts w:ascii="Wingdings" w:hAnsi="Wingdings" w:hint="default"/>
      </w:rPr>
    </w:lvl>
    <w:lvl w:ilvl="6" w:tplc="D332C412" w:tentative="1">
      <w:start w:val="1"/>
      <w:numFmt w:val="bullet"/>
      <w:lvlText w:val=""/>
      <w:lvlJc w:val="left"/>
      <w:pPr>
        <w:tabs>
          <w:tab w:val="num" w:pos="5040"/>
        </w:tabs>
        <w:ind w:left="5040" w:hanging="360"/>
      </w:pPr>
      <w:rPr>
        <w:rFonts w:ascii="Symbol" w:hAnsi="Symbol" w:hint="default"/>
      </w:rPr>
    </w:lvl>
    <w:lvl w:ilvl="7" w:tplc="9D10048E" w:tentative="1">
      <w:start w:val="1"/>
      <w:numFmt w:val="bullet"/>
      <w:lvlText w:val="o"/>
      <w:lvlJc w:val="left"/>
      <w:pPr>
        <w:tabs>
          <w:tab w:val="num" w:pos="5760"/>
        </w:tabs>
        <w:ind w:left="5760" w:hanging="360"/>
      </w:pPr>
      <w:rPr>
        <w:rFonts w:ascii="Courier New" w:hAnsi="Courier New" w:cs="Courier New" w:hint="default"/>
      </w:rPr>
    </w:lvl>
    <w:lvl w:ilvl="8" w:tplc="38AC9832" w:tentative="1">
      <w:start w:val="1"/>
      <w:numFmt w:val="bullet"/>
      <w:lvlText w:val=""/>
      <w:lvlJc w:val="left"/>
      <w:pPr>
        <w:tabs>
          <w:tab w:val="num" w:pos="6480"/>
        </w:tabs>
        <w:ind w:left="6480" w:hanging="360"/>
      </w:pPr>
      <w:rPr>
        <w:rFonts w:ascii="Wingdings" w:hAnsi="Wingdings" w:hint="default"/>
      </w:rPr>
    </w:lvl>
  </w:abstractNum>
  <w:abstractNum w:abstractNumId="25">
    <w:nsid w:val="5AD97F19"/>
    <w:multiLevelType w:val="hybridMultilevel"/>
    <w:tmpl w:val="268081FE"/>
    <w:lvl w:ilvl="0" w:tplc="7872540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DB3BF5"/>
    <w:multiLevelType w:val="multilevel"/>
    <w:tmpl w:val="3318966A"/>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BF34D24"/>
    <w:multiLevelType w:val="hybridMultilevel"/>
    <w:tmpl w:val="A314B14A"/>
    <w:lvl w:ilvl="0" w:tplc="0A2CAE06">
      <w:start w:val="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665190"/>
    <w:multiLevelType w:val="multilevel"/>
    <w:tmpl w:val="74F2FB88"/>
    <w:lvl w:ilvl="0">
      <w:start w:val="1"/>
      <w:numFmt w:val="decimal"/>
      <w:lvlText w:val="%1."/>
      <w:lvlJc w:val="left"/>
      <w:pPr>
        <w:ind w:left="450" w:hanging="450"/>
      </w:pPr>
      <w:rPr>
        <w:rFonts w:cs="Times New Roman" w:hint="default"/>
      </w:rPr>
    </w:lvl>
    <w:lvl w:ilvl="1">
      <w:start w:val="1"/>
      <w:numFmt w:val="decimal"/>
      <w:lvlText w:val="%1.%2."/>
      <w:lvlJc w:val="left"/>
      <w:pPr>
        <w:ind w:left="1710" w:hanging="450"/>
      </w:pPr>
      <w:rPr>
        <w:rFonts w:cs="Times New Roman" w:hint="default"/>
      </w:rPr>
    </w:lvl>
    <w:lvl w:ilvl="2">
      <w:start w:val="1"/>
      <w:numFmt w:val="decimal"/>
      <w:lvlText w:val="%1.%2.%3."/>
      <w:lvlJc w:val="left"/>
      <w:pPr>
        <w:ind w:left="3240" w:hanging="720"/>
      </w:pPr>
      <w:rPr>
        <w:rFonts w:cs="Times New Roman" w:hint="default"/>
      </w:rPr>
    </w:lvl>
    <w:lvl w:ilvl="3">
      <w:start w:val="1"/>
      <w:numFmt w:val="decimal"/>
      <w:lvlText w:val="%1.%2.%3.%4."/>
      <w:lvlJc w:val="left"/>
      <w:pPr>
        <w:ind w:left="4500" w:hanging="720"/>
      </w:pPr>
      <w:rPr>
        <w:rFonts w:cs="Times New Roman" w:hint="default"/>
      </w:rPr>
    </w:lvl>
    <w:lvl w:ilvl="4">
      <w:start w:val="1"/>
      <w:numFmt w:val="decimal"/>
      <w:lvlText w:val="%1.%2.%3.%4.%5."/>
      <w:lvlJc w:val="left"/>
      <w:pPr>
        <w:ind w:left="6120" w:hanging="1080"/>
      </w:pPr>
      <w:rPr>
        <w:rFonts w:cs="Times New Roman" w:hint="default"/>
      </w:rPr>
    </w:lvl>
    <w:lvl w:ilvl="5">
      <w:start w:val="1"/>
      <w:numFmt w:val="decimal"/>
      <w:lvlText w:val="%1.%2.%3.%4.%5.%6."/>
      <w:lvlJc w:val="left"/>
      <w:pPr>
        <w:ind w:left="7380" w:hanging="1080"/>
      </w:pPr>
      <w:rPr>
        <w:rFonts w:cs="Times New Roman" w:hint="default"/>
      </w:rPr>
    </w:lvl>
    <w:lvl w:ilvl="6">
      <w:start w:val="1"/>
      <w:numFmt w:val="decimal"/>
      <w:lvlText w:val="%1.%2.%3.%4.%5.%6.%7."/>
      <w:lvlJc w:val="left"/>
      <w:pPr>
        <w:ind w:left="8640" w:hanging="1080"/>
      </w:pPr>
      <w:rPr>
        <w:rFonts w:cs="Times New Roman" w:hint="default"/>
      </w:rPr>
    </w:lvl>
    <w:lvl w:ilvl="7">
      <w:start w:val="1"/>
      <w:numFmt w:val="decimal"/>
      <w:lvlText w:val="%1.%2.%3.%4.%5.%6.%7.%8."/>
      <w:lvlJc w:val="left"/>
      <w:pPr>
        <w:ind w:left="10260" w:hanging="1440"/>
      </w:pPr>
      <w:rPr>
        <w:rFonts w:cs="Times New Roman" w:hint="default"/>
      </w:rPr>
    </w:lvl>
    <w:lvl w:ilvl="8">
      <w:start w:val="1"/>
      <w:numFmt w:val="decimal"/>
      <w:lvlText w:val="%1.%2.%3.%4.%5.%6.%7.%8.%9."/>
      <w:lvlJc w:val="left"/>
      <w:pPr>
        <w:ind w:left="11520" w:hanging="1440"/>
      </w:pPr>
      <w:rPr>
        <w:rFonts w:cs="Times New Roman" w:hint="default"/>
      </w:rPr>
    </w:lvl>
  </w:abstractNum>
  <w:abstractNum w:abstractNumId="29">
    <w:nsid w:val="630C7C1B"/>
    <w:multiLevelType w:val="multilevel"/>
    <w:tmpl w:val="CAA6DE1E"/>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0">
    <w:nsid w:val="65814599"/>
    <w:multiLevelType w:val="hybridMultilevel"/>
    <w:tmpl w:val="4F9A25EC"/>
    <w:lvl w:ilvl="0" w:tplc="BE206586">
      <w:start w:val="1"/>
      <w:numFmt w:val="upperRoman"/>
      <w:lvlText w:val="%1."/>
      <w:lvlJc w:val="left"/>
      <w:pPr>
        <w:ind w:left="1080" w:hanging="72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1">
    <w:nsid w:val="67B55710"/>
    <w:multiLevelType w:val="hybridMultilevel"/>
    <w:tmpl w:val="86365594"/>
    <w:lvl w:ilvl="0" w:tplc="00C8573C">
      <w:start w:val="1"/>
      <w:numFmt w:val="bullet"/>
      <w:lvlText w:val=""/>
      <w:lvlJc w:val="left"/>
      <w:pPr>
        <w:tabs>
          <w:tab w:val="num" w:pos="720"/>
        </w:tabs>
        <w:ind w:left="648" w:hanging="288"/>
      </w:pPr>
      <w:rPr>
        <w:rFonts w:ascii="Symbol" w:hAnsi="Symbol" w:cs="Times New Roman" w:hint="default"/>
      </w:rPr>
    </w:lvl>
    <w:lvl w:ilvl="1" w:tplc="1A4ADE72" w:tentative="1">
      <w:start w:val="1"/>
      <w:numFmt w:val="bullet"/>
      <w:lvlText w:val="o"/>
      <w:lvlJc w:val="left"/>
      <w:pPr>
        <w:tabs>
          <w:tab w:val="num" w:pos="1440"/>
        </w:tabs>
        <w:ind w:left="1440" w:hanging="360"/>
      </w:pPr>
      <w:rPr>
        <w:rFonts w:ascii="Courier New" w:hAnsi="Courier New" w:cs="Courier New" w:hint="default"/>
      </w:rPr>
    </w:lvl>
    <w:lvl w:ilvl="2" w:tplc="46662652" w:tentative="1">
      <w:start w:val="1"/>
      <w:numFmt w:val="bullet"/>
      <w:lvlText w:val=""/>
      <w:lvlJc w:val="left"/>
      <w:pPr>
        <w:tabs>
          <w:tab w:val="num" w:pos="2160"/>
        </w:tabs>
        <w:ind w:left="2160" w:hanging="360"/>
      </w:pPr>
      <w:rPr>
        <w:rFonts w:ascii="Wingdings" w:hAnsi="Wingdings" w:hint="default"/>
      </w:rPr>
    </w:lvl>
    <w:lvl w:ilvl="3" w:tplc="A532E1F4" w:tentative="1">
      <w:start w:val="1"/>
      <w:numFmt w:val="bullet"/>
      <w:lvlText w:val=""/>
      <w:lvlJc w:val="left"/>
      <w:pPr>
        <w:tabs>
          <w:tab w:val="num" w:pos="2880"/>
        </w:tabs>
        <w:ind w:left="2880" w:hanging="360"/>
      </w:pPr>
      <w:rPr>
        <w:rFonts w:ascii="Symbol" w:hAnsi="Symbol" w:hint="default"/>
      </w:rPr>
    </w:lvl>
    <w:lvl w:ilvl="4" w:tplc="DA0A3F2E" w:tentative="1">
      <w:start w:val="1"/>
      <w:numFmt w:val="bullet"/>
      <w:lvlText w:val="o"/>
      <w:lvlJc w:val="left"/>
      <w:pPr>
        <w:tabs>
          <w:tab w:val="num" w:pos="3600"/>
        </w:tabs>
        <w:ind w:left="3600" w:hanging="360"/>
      </w:pPr>
      <w:rPr>
        <w:rFonts w:ascii="Courier New" w:hAnsi="Courier New" w:cs="Courier New" w:hint="default"/>
      </w:rPr>
    </w:lvl>
    <w:lvl w:ilvl="5" w:tplc="44EEB6E8" w:tentative="1">
      <w:start w:val="1"/>
      <w:numFmt w:val="bullet"/>
      <w:lvlText w:val=""/>
      <w:lvlJc w:val="left"/>
      <w:pPr>
        <w:tabs>
          <w:tab w:val="num" w:pos="4320"/>
        </w:tabs>
        <w:ind w:left="4320" w:hanging="360"/>
      </w:pPr>
      <w:rPr>
        <w:rFonts w:ascii="Wingdings" w:hAnsi="Wingdings" w:hint="default"/>
      </w:rPr>
    </w:lvl>
    <w:lvl w:ilvl="6" w:tplc="6D2475D4" w:tentative="1">
      <w:start w:val="1"/>
      <w:numFmt w:val="bullet"/>
      <w:lvlText w:val=""/>
      <w:lvlJc w:val="left"/>
      <w:pPr>
        <w:tabs>
          <w:tab w:val="num" w:pos="5040"/>
        </w:tabs>
        <w:ind w:left="5040" w:hanging="360"/>
      </w:pPr>
      <w:rPr>
        <w:rFonts w:ascii="Symbol" w:hAnsi="Symbol" w:hint="default"/>
      </w:rPr>
    </w:lvl>
    <w:lvl w:ilvl="7" w:tplc="A74A695E" w:tentative="1">
      <w:start w:val="1"/>
      <w:numFmt w:val="bullet"/>
      <w:lvlText w:val="o"/>
      <w:lvlJc w:val="left"/>
      <w:pPr>
        <w:tabs>
          <w:tab w:val="num" w:pos="5760"/>
        </w:tabs>
        <w:ind w:left="5760" w:hanging="360"/>
      </w:pPr>
      <w:rPr>
        <w:rFonts w:ascii="Courier New" w:hAnsi="Courier New" w:cs="Courier New" w:hint="default"/>
      </w:rPr>
    </w:lvl>
    <w:lvl w:ilvl="8" w:tplc="A7E0C9D8" w:tentative="1">
      <w:start w:val="1"/>
      <w:numFmt w:val="bullet"/>
      <w:lvlText w:val=""/>
      <w:lvlJc w:val="left"/>
      <w:pPr>
        <w:tabs>
          <w:tab w:val="num" w:pos="6480"/>
        </w:tabs>
        <w:ind w:left="6480" w:hanging="360"/>
      </w:pPr>
      <w:rPr>
        <w:rFonts w:ascii="Wingdings" w:hAnsi="Wingdings" w:hint="default"/>
      </w:rPr>
    </w:lvl>
  </w:abstractNum>
  <w:abstractNum w:abstractNumId="32">
    <w:nsid w:val="6A01697D"/>
    <w:multiLevelType w:val="hybridMultilevel"/>
    <w:tmpl w:val="46C6963C"/>
    <w:lvl w:ilvl="0" w:tplc="26CA859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3D5B38"/>
    <w:multiLevelType w:val="hybridMultilevel"/>
    <w:tmpl w:val="BC0A6CF0"/>
    <w:lvl w:ilvl="0" w:tplc="B7F4846C">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4">
    <w:nsid w:val="6F1C5EDB"/>
    <w:multiLevelType w:val="hybridMultilevel"/>
    <w:tmpl w:val="1100B2B0"/>
    <w:lvl w:ilvl="0" w:tplc="1F74FD4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03160C0"/>
    <w:multiLevelType w:val="hybridMultilevel"/>
    <w:tmpl w:val="9416A19E"/>
    <w:lvl w:ilvl="0" w:tplc="E8D2500A">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23C34F3"/>
    <w:multiLevelType w:val="hybridMultilevel"/>
    <w:tmpl w:val="0AB2B3A8"/>
    <w:lvl w:ilvl="0" w:tplc="BE20658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4F4107B"/>
    <w:multiLevelType w:val="hybridMultilevel"/>
    <w:tmpl w:val="BCB4DB88"/>
    <w:lvl w:ilvl="0" w:tplc="04090019">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58B20AA"/>
    <w:multiLevelType w:val="hybridMultilevel"/>
    <w:tmpl w:val="863AC0B4"/>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nsid w:val="7A4C0606"/>
    <w:multiLevelType w:val="hybridMultilevel"/>
    <w:tmpl w:val="9D7AC0D2"/>
    <w:lvl w:ilvl="0" w:tplc="BE20658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A560F08"/>
    <w:multiLevelType w:val="multilevel"/>
    <w:tmpl w:val="CF0EF1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EEB5B90"/>
    <w:multiLevelType w:val="multilevel"/>
    <w:tmpl w:val="FE7453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num>
  <w:num w:numId="3">
    <w:abstractNumId w:val="18"/>
  </w:num>
  <w:num w:numId="4">
    <w:abstractNumId w:val="39"/>
  </w:num>
  <w:num w:numId="5">
    <w:abstractNumId w:val="19"/>
  </w:num>
  <w:num w:numId="6">
    <w:abstractNumId w:val="3"/>
  </w:num>
  <w:num w:numId="7">
    <w:abstractNumId w:val="35"/>
  </w:num>
  <w:num w:numId="8">
    <w:abstractNumId w:val="27"/>
  </w:num>
  <w:num w:numId="9">
    <w:abstractNumId w:val="37"/>
  </w:num>
  <w:num w:numId="10">
    <w:abstractNumId w:val="34"/>
  </w:num>
  <w:num w:numId="11">
    <w:abstractNumId w:val="4"/>
  </w:num>
  <w:num w:numId="12">
    <w:abstractNumId w:val="40"/>
  </w:num>
  <w:num w:numId="13">
    <w:abstractNumId w:val="31"/>
  </w:num>
  <w:num w:numId="14">
    <w:abstractNumId w:val="11"/>
  </w:num>
  <w:num w:numId="15">
    <w:abstractNumId w:val="12"/>
  </w:num>
  <w:num w:numId="16">
    <w:abstractNumId w:val="21"/>
  </w:num>
  <w:num w:numId="17">
    <w:abstractNumId w:val="10"/>
  </w:num>
  <w:num w:numId="18">
    <w:abstractNumId w:val="30"/>
  </w:num>
  <w:num w:numId="19">
    <w:abstractNumId w:val="22"/>
  </w:num>
  <w:num w:numId="20">
    <w:abstractNumId w:val="9"/>
  </w:num>
  <w:num w:numId="21">
    <w:abstractNumId w:val="1"/>
  </w:num>
  <w:num w:numId="22">
    <w:abstractNumId w:val="36"/>
  </w:num>
  <w:num w:numId="23">
    <w:abstractNumId w:val="24"/>
  </w:num>
  <w:num w:numId="24">
    <w:abstractNumId w:val="41"/>
  </w:num>
  <w:num w:numId="25">
    <w:abstractNumId w:val="17"/>
  </w:num>
  <w:num w:numId="26">
    <w:abstractNumId w:val="26"/>
  </w:num>
  <w:num w:numId="27">
    <w:abstractNumId w:val="32"/>
  </w:num>
  <w:num w:numId="28">
    <w:abstractNumId w:val="15"/>
  </w:num>
  <w:num w:numId="29">
    <w:abstractNumId w:val="38"/>
  </w:num>
  <w:num w:numId="30">
    <w:abstractNumId w:val="7"/>
  </w:num>
  <w:num w:numId="31">
    <w:abstractNumId w:val="13"/>
  </w:num>
  <w:num w:numId="32">
    <w:abstractNumId w:val="5"/>
  </w:num>
  <w:num w:numId="33">
    <w:abstractNumId w:val="16"/>
  </w:num>
  <w:num w:numId="34">
    <w:abstractNumId w:val="23"/>
  </w:num>
  <w:num w:numId="35">
    <w:abstractNumId w:val="14"/>
  </w:num>
  <w:num w:numId="36">
    <w:abstractNumId w:val="28"/>
  </w:num>
  <w:num w:numId="37">
    <w:abstractNumId w:val="29"/>
  </w:num>
  <w:num w:numId="38">
    <w:abstractNumId w:val="8"/>
  </w:num>
  <w:num w:numId="39">
    <w:abstractNumId w:val="6"/>
  </w:num>
  <w:num w:numId="40">
    <w:abstractNumId w:val="13"/>
  </w:num>
  <w:num w:numId="41">
    <w:abstractNumId w:val="25"/>
  </w:num>
  <w:num w:numId="42">
    <w:abstractNumId w:val="33"/>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US" w:vendorID="8" w:dllVersion="513" w:checkStyle="1"/>
  <w:activeWritingStyle w:appName="MSWord" w:lang="fr-FR" w:vendorID="9" w:dllVersion="512"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evenAndOddHeaders/>
  <w:drawingGridHorizontalSpacing w:val="120"/>
  <w:drawingGridVerticalSpacing w:val="127"/>
  <w:displayHorizontalDrawingGridEvery w:val="0"/>
  <w:displayVerticalDrawingGridEvery w:val="0"/>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2"/>
  </w:compat>
  <w:rsids>
    <w:rsidRoot w:val="00CF2F26"/>
    <w:rsid w:val="00002B68"/>
    <w:rsid w:val="00002BA7"/>
    <w:rsid w:val="00004E0C"/>
    <w:rsid w:val="00005986"/>
    <w:rsid w:val="000071C2"/>
    <w:rsid w:val="00007E2A"/>
    <w:rsid w:val="00014483"/>
    <w:rsid w:val="00015D69"/>
    <w:rsid w:val="00021824"/>
    <w:rsid w:val="00036374"/>
    <w:rsid w:val="000379DB"/>
    <w:rsid w:val="00045465"/>
    <w:rsid w:val="00050647"/>
    <w:rsid w:val="00051B4F"/>
    <w:rsid w:val="000634C3"/>
    <w:rsid w:val="00070117"/>
    <w:rsid w:val="000718D7"/>
    <w:rsid w:val="0007641F"/>
    <w:rsid w:val="00080529"/>
    <w:rsid w:val="00080BC5"/>
    <w:rsid w:val="00082A18"/>
    <w:rsid w:val="000868EE"/>
    <w:rsid w:val="000917E6"/>
    <w:rsid w:val="00091FAA"/>
    <w:rsid w:val="000933C0"/>
    <w:rsid w:val="0009647C"/>
    <w:rsid w:val="000A08ED"/>
    <w:rsid w:val="000A23FD"/>
    <w:rsid w:val="000A3C82"/>
    <w:rsid w:val="000A4C1E"/>
    <w:rsid w:val="000B1619"/>
    <w:rsid w:val="000C2DD0"/>
    <w:rsid w:val="000C3D7D"/>
    <w:rsid w:val="000E58DF"/>
    <w:rsid w:val="000E5ACF"/>
    <w:rsid w:val="000F1A9D"/>
    <w:rsid w:val="000F5374"/>
    <w:rsid w:val="00101147"/>
    <w:rsid w:val="00114824"/>
    <w:rsid w:val="00120EE9"/>
    <w:rsid w:val="00122C95"/>
    <w:rsid w:val="00123C30"/>
    <w:rsid w:val="00135FC4"/>
    <w:rsid w:val="001400D9"/>
    <w:rsid w:val="001451F1"/>
    <w:rsid w:val="00146078"/>
    <w:rsid w:val="001470E0"/>
    <w:rsid w:val="00151387"/>
    <w:rsid w:val="00153968"/>
    <w:rsid w:val="00157AFD"/>
    <w:rsid w:val="001627DD"/>
    <w:rsid w:val="00165441"/>
    <w:rsid w:val="00167AF8"/>
    <w:rsid w:val="001778A2"/>
    <w:rsid w:val="001779CE"/>
    <w:rsid w:val="00183C70"/>
    <w:rsid w:val="001866D0"/>
    <w:rsid w:val="001A017C"/>
    <w:rsid w:val="001A1BDD"/>
    <w:rsid w:val="001A5350"/>
    <w:rsid w:val="001B4985"/>
    <w:rsid w:val="001C169E"/>
    <w:rsid w:val="001C384F"/>
    <w:rsid w:val="001C5029"/>
    <w:rsid w:val="001C5DE8"/>
    <w:rsid w:val="001D1BE9"/>
    <w:rsid w:val="001D317B"/>
    <w:rsid w:val="001D7C15"/>
    <w:rsid w:val="001E0179"/>
    <w:rsid w:val="001E448C"/>
    <w:rsid w:val="001E71CF"/>
    <w:rsid w:val="0020170A"/>
    <w:rsid w:val="00201C62"/>
    <w:rsid w:val="002041E1"/>
    <w:rsid w:val="00207D02"/>
    <w:rsid w:val="002206A7"/>
    <w:rsid w:val="00231137"/>
    <w:rsid w:val="0023183A"/>
    <w:rsid w:val="002424BD"/>
    <w:rsid w:val="002600D6"/>
    <w:rsid w:val="002614F7"/>
    <w:rsid w:val="00265988"/>
    <w:rsid w:val="002670A6"/>
    <w:rsid w:val="00281AB7"/>
    <w:rsid w:val="00282867"/>
    <w:rsid w:val="00283496"/>
    <w:rsid w:val="00291C70"/>
    <w:rsid w:val="002932A0"/>
    <w:rsid w:val="00293686"/>
    <w:rsid w:val="0029431C"/>
    <w:rsid w:val="00295DEC"/>
    <w:rsid w:val="0029673D"/>
    <w:rsid w:val="00297B31"/>
    <w:rsid w:val="002A0071"/>
    <w:rsid w:val="002A0C67"/>
    <w:rsid w:val="002A3B80"/>
    <w:rsid w:val="002A42B7"/>
    <w:rsid w:val="002A6272"/>
    <w:rsid w:val="002B00AC"/>
    <w:rsid w:val="002C14F8"/>
    <w:rsid w:val="002C50FD"/>
    <w:rsid w:val="002C6B30"/>
    <w:rsid w:val="002D166F"/>
    <w:rsid w:val="002D44C1"/>
    <w:rsid w:val="002E3681"/>
    <w:rsid w:val="002E6365"/>
    <w:rsid w:val="002F2678"/>
    <w:rsid w:val="002F6CF3"/>
    <w:rsid w:val="00301AB3"/>
    <w:rsid w:val="00303E7E"/>
    <w:rsid w:val="0030529B"/>
    <w:rsid w:val="00314110"/>
    <w:rsid w:val="00321D8A"/>
    <w:rsid w:val="00325280"/>
    <w:rsid w:val="003415B9"/>
    <w:rsid w:val="0034484C"/>
    <w:rsid w:val="00346D63"/>
    <w:rsid w:val="00352E2C"/>
    <w:rsid w:val="00353FD1"/>
    <w:rsid w:val="003615BD"/>
    <w:rsid w:val="00362FF6"/>
    <w:rsid w:val="00363E6D"/>
    <w:rsid w:val="00370167"/>
    <w:rsid w:val="00371FAA"/>
    <w:rsid w:val="003755B3"/>
    <w:rsid w:val="00382E27"/>
    <w:rsid w:val="0038527F"/>
    <w:rsid w:val="00387ABA"/>
    <w:rsid w:val="00387ADB"/>
    <w:rsid w:val="00391F26"/>
    <w:rsid w:val="00397418"/>
    <w:rsid w:val="003A0C92"/>
    <w:rsid w:val="003A0CDB"/>
    <w:rsid w:val="003A7C79"/>
    <w:rsid w:val="003C0CDC"/>
    <w:rsid w:val="003C31FD"/>
    <w:rsid w:val="003C4968"/>
    <w:rsid w:val="003C5AFF"/>
    <w:rsid w:val="003C7A95"/>
    <w:rsid w:val="003D3520"/>
    <w:rsid w:val="003D4665"/>
    <w:rsid w:val="003D6AF0"/>
    <w:rsid w:val="003E4DBB"/>
    <w:rsid w:val="003E7F59"/>
    <w:rsid w:val="003F0928"/>
    <w:rsid w:val="003F416F"/>
    <w:rsid w:val="004046E9"/>
    <w:rsid w:val="0040538D"/>
    <w:rsid w:val="00412E2C"/>
    <w:rsid w:val="00424B1C"/>
    <w:rsid w:val="00424E7F"/>
    <w:rsid w:val="00427167"/>
    <w:rsid w:val="00431D1D"/>
    <w:rsid w:val="004325B9"/>
    <w:rsid w:val="00436C58"/>
    <w:rsid w:val="004372CA"/>
    <w:rsid w:val="004410DE"/>
    <w:rsid w:val="004412AD"/>
    <w:rsid w:val="00455FD1"/>
    <w:rsid w:val="0046012D"/>
    <w:rsid w:val="00460ABA"/>
    <w:rsid w:val="00471F43"/>
    <w:rsid w:val="004765C4"/>
    <w:rsid w:val="00482D5A"/>
    <w:rsid w:val="00486F27"/>
    <w:rsid w:val="00490661"/>
    <w:rsid w:val="0049068D"/>
    <w:rsid w:val="00491B5A"/>
    <w:rsid w:val="00492692"/>
    <w:rsid w:val="0049640D"/>
    <w:rsid w:val="004B1745"/>
    <w:rsid w:val="004C16A7"/>
    <w:rsid w:val="004C53C8"/>
    <w:rsid w:val="004C64F5"/>
    <w:rsid w:val="004D4ADE"/>
    <w:rsid w:val="004E46E1"/>
    <w:rsid w:val="004E6194"/>
    <w:rsid w:val="004F2C51"/>
    <w:rsid w:val="004F3FAA"/>
    <w:rsid w:val="004F5B49"/>
    <w:rsid w:val="00500BD6"/>
    <w:rsid w:val="00505C6F"/>
    <w:rsid w:val="005118F9"/>
    <w:rsid w:val="0051410F"/>
    <w:rsid w:val="005154FB"/>
    <w:rsid w:val="005172E9"/>
    <w:rsid w:val="0052149F"/>
    <w:rsid w:val="00524328"/>
    <w:rsid w:val="00525299"/>
    <w:rsid w:val="00526669"/>
    <w:rsid w:val="005279F8"/>
    <w:rsid w:val="005338F6"/>
    <w:rsid w:val="00537C5B"/>
    <w:rsid w:val="00540479"/>
    <w:rsid w:val="00541DE1"/>
    <w:rsid w:val="005447E9"/>
    <w:rsid w:val="00554F91"/>
    <w:rsid w:val="00557A94"/>
    <w:rsid w:val="00561E18"/>
    <w:rsid w:val="0056294D"/>
    <w:rsid w:val="00566161"/>
    <w:rsid w:val="00573E08"/>
    <w:rsid w:val="0057433C"/>
    <w:rsid w:val="005757E8"/>
    <w:rsid w:val="00580A90"/>
    <w:rsid w:val="005812F1"/>
    <w:rsid w:val="00584225"/>
    <w:rsid w:val="005909B6"/>
    <w:rsid w:val="00592FD3"/>
    <w:rsid w:val="00596A72"/>
    <w:rsid w:val="005B6039"/>
    <w:rsid w:val="005B67D7"/>
    <w:rsid w:val="005C03FD"/>
    <w:rsid w:val="005C45C7"/>
    <w:rsid w:val="005C6E4E"/>
    <w:rsid w:val="005D3DB4"/>
    <w:rsid w:val="005D654C"/>
    <w:rsid w:val="005D7A69"/>
    <w:rsid w:val="005E0153"/>
    <w:rsid w:val="005F30E3"/>
    <w:rsid w:val="005F4C42"/>
    <w:rsid w:val="00621536"/>
    <w:rsid w:val="0063044A"/>
    <w:rsid w:val="00631934"/>
    <w:rsid w:val="00633DC3"/>
    <w:rsid w:val="00634EA7"/>
    <w:rsid w:val="00637F31"/>
    <w:rsid w:val="006421B1"/>
    <w:rsid w:val="00644414"/>
    <w:rsid w:val="00650595"/>
    <w:rsid w:val="006560F8"/>
    <w:rsid w:val="00656B36"/>
    <w:rsid w:val="006600C0"/>
    <w:rsid w:val="00663E7E"/>
    <w:rsid w:val="00670661"/>
    <w:rsid w:val="00673807"/>
    <w:rsid w:val="006771F1"/>
    <w:rsid w:val="006826D1"/>
    <w:rsid w:val="00682B51"/>
    <w:rsid w:val="006840AE"/>
    <w:rsid w:val="00684595"/>
    <w:rsid w:val="006873A5"/>
    <w:rsid w:val="00687A2C"/>
    <w:rsid w:val="00694193"/>
    <w:rsid w:val="006A4499"/>
    <w:rsid w:val="006A46F6"/>
    <w:rsid w:val="006A5379"/>
    <w:rsid w:val="006A5DAF"/>
    <w:rsid w:val="006B642C"/>
    <w:rsid w:val="006C1899"/>
    <w:rsid w:val="006C3AF0"/>
    <w:rsid w:val="006D049A"/>
    <w:rsid w:val="006D6594"/>
    <w:rsid w:val="006D6E70"/>
    <w:rsid w:val="006D7A5D"/>
    <w:rsid w:val="006D7FD8"/>
    <w:rsid w:val="006E0B33"/>
    <w:rsid w:val="006E5DF8"/>
    <w:rsid w:val="006F047B"/>
    <w:rsid w:val="006F311A"/>
    <w:rsid w:val="00703819"/>
    <w:rsid w:val="007067EF"/>
    <w:rsid w:val="00710838"/>
    <w:rsid w:val="00714447"/>
    <w:rsid w:val="007161DB"/>
    <w:rsid w:val="00720181"/>
    <w:rsid w:val="007224FB"/>
    <w:rsid w:val="007262E7"/>
    <w:rsid w:val="00731222"/>
    <w:rsid w:val="00733760"/>
    <w:rsid w:val="00736B63"/>
    <w:rsid w:val="00753302"/>
    <w:rsid w:val="00771E60"/>
    <w:rsid w:val="007802FA"/>
    <w:rsid w:val="007859E5"/>
    <w:rsid w:val="0079054B"/>
    <w:rsid w:val="00791B65"/>
    <w:rsid w:val="00792492"/>
    <w:rsid w:val="0079249C"/>
    <w:rsid w:val="007A345E"/>
    <w:rsid w:val="007A53F4"/>
    <w:rsid w:val="007A5431"/>
    <w:rsid w:val="007A709D"/>
    <w:rsid w:val="007B1697"/>
    <w:rsid w:val="007B5448"/>
    <w:rsid w:val="007B63B4"/>
    <w:rsid w:val="007C40E9"/>
    <w:rsid w:val="007D3F38"/>
    <w:rsid w:val="007D5BB5"/>
    <w:rsid w:val="007E2D35"/>
    <w:rsid w:val="007E79CF"/>
    <w:rsid w:val="007F3303"/>
    <w:rsid w:val="007F3A45"/>
    <w:rsid w:val="007F4987"/>
    <w:rsid w:val="007F4EEF"/>
    <w:rsid w:val="00801E26"/>
    <w:rsid w:val="00810AC4"/>
    <w:rsid w:val="008149A3"/>
    <w:rsid w:val="00823EDF"/>
    <w:rsid w:val="00826818"/>
    <w:rsid w:val="0083682F"/>
    <w:rsid w:val="008405B1"/>
    <w:rsid w:val="00840F44"/>
    <w:rsid w:val="00841025"/>
    <w:rsid w:val="008447F6"/>
    <w:rsid w:val="008466B9"/>
    <w:rsid w:val="008560A4"/>
    <w:rsid w:val="00860793"/>
    <w:rsid w:val="00863DCF"/>
    <w:rsid w:val="008643D2"/>
    <w:rsid w:val="008661D6"/>
    <w:rsid w:val="00871ABF"/>
    <w:rsid w:val="00881BAD"/>
    <w:rsid w:val="008827CD"/>
    <w:rsid w:val="0088548F"/>
    <w:rsid w:val="008960D5"/>
    <w:rsid w:val="008A3715"/>
    <w:rsid w:val="008A3936"/>
    <w:rsid w:val="008B4D22"/>
    <w:rsid w:val="008C2FB2"/>
    <w:rsid w:val="008C343C"/>
    <w:rsid w:val="008C607C"/>
    <w:rsid w:val="008D0267"/>
    <w:rsid w:val="008D3C24"/>
    <w:rsid w:val="008D7055"/>
    <w:rsid w:val="008E1B19"/>
    <w:rsid w:val="008E2622"/>
    <w:rsid w:val="008E2CD1"/>
    <w:rsid w:val="008E76EA"/>
    <w:rsid w:val="008E7CB9"/>
    <w:rsid w:val="008F5502"/>
    <w:rsid w:val="009003C0"/>
    <w:rsid w:val="0090151A"/>
    <w:rsid w:val="00901D8F"/>
    <w:rsid w:val="00910B7F"/>
    <w:rsid w:val="0091126F"/>
    <w:rsid w:val="009112A4"/>
    <w:rsid w:val="00912B74"/>
    <w:rsid w:val="0091434D"/>
    <w:rsid w:val="009268E4"/>
    <w:rsid w:val="00930FFB"/>
    <w:rsid w:val="009328BB"/>
    <w:rsid w:val="00933846"/>
    <w:rsid w:val="00947D20"/>
    <w:rsid w:val="00950C42"/>
    <w:rsid w:val="00961396"/>
    <w:rsid w:val="00963BA0"/>
    <w:rsid w:val="0096608A"/>
    <w:rsid w:val="00973D68"/>
    <w:rsid w:val="00977B8C"/>
    <w:rsid w:val="0098085B"/>
    <w:rsid w:val="00985C57"/>
    <w:rsid w:val="00987DA9"/>
    <w:rsid w:val="00990E34"/>
    <w:rsid w:val="009944D6"/>
    <w:rsid w:val="00994F90"/>
    <w:rsid w:val="009B1DDC"/>
    <w:rsid w:val="009B3836"/>
    <w:rsid w:val="009B54C4"/>
    <w:rsid w:val="009B5E58"/>
    <w:rsid w:val="009C3B46"/>
    <w:rsid w:val="009D6338"/>
    <w:rsid w:val="009D79FD"/>
    <w:rsid w:val="009E1D44"/>
    <w:rsid w:val="009E2F29"/>
    <w:rsid w:val="009E3CD2"/>
    <w:rsid w:val="009E4DD5"/>
    <w:rsid w:val="009F2849"/>
    <w:rsid w:val="009F36B8"/>
    <w:rsid w:val="00A0592B"/>
    <w:rsid w:val="00A05D46"/>
    <w:rsid w:val="00A240A0"/>
    <w:rsid w:val="00A36CAB"/>
    <w:rsid w:val="00A41ED0"/>
    <w:rsid w:val="00A42549"/>
    <w:rsid w:val="00A56873"/>
    <w:rsid w:val="00A6093F"/>
    <w:rsid w:val="00A6132D"/>
    <w:rsid w:val="00A63059"/>
    <w:rsid w:val="00A644E8"/>
    <w:rsid w:val="00A804E9"/>
    <w:rsid w:val="00A815E8"/>
    <w:rsid w:val="00A9012A"/>
    <w:rsid w:val="00A97C1C"/>
    <w:rsid w:val="00AA14CB"/>
    <w:rsid w:val="00AA1EC0"/>
    <w:rsid w:val="00AB19E7"/>
    <w:rsid w:val="00AC68EC"/>
    <w:rsid w:val="00AD1A12"/>
    <w:rsid w:val="00AD1D80"/>
    <w:rsid w:val="00AD423A"/>
    <w:rsid w:val="00AD77F8"/>
    <w:rsid w:val="00AE1AE4"/>
    <w:rsid w:val="00AE2C4E"/>
    <w:rsid w:val="00AE2E20"/>
    <w:rsid w:val="00AE3201"/>
    <w:rsid w:val="00AE4822"/>
    <w:rsid w:val="00AE55FF"/>
    <w:rsid w:val="00AF24F0"/>
    <w:rsid w:val="00AF69A2"/>
    <w:rsid w:val="00AF7A9E"/>
    <w:rsid w:val="00AF7C1D"/>
    <w:rsid w:val="00AF7DC8"/>
    <w:rsid w:val="00B01904"/>
    <w:rsid w:val="00B037F9"/>
    <w:rsid w:val="00B05D65"/>
    <w:rsid w:val="00B11FDF"/>
    <w:rsid w:val="00B1201B"/>
    <w:rsid w:val="00B12F72"/>
    <w:rsid w:val="00B164B4"/>
    <w:rsid w:val="00B16932"/>
    <w:rsid w:val="00B203B7"/>
    <w:rsid w:val="00B21B4D"/>
    <w:rsid w:val="00B21F53"/>
    <w:rsid w:val="00B22432"/>
    <w:rsid w:val="00B300DB"/>
    <w:rsid w:val="00B55AA9"/>
    <w:rsid w:val="00B60BE9"/>
    <w:rsid w:val="00B63B04"/>
    <w:rsid w:val="00B656D0"/>
    <w:rsid w:val="00B67486"/>
    <w:rsid w:val="00B7197B"/>
    <w:rsid w:val="00B77BAC"/>
    <w:rsid w:val="00B81B18"/>
    <w:rsid w:val="00B904B8"/>
    <w:rsid w:val="00B92132"/>
    <w:rsid w:val="00B93870"/>
    <w:rsid w:val="00B93F87"/>
    <w:rsid w:val="00BA0A85"/>
    <w:rsid w:val="00BA1E3E"/>
    <w:rsid w:val="00BB1468"/>
    <w:rsid w:val="00BB718A"/>
    <w:rsid w:val="00BC3BBC"/>
    <w:rsid w:val="00BC3EF6"/>
    <w:rsid w:val="00BC6400"/>
    <w:rsid w:val="00BD2FDB"/>
    <w:rsid w:val="00BD70B5"/>
    <w:rsid w:val="00BD7B91"/>
    <w:rsid w:val="00BE004F"/>
    <w:rsid w:val="00BE3BB0"/>
    <w:rsid w:val="00BE47E3"/>
    <w:rsid w:val="00BE6491"/>
    <w:rsid w:val="00BF27F2"/>
    <w:rsid w:val="00BF6F7E"/>
    <w:rsid w:val="00C03C2E"/>
    <w:rsid w:val="00C03E6C"/>
    <w:rsid w:val="00C069D4"/>
    <w:rsid w:val="00C21066"/>
    <w:rsid w:val="00C3100C"/>
    <w:rsid w:val="00C31379"/>
    <w:rsid w:val="00C34D44"/>
    <w:rsid w:val="00C40BA7"/>
    <w:rsid w:val="00C4235C"/>
    <w:rsid w:val="00C43C33"/>
    <w:rsid w:val="00C44D42"/>
    <w:rsid w:val="00C455ED"/>
    <w:rsid w:val="00C47063"/>
    <w:rsid w:val="00C472B6"/>
    <w:rsid w:val="00C71571"/>
    <w:rsid w:val="00C7204D"/>
    <w:rsid w:val="00C72F82"/>
    <w:rsid w:val="00C73241"/>
    <w:rsid w:val="00C818C3"/>
    <w:rsid w:val="00C82247"/>
    <w:rsid w:val="00C8325C"/>
    <w:rsid w:val="00C92967"/>
    <w:rsid w:val="00CB5BD0"/>
    <w:rsid w:val="00CB6F7C"/>
    <w:rsid w:val="00CC6083"/>
    <w:rsid w:val="00CD107E"/>
    <w:rsid w:val="00CD2AE7"/>
    <w:rsid w:val="00CD47A9"/>
    <w:rsid w:val="00CD726C"/>
    <w:rsid w:val="00CE3327"/>
    <w:rsid w:val="00CE3662"/>
    <w:rsid w:val="00CE52C3"/>
    <w:rsid w:val="00CF2F26"/>
    <w:rsid w:val="00CF7C6E"/>
    <w:rsid w:val="00D04BFE"/>
    <w:rsid w:val="00D057A6"/>
    <w:rsid w:val="00D17951"/>
    <w:rsid w:val="00D20F4F"/>
    <w:rsid w:val="00D234C5"/>
    <w:rsid w:val="00D23778"/>
    <w:rsid w:val="00D23C24"/>
    <w:rsid w:val="00D23E42"/>
    <w:rsid w:val="00D33539"/>
    <w:rsid w:val="00D544C9"/>
    <w:rsid w:val="00D569D9"/>
    <w:rsid w:val="00D60916"/>
    <w:rsid w:val="00D716D0"/>
    <w:rsid w:val="00D71913"/>
    <w:rsid w:val="00D85162"/>
    <w:rsid w:val="00D9557E"/>
    <w:rsid w:val="00DA14CF"/>
    <w:rsid w:val="00DA79B1"/>
    <w:rsid w:val="00DB4444"/>
    <w:rsid w:val="00DB5885"/>
    <w:rsid w:val="00DC6D9F"/>
    <w:rsid w:val="00DC75C6"/>
    <w:rsid w:val="00DE4C35"/>
    <w:rsid w:val="00DE633F"/>
    <w:rsid w:val="00DF0869"/>
    <w:rsid w:val="00DF0E59"/>
    <w:rsid w:val="00DF19DE"/>
    <w:rsid w:val="00DF405E"/>
    <w:rsid w:val="00DF4C83"/>
    <w:rsid w:val="00DF5CB4"/>
    <w:rsid w:val="00E024EA"/>
    <w:rsid w:val="00E063C1"/>
    <w:rsid w:val="00E100F0"/>
    <w:rsid w:val="00E11C92"/>
    <w:rsid w:val="00E152BF"/>
    <w:rsid w:val="00E30F6E"/>
    <w:rsid w:val="00E31A72"/>
    <w:rsid w:val="00E3418D"/>
    <w:rsid w:val="00E4226C"/>
    <w:rsid w:val="00E52F46"/>
    <w:rsid w:val="00E57AB3"/>
    <w:rsid w:val="00E6796F"/>
    <w:rsid w:val="00E769B9"/>
    <w:rsid w:val="00E76FCF"/>
    <w:rsid w:val="00E80923"/>
    <w:rsid w:val="00E80CCE"/>
    <w:rsid w:val="00E82AF5"/>
    <w:rsid w:val="00E8404C"/>
    <w:rsid w:val="00E95BF7"/>
    <w:rsid w:val="00E95E15"/>
    <w:rsid w:val="00E96022"/>
    <w:rsid w:val="00EA0987"/>
    <w:rsid w:val="00EA3256"/>
    <w:rsid w:val="00EA671D"/>
    <w:rsid w:val="00EC07EE"/>
    <w:rsid w:val="00EC7D59"/>
    <w:rsid w:val="00ED4ECB"/>
    <w:rsid w:val="00EE403C"/>
    <w:rsid w:val="00EE612A"/>
    <w:rsid w:val="00F01675"/>
    <w:rsid w:val="00F01C97"/>
    <w:rsid w:val="00F042F4"/>
    <w:rsid w:val="00F05B4B"/>
    <w:rsid w:val="00F06B4D"/>
    <w:rsid w:val="00F106F7"/>
    <w:rsid w:val="00F13172"/>
    <w:rsid w:val="00F17A72"/>
    <w:rsid w:val="00F34689"/>
    <w:rsid w:val="00F53510"/>
    <w:rsid w:val="00F53ABE"/>
    <w:rsid w:val="00F560DD"/>
    <w:rsid w:val="00F5652C"/>
    <w:rsid w:val="00F614E0"/>
    <w:rsid w:val="00F646F7"/>
    <w:rsid w:val="00F717E9"/>
    <w:rsid w:val="00F83AD5"/>
    <w:rsid w:val="00F84D4C"/>
    <w:rsid w:val="00F85013"/>
    <w:rsid w:val="00F911EE"/>
    <w:rsid w:val="00FB2665"/>
    <w:rsid w:val="00FB74E6"/>
    <w:rsid w:val="00FD0D27"/>
    <w:rsid w:val="00FD0F8C"/>
    <w:rsid w:val="00FE0F22"/>
    <w:rsid w:val="00FE34BA"/>
    <w:rsid w:val="00FE5819"/>
    <w:rsid w:val="00FF047C"/>
    <w:rsid w:val="00FF2C0E"/>
    <w:rsid w:val="00FF3139"/>
    <w:rsid w:val="00FF7EBE"/>
    <w:rsid w:val="00FF7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96F"/>
    <w:rPr>
      <w:sz w:val="24"/>
    </w:rPr>
  </w:style>
  <w:style w:type="paragraph" w:styleId="Heading1">
    <w:name w:val="heading 1"/>
    <w:basedOn w:val="Normal"/>
    <w:next w:val="Normal"/>
    <w:qFormat/>
    <w:rsid w:val="007161DB"/>
    <w:pPr>
      <w:keepNext/>
      <w:outlineLvl w:val="0"/>
    </w:pPr>
    <w:rPr>
      <w:b/>
      <w:bCs/>
    </w:rPr>
  </w:style>
  <w:style w:type="paragraph" w:styleId="Heading2">
    <w:name w:val="heading 2"/>
    <w:basedOn w:val="Normal"/>
    <w:next w:val="Normal"/>
    <w:qFormat/>
    <w:rsid w:val="006826D1"/>
    <w:pPr>
      <w:keepNext/>
      <w:spacing w:before="240" w:after="60"/>
      <w:outlineLvl w:val="1"/>
    </w:pPr>
    <w:rPr>
      <w:bCs/>
      <w:sz w:val="20"/>
    </w:rPr>
  </w:style>
  <w:style w:type="paragraph" w:styleId="Heading3">
    <w:name w:val="heading 3"/>
    <w:basedOn w:val="Normal"/>
    <w:next w:val="Normal"/>
    <w:qFormat/>
    <w:rsid w:val="007161DB"/>
    <w:pPr>
      <w:keepNext/>
      <w:tabs>
        <w:tab w:val="left" w:pos="893"/>
      </w:tabs>
      <w:spacing w:before="240" w:after="60"/>
      <w:outlineLvl w:val="2"/>
    </w:pPr>
    <w:rPr>
      <w:b/>
    </w:rPr>
  </w:style>
  <w:style w:type="paragraph" w:styleId="Heading4">
    <w:name w:val="heading 4"/>
    <w:basedOn w:val="Normal"/>
    <w:next w:val="Normal"/>
    <w:qFormat/>
    <w:rsid w:val="006826D1"/>
    <w:pPr>
      <w:keepNext/>
      <w:tabs>
        <w:tab w:val="center" w:pos="4680"/>
      </w:tabs>
      <w:jc w:val="center"/>
      <w:outlineLvl w:val="3"/>
    </w:pPr>
    <w:rPr>
      <w:b/>
    </w:rPr>
  </w:style>
  <w:style w:type="paragraph" w:styleId="Heading5">
    <w:name w:val="heading 5"/>
    <w:basedOn w:val="Normal"/>
    <w:next w:val="Normal"/>
    <w:qFormat/>
    <w:rsid w:val="006826D1"/>
    <w:pPr>
      <w:spacing w:before="240" w:after="60"/>
      <w:outlineLvl w:val="4"/>
    </w:pPr>
    <w:rPr>
      <w:sz w:val="22"/>
    </w:rPr>
  </w:style>
  <w:style w:type="paragraph" w:styleId="Heading6">
    <w:name w:val="heading 6"/>
    <w:basedOn w:val="Normal"/>
    <w:next w:val="Normal"/>
    <w:qFormat/>
    <w:rsid w:val="0083682F"/>
    <w:pPr>
      <w:keepNext/>
      <w:tabs>
        <w:tab w:val="left" w:pos="360"/>
        <w:tab w:val="left" w:pos="935"/>
      </w:tabs>
      <w:outlineLvl w:val="5"/>
    </w:pPr>
    <w:rPr>
      <w:b/>
    </w:rPr>
  </w:style>
  <w:style w:type="paragraph" w:styleId="Heading7">
    <w:name w:val="heading 7"/>
    <w:basedOn w:val="Normal"/>
    <w:next w:val="Normal"/>
    <w:qFormat/>
    <w:rsid w:val="006826D1"/>
    <w:pPr>
      <w:spacing w:before="240" w:after="60"/>
      <w:outlineLvl w:val="6"/>
    </w:pPr>
    <w:rPr>
      <w:rFonts w:ascii="Arial" w:hAnsi="Arial"/>
      <w:sz w:val="20"/>
    </w:rPr>
  </w:style>
  <w:style w:type="paragraph" w:styleId="Heading8">
    <w:name w:val="heading 8"/>
    <w:basedOn w:val="Normal"/>
    <w:next w:val="Normal"/>
    <w:qFormat/>
    <w:rsid w:val="006826D1"/>
    <w:pPr>
      <w:spacing w:before="240" w:after="60"/>
      <w:outlineLvl w:val="7"/>
    </w:pPr>
    <w:rPr>
      <w:rFonts w:ascii="Arial" w:hAnsi="Arial"/>
      <w:i/>
      <w:sz w:val="20"/>
    </w:rPr>
  </w:style>
  <w:style w:type="paragraph" w:styleId="Heading9">
    <w:name w:val="heading 9"/>
    <w:basedOn w:val="Normal"/>
    <w:next w:val="Normal"/>
    <w:qFormat/>
    <w:rsid w:val="006826D1"/>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RIREPTINTRO">
    <w:name w:val="LRIREPTINTRO"/>
    <w:rsid w:val="006826D1"/>
  </w:style>
  <w:style w:type="paragraph" w:styleId="TOC1">
    <w:name w:val="toc 1"/>
    <w:aliases w:val="Tbl of Content Section"/>
    <w:basedOn w:val="Normal"/>
    <w:next w:val="Normal"/>
    <w:autoRedefine/>
    <w:uiPriority w:val="39"/>
    <w:rsid w:val="00363E6D"/>
    <w:pPr>
      <w:tabs>
        <w:tab w:val="left" w:pos="630"/>
        <w:tab w:val="right" w:leader="dot" w:pos="9360"/>
      </w:tabs>
      <w:ind w:left="1080" w:hanging="1052"/>
    </w:pPr>
    <w:rPr>
      <w:bCs/>
      <w:noProof/>
      <w:sz w:val="20"/>
    </w:rPr>
  </w:style>
  <w:style w:type="paragraph" w:styleId="TOC2">
    <w:name w:val="toc 2"/>
    <w:basedOn w:val="Normal"/>
    <w:next w:val="Normal"/>
    <w:autoRedefine/>
    <w:uiPriority w:val="39"/>
    <w:rsid w:val="006C1899"/>
    <w:pPr>
      <w:tabs>
        <w:tab w:val="left" w:pos="270"/>
        <w:tab w:val="left" w:pos="900"/>
        <w:tab w:val="left" w:pos="1224"/>
        <w:tab w:val="right" w:leader="dot" w:pos="9360"/>
      </w:tabs>
      <w:ind w:left="1440" w:hanging="1238"/>
      <w:jc w:val="both"/>
    </w:pPr>
    <w:rPr>
      <w:bCs/>
      <w:noProof/>
      <w:sz w:val="20"/>
    </w:rPr>
  </w:style>
  <w:style w:type="paragraph" w:styleId="TOC3">
    <w:name w:val="toc 3"/>
    <w:basedOn w:val="Normal"/>
    <w:next w:val="Normal"/>
    <w:autoRedefine/>
    <w:uiPriority w:val="39"/>
    <w:rsid w:val="006826D1"/>
    <w:pPr>
      <w:ind w:left="480"/>
    </w:pPr>
    <w:rPr>
      <w:i/>
      <w:sz w:val="20"/>
    </w:rPr>
  </w:style>
  <w:style w:type="paragraph" w:styleId="TOC4">
    <w:name w:val="toc 4"/>
    <w:basedOn w:val="Normal"/>
    <w:next w:val="Normal"/>
    <w:autoRedefine/>
    <w:semiHidden/>
    <w:rsid w:val="006826D1"/>
    <w:pPr>
      <w:ind w:left="720"/>
    </w:pPr>
    <w:rPr>
      <w:sz w:val="18"/>
    </w:rPr>
  </w:style>
  <w:style w:type="paragraph" w:styleId="TOC5">
    <w:name w:val="toc 5"/>
    <w:basedOn w:val="Normal"/>
    <w:next w:val="Normal"/>
    <w:autoRedefine/>
    <w:semiHidden/>
    <w:rsid w:val="006826D1"/>
    <w:pPr>
      <w:ind w:left="960"/>
    </w:pPr>
    <w:rPr>
      <w:sz w:val="18"/>
    </w:rPr>
  </w:style>
  <w:style w:type="paragraph" w:styleId="TOC6">
    <w:name w:val="toc 6"/>
    <w:basedOn w:val="Normal"/>
    <w:next w:val="Normal"/>
    <w:autoRedefine/>
    <w:semiHidden/>
    <w:rsid w:val="006826D1"/>
    <w:pPr>
      <w:ind w:left="1200"/>
    </w:pPr>
    <w:rPr>
      <w:sz w:val="18"/>
    </w:rPr>
  </w:style>
  <w:style w:type="paragraph" w:styleId="TOC7">
    <w:name w:val="toc 7"/>
    <w:basedOn w:val="Normal"/>
    <w:next w:val="Normal"/>
    <w:autoRedefine/>
    <w:semiHidden/>
    <w:rsid w:val="006826D1"/>
    <w:pPr>
      <w:ind w:left="1440"/>
    </w:pPr>
    <w:rPr>
      <w:sz w:val="18"/>
    </w:rPr>
  </w:style>
  <w:style w:type="paragraph" w:styleId="TOC8">
    <w:name w:val="toc 8"/>
    <w:basedOn w:val="Normal"/>
    <w:next w:val="Normal"/>
    <w:autoRedefine/>
    <w:semiHidden/>
    <w:rsid w:val="006826D1"/>
    <w:pPr>
      <w:ind w:left="1680"/>
    </w:pPr>
    <w:rPr>
      <w:sz w:val="18"/>
    </w:rPr>
  </w:style>
  <w:style w:type="paragraph" w:styleId="TOC9">
    <w:name w:val="toc 9"/>
    <w:basedOn w:val="Normal"/>
    <w:next w:val="Normal"/>
    <w:autoRedefine/>
    <w:semiHidden/>
    <w:rsid w:val="006826D1"/>
    <w:pPr>
      <w:ind w:left="1920"/>
    </w:pPr>
    <w:rPr>
      <w:sz w:val="18"/>
    </w:rPr>
  </w:style>
  <w:style w:type="paragraph" w:styleId="Footer">
    <w:name w:val="footer"/>
    <w:basedOn w:val="Normal"/>
    <w:link w:val="FooterChar"/>
    <w:uiPriority w:val="99"/>
    <w:rsid w:val="006826D1"/>
    <w:pPr>
      <w:tabs>
        <w:tab w:val="center" w:pos="4320"/>
        <w:tab w:val="right" w:pos="8640"/>
      </w:tabs>
    </w:pPr>
  </w:style>
  <w:style w:type="character" w:styleId="PageNumber">
    <w:name w:val="page number"/>
    <w:basedOn w:val="DefaultParagraphFont"/>
    <w:rsid w:val="006826D1"/>
  </w:style>
  <w:style w:type="paragraph" w:styleId="Header">
    <w:name w:val="header"/>
    <w:basedOn w:val="Normal"/>
    <w:rsid w:val="006826D1"/>
    <w:pPr>
      <w:tabs>
        <w:tab w:val="center" w:pos="4320"/>
        <w:tab w:val="right" w:pos="8640"/>
      </w:tabs>
    </w:pPr>
  </w:style>
  <w:style w:type="character" w:styleId="Hyperlink">
    <w:name w:val="Hyperlink"/>
    <w:basedOn w:val="DefaultParagraphFont"/>
    <w:uiPriority w:val="99"/>
    <w:rsid w:val="00E6796F"/>
    <w:rPr>
      <w:rFonts w:ascii="Times New Roman" w:hAnsi="Times New Roman"/>
      <w:color w:val="000000"/>
      <w:u w:val="none"/>
    </w:rPr>
  </w:style>
  <w:style w:type="paragraph" w:customStyle="1" w:styleId="LRCommitteeNames">
    <w:name w:val="L&amp;R Committee Names"/>
    <w:basedOn w:val="Normal"/>
    <w:rsid w:val="006826D1"/>
    <w:pPr>
      <w:tabs>
        <w:tab w:val="left" w:pos="-1440"/>
        <w:tab w:val="left" w:pos="-720"/>
        <w:tab w:val="left" w:pos="0"/>
        <w:tab w:val="left" w:pos="324"/>
        <w:tab w:val="left" w:pos="720"/>
        <w:tab w:val="left" w:pos="1080"/>
        <w:tab w:val="left" w:pos="1440"/>
        <w:tab w:val="left" w:pos="1782"/>
        <w:tab w:val="left" w:pos="2160"/>
        <w:tab w:val="left" w:pos="2538"/>
        <w:tab w:val="left" w:pos="2880"/>
        <w:tab w:val="left" w:pos="3294"/>
        <w:tab w:val="left" w:pos="3600"/>
        <w:tab w:val="left" w:pos="4320"/>
        <w:tab w:val="left" w:pos="5040"/>
        <w:tab w:val="left" w:pos="5760"/>
        <w:tab w:val="left" w:pos="6480"/>
        <w:tab w:val="left" w:pos="7200"/>
        <w:tab w:val="left" w:pos="7920"/>
      </w:tabs>
    </w:pPr>
  </w:style>
  <w:style w:type="paragraph" w:customStyle="1" w:styleId="Toc20">
    <w:name w:val="Toc2"/>
    <w:basedOn w:val="Normal"/>
    <w:next w:val="Heading2"/>
    <w:autoRedefine/>
    <w:rsid w:val="006826D1"/>
    <w:pPr>
      <w:jc w:val="both"/>
    </w:pPr>
    <w:rPr>
      <w:smallCaps/>
      <w:sz w:val="20"/>
    </w:rPr>
  </w:style>
  <w:style w:type="paragraph" w:customStyle="1" w:styleId="Level1">
    <w:name w:val="Level 1"/>
    <w:basedOn w:val="Normal"/>
    <w:rsid w:val="006826D1"/>
    <w:pPr>
      <w:widowControl w:val="0"/>
      <w:numPr>
        <w:numId w:val="1"/>
      </w:numPr>
      <w:ind w:left="720" w:hanging="720"/>
      <w:outlineLvl w:val="0"/>
    </w:pPr>
    <w:rPr>
      <w:rFonts w:ascii="Arial" w:hAnsi="Arial"/>
      <w:snapToGrid w:val="0"/>
    </w:rPr>
  </w:style>
  <w:style w:type="paragraph" w:customStyle="1" w:styleId="a">
    <w:name w:val="_"/>
    <w:basedOn w:val="Normal"/>
    <w:rsid w:val="006826D1"/>
    <w:pPr>
      <w:widowControl w:val="0"/>
      <w:ind w:left="720" w:hanging="720"/>
    </w:pPr>
    <w:rPr>
      <w:rFonts w:ascii="Arial" w:hAnsi="Arial"/>
      <w:snapToGrid w:val="0"/>
    </w:rPr>
  </w:style>
  <w:style w:type="paragraph" w:customStyle="1" w:styleId="Quick">
    <w:name w:val="Quick ·"/>
    <w:basedOn w:val="Normal"/>
    <w:rsid w:val="006826D1"/>
    <w:pPr>
      <w:widowControl w:val="0"/>
      <w:ind w:left="720" w:hanging="720"/>
    </w:pPr>
    <w:rPr>
      <w:rFonts w:ascii="Arial" w:hAnsi="Arial"/>
      <w:snapToGrid w:val="0"/>
    </w:rPr>
  </w:style>
  <w:style w:type="paragraph" w:styleId="BodyText">
    <w:name w:val="Body Text"/>
    <w:basedOn w:val="Normal"/>
    <w:link w:val="BodyTextChar"/>
    <w:rsid w:val="006826D1"/>
  </w:style>
  <w:style w:type="paragraph" w:customStyle="1" w:styleId="HTMLBody">
    <w:name w:val="HTML Body"/>
    <w:rsid w:val="006826D1"/>
    <w:rPr>
      <w:rFonts w:ascii="Book Antiqua" w:hAnsi="Book Antiqua"/>
      <w:snapToGrid w:val="0"/>
    </w:rPr>
  </w:style>
  <w:style w:type="paragraph" w:styleId="BodyText2">
    <w:name w:val="Body Text 2"/>
    <w:basedOn w:val="Normal"/>
    <w:link w:val="BodyText2Char"/>
    <w:rsid w:val="006826D1"/>
    <w:pPr>
      <w:jc w:val="both"/>
    </w:pPr>
    <w:rPr>
      <w:sz w:val="20"/>
    </w:rPr>
  </w:style>
  <w:style w:type="paragraph" w:styleId="Caption">
    <w:name w:val="caption"/>
    <w:basedOn w:val="Normal"/>
    <w:next w:val="Normal"/>
    <w:qFormat/>
    <w:rsid w:val="006826D1"/>
    <w:pPr>
      <w:framePr w:w="5239" w:h="3199" w:hRule="exact" w:vSpace="240" w:wrap="auto" w:vAnchor="text" w:hAnchor="margin" w:x="1197" w:y="41"/>
      <w:pBdr>
        <w:top w:val="single" w:sz="6" w:space="0" w:color="000000"/>
        <w:left w:val="single" w:sz="6" w:space="0" w:color="000000"/>
        <w:bottom w:val="single" w:sz="6" w:space="0" w:color="000000"/>
        <w:right w:val="single" w:sz="6" w:space="0" w:color="000000"/>
      </w:pBdr>
      <w:shd w:val="pct5" w:color="000000" w:fill="FFFFFF"/>
      <w:tabs>
        <w:tab w:val="center" w:pos="3734"/>
      </w:tabs>
    </w:pPr>
    <w:rPr>
      <w:b/>
      <w:sz w:val="28"/>
    </w:rPr>
  </w:style>
  <w:style w:type="paragraph" w:customStyle="1" w:styleId="1AutoList3">
    <w:name w:val="1AutoList3"/>
    <w:rsid w:val="006826D1"/>
    <w:pPr>
      <w:tabs>
        <w:tab w:val="left" w:pos="720"/>
      </w:tabs>
      <w:ind w:left="720" w:hanging="720"/>
    </w:pPr>
    <w:rPr>
      <w:snapToGrid w:val="0"/>
      <w:sz w:val="24"/>
    </w:rPr>
  </w:style>
  <w:style w:type="paragraph" w:styleId="BodyTextIndent">
    <w:name w:val="Body Text Indent"/>
    <w:basedOn w:val="Normal"/>
    <w:rsid w:val="006826D1"/>
    <w:pPr>
      <w:ind w:left="720"/>
    </w:pPr>
    <w:rPr>
      <w:sz w:val="20"/>
    </w:rPr>
  </w:style>
  <w:style w:type="character" w:customStyle="1" w:styleId="BLTOC2">
    <w:name w:val="B&amp;L TOC 2"/>
    <w:rsid w:val="006826D1"/>
  </w:style>
  <w:style w:type="character" w:customStyle="1" w:styleId="B">
    <w:name w:val="B"/>
    <w:aliases w:val="L"/>
    <w:rsid w:val="006826D1"/>
  </w:style>
  <w:style w:type="paragraph" w:styleId="BlockText">
    <w:name w:val="Block Text"/>
    <w:basedOn w:val="Normal"/>
    <w:rsid w:val="006826D1"/>
    <w:pPr>
      <w:ind w:left="720" w:right="720"/>
      <w:jc w:val="both"/>
    </w:pPr>
    <w:rPr>
      <w:b/>
      <w:sz w:val="20"/>
    </w:rPr>
  </w:style>
  <w:style w:type="paragraph" w:styleId="Title">
    <w:name w:val="Title"/>
    <w:basedOn w:val="Normal"/>
    <w:qFormat/>
    <w:rsid w:val="006826D1"/>
    <w:pPr>
      <w:jc w:val="center"/>
    </w:pPr>
    <w:rPr>
      <w:b/>
      <w:sz w:val="28"/>
    </w:rPr>
  </w:style>
  <w:style w:type="character" w:styleId="FollowedHyperlink">
    <w:name w:val="FollowedHyperlink"/>
    <w:basedOn w:val="DefaultParagraphFont"/>
    <w:rsid w:val="006826D1"/>
    <w:rPr>
      <w:color w:val="auto"/>
      <w:u w:val="none"/>
    </w:rPr>
  </w:style>
  <w:style w:type="paragraph" w:styleId="BodyText3">
    <w:name w:val="Body Text 3"/>
    <w:basedOn w:val="Normal"/>
    <w:rsid w:val="006826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pPr>
    <w:rPr>
      <w:b/>
      <w:sz w:val="20"/>
    </w:rPr>
  </w:style>
  <w:style w:type="character" w:customStyle="1" w:styleId="Title1">
    <w:name w:val="Title1"/>
    <w:rsid w:val="006826D1"/>
    <w:rPr>
      <w:b/>
      <w:sz w:val="24"/>
    </w:rPr>
  </w:style>
  <w:style w:type="paragraph" w:styleId="BodyTextIndent2">
    <w:name w:val="Body Text Indent 2"/>
    <w:basedOn w:val="Normal"/>
    <w:rsid w:val="006826D1"/>
    <w:pPr>
      <w:ind w:left="1440" w:hanging="720"/>
    </w:pPr>
    <w:rPr>
      <w:snapToGrid w:val="0"/>
      <w:sz w:val="20"/>
    </w:rPr>
  </w:style>
  <w:style w:type="paragraph" w:styleId="DocumentMap">
    <w:name w:val="Document Map"/>
    <w:basedOn w:val="Normal"/>
    <w:semiHidden/>
    <w:rsid w:val="006826D1"/>
    <w:pPr>
      <w:shd w:val="clear" w:color="auto" w:fill="000080"/>
    </w:pPr>
    <w:rPr>
      <w:rFonts w:ascii="Tahoma" w:hAnsi="Tahoma"/>
    </w:rPr>
  </w:style>
  <w:style w:type="character" w:customStyle="1" w:styleId="appendixhea">
    <w:name w:val="appendix hea"/>
    <w:rsid w:val="006826D1"/>
  </w:style>
  <w:style w:type="character" w:customStyle="1" w:styleId="SUN">
    <w:name w:val="SUN"/>
    <w:rsid w:val="006826D1"/>
  </w:style>
  <w:style w:type="character" w:customStyle="1" w:styleId="mon">
    <w:name w:val="mon"/>
    <w:rsid w:val="006826D1"/>
  </w:style>
  <w:style w:type="character" w:customStyle="1" w:styleId="tues">
    <w:name w:val="tues"/>
    <w:rsid w:val="006826D1"/>
  </w:style>
  <w:style w:type="character" w:customStyle="1" w:styleId="Execnames">
    <w:name w:val="Execnames"/>
    <w:rsid w:val="006826D1"/>
  </w:style>
  <w:style w:type="paragraph" w:customStyle="1" w:styleId="Normal10pt">
    <w:name w:val="Normal_10pt"/>
    <w:basedOn w:val="Normal"/>
    <w:rsid w:val="006826D1"/>
    <w:rPr>
      <w:sz w:val="20"/>
      <w:szCs w:val="24"/>
    </w:rPr>
  </w:style>
  <w:style w:type="paragraph" w:styleId="E-mailSignature">
    <w:name w:val="E-mail Signature"/>
    <w:basedOn w:val="Normal"/>
    <w:rsid w:val="006826D1"/>
    <w:rPr>
      <w:szCs w:val="24"/>
    </w:rPr>
  </w:style>
  <w:style w:type="paragraph" w:styleId="BodyTextIndent3">
    <w:name w:val="Body Text Indent 3"/>
    <w:basedOn w:val="Normal"/>
    <w:rsid w:val="006826D1"/>
    <w:pPr>
      <w:ind w:left="270" w:hanging="270"/>
    </w:pPr>
    <w:rPr>
      <w:color w:val="000000"/>
    </w:rPr>
  </w:style>
  <w:style w:type="paragraph" w:styleId="EndnoteText">
    <w:name w:val="endnote text"/>
    <w:basedOn w:val="Normal"/>
    <w:semiHidden/>
    <w:rsid w:val="006826D1"/>
    <w:rPr>
      <w:sz w:val="20"/>
    </w:rPr>
  </w:style>
  <w:style w:type="character" w:styleId="EndnoteReference">
    <w:name w:val="endnote reference"/>
    <w:basedOn w:val="DefaultParagraphFont"/>
    <w:semiHidden/>
    <w:rsid w:val="006826D1"/>
    <w:rPr>
      <w:vertAlign w:val="superscript"/>
    </w:rPr>
  </w:style>
  <w:style w:type="paragraph" w:styleId="FootnoteText">
    <w:name w:val="footnote text"/>
    <w:basedOn w:val="Normal"/>
    <w:semiHidden/>
    <w:rsid w:val="006826D1"/>
    <w:rPr>
      <w:sz w:val="20"/>
    </w:rPr>
  </w:style>
  <w:style w:type="character" w:styleId="FootnoteReference">
    <w:name w:val="footnote reference"/>
    <w:basedOn w:val="DefaultParagraphFont"/>
    <w:semiHidden/>
    <w:rsid w:val="006826D1"/>
    <w:rPr>
      <w:vertAlign w:val="superscript"/>
    </w:rPr>
  </w:style>
  <w:style w:type="paragraph" w:styleId="BalloonText">
    <w:name w:val="Balloon Text"/>
    <w:basedOn w:val="Normal"/>
    <w:semiHidden/>
    <w:rsid w:val="006826D1"/>
    <w:rPr>
      <w:rFonts w:ascii="Tahoma" w:hAnsi="Tahoma" w:cs="Tahoma"/>
      <w:sz w:val="16"/>
      <w:szCs w:val="16"/>
    </w:rPr>
  </w:style>
  <w:style w:type="paragraph" w:customStyle="1" w:styleId="Pub14tablectrbold">
    <w:name w:val="Pub 14 table ctr bold"/>
    <w:basedOn w:val="Normal"/>
    <w:rsid w:val="006826D1"/>
    <w:pPr>
      <w:jc w:val="center"/>
    </w:pPr>
    <w:rPr>
      <w:b/>
      <w:sz w:val="20"/>
    </w:rPr>
  </w:style>
  <w:style w:type="character" w:styleId="CommentReference">
    <w:name w:val="annotation reference"/>
    <w:basedOn w:val="DefaultParagraphFont"/>
    <w:semiHidden/>
    <w:rsid w:val="006826D1"/>
    <w:rPr>
      <w:sz w:val="16"/>
      <w:szCs w:val="16"/>
    </w:rPr>
  </w:style>
  <w:style w:type="paragraph" w:styleId="CommentText">
    <w:name w:val="annotation text"/>
    <w:basedOn w:val="Normal"/>
    <w:semiHidden/>
    <w:rsid w:val="006826D1"/>
    <w:rPr>
      <w:sz w:val="20"/>
    </w:rPr>
  </w:style>
  <w:style w:type="paragraph" w:styleId="CommentSubject">
    <w:name w:val="annotation subject"/>
    <w:basedOn w:val="CommentText"/>
    <w:next w:val="CommentText"/>
    <w:semiHidden/>
    <w:rsid w:val="006826D1"/>
    <w:rPr>
      <w:b/>
      <w:bCs/>
    </w:rPr>
  </w:style>
  <w:style w:type="paragraph" w:customStyle="1" w:styleId="Pub14NormJust">
    <w:name w:val="Pub 14 Norm Just"/>
    <w:basedOn w:val="Normal"/>
    <w:rsid w:val="006826D1"/>
    <w:pPr>
      <w:jc w:val="both"/>
    </w:pPr>
    <w:rPr>
      <w:rFonts w:eastAsia="MS Mincho"/>
      <w:sz w:val="20"/>
    </w:rPr>
  </w:style>
  <w:style w:type="character" w:customStyle="1" w:styleId="CharChar">
    <w:name w:val="Char Char"/>
    <w:basedOn w:val="DefaultParagraphFont"/>
    <w:semiHidden/>
    <w:rsid w:val="006826D1"/>
    <w:rPr>
      <w:lang w:val="en-US" w:eastAsia="en-US" w:bidi="ar-SA"/>
    </w:rPr>
  </w:style>
  <w:style w:type="paragraph" w:styleId="Subtitle">
    <w:name w:val="Subtitle"/>
    <w:basedOn w:val="Normal"/>
    <w:qFormat/>
    <w:rsid w:val="006826D1"/>
    <w:pPr>
      <w:tabs>
        <w:tab w:val="left" w:pos="1870"/>
      </w:tabs>
      <w:jc w:val="center"/>
    </w:pPr>
    <w:rPr>
      <w:b/>
      <w:bCs/>
      <w:sz w:val="28"/>
    </w:rPr>
  </w:style>
  <w:style w:type="paragraph" w:customStyle="1" w:styleId="Default">
    <w:name w:val="Default"/>
    <w:rsid w:val="006826D1"/>
    <w:pPr>
      <w:autoSpaceDE w:val="0"/>
      <w:autoSpaceDN w:val="0"/>
      <w:adjustRightInd w:val="0"/>
    </w:pPr>
    <w:rPr>
      <w:color w:val="000000"/>
      <w:sz w:val="24"/>
      <w:szCs w:val="24"/>
    </w:rPr>
  </w:style>
  <w:style w:type="paragraph" w:styleId="ListParagraph">
    <w:name w:val="List Paragraph"/>
    <w:basedOn w:val="Normal"/>
    <w:uiPriority w:val="34"/>
    <w:qFormat/>
    <w:rsid w:val="006826D1"/>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3E7F59"/>
    <w:rPr>
      <w:b/>
      <w:bCs/>
    </w:rPr>
  </w:style>
  <w:style w:type="character" w:customStyle="1" w:styleId="BodyTextChar">
    <w:name w:val="Body Text Char"/>
    <w:basedOn w:val="DefaultParagraphFont"/>
    <w:link w:val="BodyText"/>
    <w:rsid w:val="00CD726C"/>
    <w:rPr>
      <w:sz w:val="24"/>
    </w:rPr>
  </w:style>
  <w:style w:type="paragraph" w:customStyle="1" w:styleId="Style1">
    <w:name w:val="Style 1"/>
    <w:basedOn w:val="Normal"/>
    <w:uiPriority w:val="99"/>
    <w:rsid w:val="001A5350"/>
    <w:pPr>
      <w:widowControl w:val="0"/>
      <w:autoSpaceDE w:val="0"/>
      <w:autoSpaceDN w:val="0"/>
      <w:ind w:right="432"/>
      <w:jc w:val="right"/>
    </w:pPr>
    <w:rPr>
      <w:szCs w:val="24"/>
    </w:rPr>
  </w:style>
  <w:style w:type="character" w:customStyle="1" w:styleId="FooterChar">
    <w:name w:val="Footer Char"/>
    <w:basedOn w:val="DefaultParagraphFont"/>
    <w:link w:val="Footer"/>
    <w:uiPriority w:val="99"/>
    <w:rsid w:val="008405B1"/>
    <w:rPr>
      <w:sz w:val="24"/>
    </w:rPr>
  </w:style>
  <w:style w:type="paragraph" w:customStyle="1" w:styleId="HeadingP14">
    <w:name w:val="Heading P14"/>
    <w:basedOn w:val="Heading1"/>
    <w:qFormat/>
    <w:rsid w:val="00070117"/>
    <w:pPr>
      <w:keepLines/>
      <w:numPr>
        <w:numId w:val="31"/>
      </w:numPr>
      <w:spacing w:after="240" w:line="276" w:lineRule="auto"/>
    </w:pPr>
    <w:rPr>
      <w:szCs w:val="28"/>
    </w:rPr>
  </w:style>
  <w:style w:type="paragraph" w:customStyle="1" w:styleId="BodyTextHeadingP14">
    <w:name w:val="Body Text Heading P14"/>
    <w:basedOn w:val="BodyText3"/>
    <w:qFormat/>
    <w:rsid w:val="00070117"/>
    <w:pPr>
      <w:numPr>
        <w:ilvl w:val="1"/>
        <w:numId w:val="3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jc w:val="both"/>
    </w:pPr>
    <w:rPr>
      <w:rFonts w:eastAsia="Calibri"/>
      <w:b w:val="0"/>
      <w:szCs w:val="16"/>
    </w:rPr>
  </w:style>
  <w:style w:type="paragraph" w:customStyle="1" w:styleId="SubtitleP14">
    <w:name w:val="Subtitle P14"/>
    <w:basedOn w:val="Subtitle"/>
    <w:qFormat/>
    <w:rsid w:val="00070117"/>
    <w:pPr>
      <w:numPr>
        <w:ilvl w:val="2"/>
        <w:numId w:val="31"/>
      </w:numPr>
      <w:tabs>
        <w:tab w:val="clear" w:pos="1870"/>
      </w:tabs>
      <w:spacing w:after="60" w:line="276" w:lineRule="auto"/>
      <w:jc w:val="both"/>
    </w:pPr>
    <w:rPr>
      <w:bCs w:val="0"/>
      <w:iCs/>
      <w:sz w:val="20"/>
      <w:szCs w:val="24"/>
    </w:rPr>
  </w:style>
  <w:style w:type="paragraph" w:customStyle="1" w:styleId="BodyTextSubtitleP14">
    <w:name w:val="Body Text Subtitle P14"/>
    <w:basedOn w:val="BodyTextHeadingP14"/>
    <w:qFormat/>
    <w:rsid w:val="00070117"/>
    <w:pPr>
      <w:numPr>
        <w:ilvl w:val="3"/>
      </w:numPr>
    </w:pPr>
  </w:style>
  <w:style w:type="paragraph" w:customStyle="1" w:styleId="BodyTextLetter2ndSubtitleP14">
    <w:name w:val="Body Text Letter 2nd Subtitle P14"/>
    <w:basedOn w:val="BodyTextSubtitleP14"/>
    <w:qFormat/>
    <w:rsid w:val="00070117"/>
    <w:pPr>
      <w:numPr>
        <w:ilvl w:val="4"/>
      </w:numPr>
    </w:pPr>
    <w:rPr>
      <w:b/>
    </w:rPr>
  </w:style>
  <w:style w:type="paragraph" w:customStyle="1" w:styleId="BodyText2ndSubtitleP14">
    <w:name w:val="Body Text # 2nd Subtitle P14"/>
    <w:basedOn w:val="Normal"/>
    <w:qFormat/>
    <w:rsid w:val="00070117"/>
    <w:pPr>
      <w:spacing w:after="120"/>
      <w:jc w:val="both"/>
    </w:pPr>
    <w:rPr>
      <w:rFonts w:eastAsia="Calibri"/>
      <w:sz w:val="20"/>
      <w:szCs w:val="22"/>
    </w:rPr>
  </w:style>
  <w:style w:type="paragraph" w:customStyle="1" w:styleId="BodyText2ndSubtileP14">
    <w:name w:val="Body Text 2nd Subtile P14"/>
    <w:basedOn w:val="BodyText2ndSubtitleP14"/>
    <w:qFormat/>
    <w:rsid w:val="00070117"/>
    <w:pPr>
      <w:numPr>
        <w:ilvl w:val="6"/>
      </w:numPr>
    </w:pPr>
  </w:style>
  <w:style w:type="paragraph" w:customStyle="1" w:styleId="BodyTextLetteringP14">
    <w:name w:val="Body Text Lettering P14"/>
    <w:basedOn w:val="BodyText2ndSubtitleP14"/>
    <w:qFormat/>
    <w:rsid w:val="00070117"/>
    <w:pPr>
      <w:numPr>
        <w:ilvl w:val="7"/>
      </w:numPr>
    </w:pPr>
    <w:rPr>
      <w:b/>
    </w:rPr>
  </w:style>
  <w:style w:type="paragraph" w:customStyle="1" w:styleId="BodyTextNumberingP14">
    <w:name w:val="Body Text Numbering P14"/>
    <w:basedOn w:val="BodyTextLetteringP14"/>
    <w:qFormat/>
    <w:rsid w:val="00070117"/>
    <w:pPr>
      <w:numPr>
        <w:ilvl w:val="8"/>
      </w:numPr>
    </w:pPr>
    <w:rPr>
      <w:b w:val="0"/>
    </w:rPr>
  </w:style>
  <w:style w:type="paragraph" w:customStyle="1" w:styleId="BodyText2ndNumberingP14">
    <w:name w:val="Body Text 2nd Numbering P14"/>
    <w:basedOn w:val="BodyTextNumberingP14"/>
    <w:qFormat/>
    <w:rsid w:val="00045465"/>
    <w:pPr>
      <w:numPr>
        <w:ilvl w:val="1"/>
        <w:numId w:val="34"/>
      </w:numPr>
    </w:pPr>
  </w:style>
  <w:style w:type="paragraph" w:styleId="Revision">
    <w:name w:val="Revision"/>
    <w:hidden/>
    <w:uiPriority w:val="99"/>
    <w:semiHidden/>
    <w:rsid w:val="002D44C1"/>
    <w:rPr>
      <w:sz w:val="24"/>
    </w:rPr>
  </w:style>
  <w:style w:type="table" w:styleId="TableGrid">
    <w:name w:val="Table Grid"/>
    <w:basedOn w:val="TableNormal"/>
    <w:rsid w:val="002A42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0ptBold">
    <w:name w:val="Style 10 pt Bold"/>
    <w:basedOn w:val="DefaultParagraphFont"/>
    <w:rsid w:val="00FF047C"/>
    <w:rPr>
      <w:rFonts w:ascii="Times New Roman" w:hAnsi="Times New Roman"/>
      <w:b/>
      <w:bCs/>
      <w:sz w:val="20"/>
    </w:rPr>
  </w:style>
  <w:style w:type="character" w:customStyle="1" w:styleId="Style10pt">
    <w:name w:val="Style 10 pt"/>
    <w:basedOn w:val="DefaultParagraphFont"/>
    <w:rsid w:val="00FF047C"/>
    <w:rPr>
      <w:rFonts w:ascii="Times New Roman" w:hAnsi="Times New Roman"/>
      <w:sz w:val="20"/>
    </w:rPr>
  </w:style>
  <w:style w:type="character" w:customStyle="1" w:styleId="BodyText2Char">
    <w:name w:val="Body Text 2 Char"/>
    <w:basedOn w:val="DefaultParagraphFont"/>
    <w:link w:val="BodyText2"/>
    <w:rsid w:val="00BD2F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61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ist.gov/pml/wmd/index.cfm" TargetMode="External"/><Relationship Id="rId18" Type="http://schemas.openxmlformats.org/officeDocument/2006/relationships/hyperlink" Target="mailto:%20richard.harshman@nist.go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mailto:jim.truex@ncwm.ne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ingram@cdfa.ca.gov" TargetMode="External"/><Relationship Id="rId20" Type="http://schemas.openxmlformats.org/officeDocument/2006/relationships/hyperlink" Target="http://www.ncwm.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iml.org/maa"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jim.pettinato@fmcti.com" TargetMode="External"/><Relationship Id="rId23" Type="http://schemas.openxmlformats.org/officeDocument/2006/relationships/footer" Target="footer1.xml"/><Relationship Id="rId10" Type="http://schemas.openxmlformats.org/officeDocument/2006/relationships/hyperlink" Target="10-ntep-app-f-11-annual-final.docx" TargetMode="External"/><Relationship Id="rId19" Type="http://schemas.openxmlformats.org/officeDocument/2006/relationships/hyperlink" Target="http://www.ncwm.net/content/initial_verification_report" TargetMode="External"/><Relationship Id="rId4" Type="http://schemas.microsoft.com/office/2007/relationships/stylesWithEffects" Target="stylesWithEffects.xml"/><Relationship Id="rId9" Type="http://schemas.openxmlformats.org/officeDocument/2006/relationships/hyperlink" Target="10-ntep-app-b-11-annual-final.docx" TargetMode="External"/><Relationship Id="rId14" Type="http://schemas.openxmlformats.org/officeDocument/2006/relationships/hyperlink" Target="mailto:tbutcher@nist.gov" TargetMode="External"/><Relationship Id="rId22"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Sheet1!$B$1</c:f>
              <c:strCache>
                <c:ptCount val="1"/>
                <c:pt idx="0">
                  <c:v>Oct. - Dec.</c:v>
                </c:pt>
              </c:strCache>
            </c:strRef>
          </c:tx>
          <c:invertIfNegative val="0"/>
          <c:cat>
            <c:strRef>
              <c:f>Sheet1!$A$2:$A$11</c:f>
              <c:strCache>
                <c:ptCount val="10"/>
                <c:pt idx="0">
                  <c:v>01-02</c:v>
                </c:pt>
                <c:pt idx="1">
                  <c:v>02-03</c:v>
                </c:pt>
                <c:pt idx="2">
                  <c:v>03-04</c:v>
                </c:pt>
                <c:pt idx="3">
                  <c:v>04-05</c:v>
                </c:pt>
                <c:pt idx="4">
                  <c:v>05-06</c:v>
                </c:pt>
                <c:pt idx="5">
                  <c:v>06-07</c:v>
                </c:pt>
                <c:pt idx="6">
                  <c:v>07-08</c:v>
                </c:pt>
                <c:pt idx="7">
                  <c:v>08-09</c:v>
                </c:pt>
                <c:pt idx="8">
                  <c:v>09-10</c:v>
                </c:pt>
                <c:pt idx="9">
                  <c:v>10-11</c:v>
                </c:pt>
              </c:strCache>
            </c:strRef>
          </c:cat>
          <c:val>
            <c:numRef>
              <c:f>Sheet1!$B$2:$B$11</c:f>
              <c:numCache>
                <c:formatCode>#,##0</c:formatCode>
                <c:ptCount val="10"/>
                <c:pt idx="0">
                  <c:v>81</c:v>
                </c:pt>
                <c:pt idx="1">
                  <c:v>59</c:v>
                </c:pt>
                <c:pt idx="2">
                  <c:v>59</c:v>
                </c:pt>
                <c:pt idx="3" formatCode="General">
                  <c:v>58</c:v>
                </c:pt>
                <c:pt idx="4" formatCode="General">
                  <c:v>47</c:v>
                </c:pt>
                <c:pt idx="5" formatCode="General">
                  <c:v>55</c:v>
                </c:pt>
                <c:pt idx="6" formatCode="General">
                  <c:v>56</c:v>
                </c:pt>
                <c:pt idx="7" formatCode="General">
                  <c:v>76</c:v>
                </c:pt>
                <c:pt idx="8" formatCode="General">
                  <c:v>71</c:v>
                </c:pt>
                <c:pt idx="9" formatCode="General">
                  <c:v>58</c:v>
                </c:pt>
              </c:numCache>
            </c:numRef>
          </c:val>
        </c:ser>
        <c:ser>
          <c:idx val="1"/>
          <c:order val="1"/>
          <c:tx>
            <c:strRef>
              <c:f>Sheet1!$C$1</c:f>
              <c:strCache>
                <c:ptCount val="1"/>
                <c:pt idx="0">
                  <c:v>Jan. - March</c:v>
                </c:pt>
              </c:strCache>
            </c:strRef>
          </c:tx>
          <c:invertIfNegative val="0"/>
          <c:cat>
            <c:strRef>
              <c:f>Sheet1!$A$2:$A$11</c:f>
              <c:strCache>
                <c:ptCount val="10"/>
                <c:pt idx="0">
                  <c:v>01-02</c:v>
                </c:pt>
                <c:pt idx="1">
                  <c:v>02-03</c:v>
                </c:pt>
                <c:pt idx="2">
                  <c:v>03-04</c:v>
                </c:pt>
                <c:pt idx="3">
                  <c:v>04-05</c:v>
                </c:pt>
                <c:pt idx="4">
                  <c:v>05-06</c:v>
                </c:pt>
                <c:pt idx="5">
                  <c:v>06-07</c:v>
                </c:pt>
                <c:pt idx="6">
                  <c:v>07-08</c:v>
                </c:pt>
                <c:pt idx="7">
                  <c:v>08-09</c:v>
                </c:pt>
                <c:pt idx="8">
                  <c:v>09-10</c:v>
                </c:pt>
                <c:pt idx="9">
                  <c:v>10-11</c:v>
                </c:pt>
              </c:strCache>
            </c:strRef>
          </c:cat>
          <c:val>
            <c:numRef>
              <c:f>Sheet1!$C$2:$C$11</c:f>
              <c:numCache>
                <c:formatCode>#,##0</c:formatCode>
                <c:ptCount val="10"/>
                <c:pt idx="0">
                  <c:v>99</c:v>
                </c:pt>
                <c:pt idx="1">
                  <c:v>62</c:v>
                </c:pt>
                <c:pt idx="2">
                  <c:v>55</c:v>
                </c:pt>
                <c:pt idx="3" formatCode="General">
                  <c:v>62</c:v>
                </c:pt>
                <c:pt idx="4" formatCode="General">
                  <c:v>74</c:v>
                </c:pt>
                <c:pt idx="5" formatCode="General">
                  <c:v>63</c:v>
                </c:pt>
                <c:pt idx="6" formatCode="General">
                  <c:v>54</c:v>
                </c:pt>
                <c:pt idx="7" formatCode="General">
                  <c:v>105</c:v>
                </c:pt>
                <c:pt idx="8" formatCode="General">
                  <c:v>42</c:v>
                </c:pt>
                <c:pt idx="9" formatCode="General">
                  <c:v>69</c:v>
                </c:pt>
              </c:numCache>
            </c:numRef>
          </c:val>
        </c:ser>
        <c:ser>
          <c:idx val="2"/>
          <c:order val="2"/>
          <c:tx>
            <c:strRef>
              <c:f>Sheet1!$D$1</c:f>
              <c:strCache>
                <c:ptCount val="1"/>
                <c:pt idx="0">
                  <c:v>April - June</c:v>
                </c:pt>
              </c:strCache>
            </c:strRef>
          </c:tx>
          <c:invertIfNegative val="0"/>
          <c:cat>
            <c:strRef>
              <c:f>Sheet1!$A$2:$A$11</c:f>
              <c:strCache>
                <c:ptCount val="10"/>
                <c:pt idx="0">
                  <c:v>01-02</c:v>
                </c:pt>
                <c:pt idx="1">
                  <c:v>02-03</c:v>
                </c:pt>
                <c:pt idx="2">
                  <c:v>03-04</c:v>
                </c:pt>
                <c:pt idx="3">
                  <c:v>04-05</c:v>
                </c:pt>
                <c:pt idx="4">
                  <c:v>05-06</c:v>
                </c:pt>
                <c:pt idx="5">
                  <c:v>06-07</c:v>
                </c:pt>
                <c:pt idx="6">
                  <c:v>07-08</c:v>
                </c:pt>
                <c:pt idx="7">
                  <c:v>08-09</c:v>
                </c:pt>
                <c:pt idx="8">
                  <c:v>09-10</c:v>
                </c:pt>
                <c:pt idx="9">
                  <c:v>10-11</c:v>
                </c:pt>
              </c:strCache>
            </c:strRef>
          </c:cat>
          <c:val>
            <c:numRef>
              <c:f>Sheet1!$D$2:$D$11</c:f>
              <c:numCache>
                <c:formatCode>#,##0</c:formatCode>
                <c:ptCount val="10"/>
                <c:pt idx="0">
                  <c:v>54</c:v>
                </c:pt>
                <c:pt idx="1">
                  <c:v>76</c:v>
                </c:pt>
                <c:pt idx="2">
                  <c:v>68</c:v>
                </c:pt>
                <c:pt idx="3" formatCode="General">
                  <c:v>65</c:v>
                </c:pt>
                <c:pt idx="4" formatCode="General">
                  <c:v>71</c:v>
                </c:pt>
                <c:pt idx="5" formatCode="General">
                  <c:v>64</c:v>
                </c:pt>
                <c:pt idx="6" formatCode="General">
                  <c:v>54</c:v>
                </c:pt>
                <c:pt idx="7" formatCode="General">
                  <c:v>64</c:v>
                </c:pt>
                <c:pt idx="8" formatCode="General">
                  <c:v>61</c:v>
                </c:pt>
                <c:pt idx="9" formatCode="General">
                  <c:v>82</c:v>
                </c:pt>
              </c:numCache>
            </c:numRef>
          </c:val>
        </c:ser>
        <c:ser>
          <c:idx val="3"/>
          <c:order val="3"/>
          <c:tx>
            <c:strRef>
              <c:f>Sheet1!$E$1</c:f>
              <c:strCache>
                <c:ptCount val="1"/>
                <c:pt idx="0">
                  <c:v>July - Sept.</c:v>
                </c:pt>
              </c:strCache>
            </c:strRef>
          </c:tx>
          <c:invertIfNegative val="0"/>
          <c:cat>
            <c:strRef>
              <c:f>Sheet1!$A$2:$A$11</c:f>
              <c:strCache>
                <c:ptCount val="10"/>
                <c:pt idx="0">
                  <c:v>01-02</c:v>
                </c:pt>
                <c:pt idx="1">
                  <c:v>02-03</c:v>
                </c:pt>
                <c:pt idx="2">
                  <c:v>03-04</c:v>
                </c:pt>
                <c:pt idx="3">
                  <c:v>04-05</c:v>
                </c:pt>
                <c:pt idx="4">
                  <c:v>05-06</c:v>
                </c:pt>
                <c:pt idx="5">
                  <c:v>06-07</c:v>
                </c:pt>
                <c:pt idx="6">
                  <c:v>07-08</c:v>
                </c:pt>
                <c:pt idx="7">
                  <c:v>08-09</c:v>
                </c:pt>
                <c:pt idx="8">
                  <c:v>09-10</c:v>
                </c:pt>
                <c:pt idx="9">
                  <c:v>10-11</c:v>
                </c:pt>
              </c:strCache>
            </c:strRef>
          </c:cat>
          <c:val>
            <c:numRef>
              <c:f>Sheet1!$E$2:$E$11</c:f>
              <c:numCache>
                <c:formatCode>#,##0</c:formatCode>
                <c:ptCount val="10"/>
                <c:pt idx="0">
                  <c:v>38</c:v>
                </c:pt>
                <c:pt idx="1">
                  <c:v>59</c:v>
                </c:pt>
                <c:pt idx="2">
                  <c:v>44</c:v>
                </c:pt>
                <c:pt idx="3" formatCode="General">
                  <c:v>70</c:v>
                </c:pt>
                <c:pt idx="4" formatCode="General">
                  <c:v>48</c:v>
                </c:pt>
                <c:pt idx="5" formatCode="General">
                  <c:v>64</c:v>
                </c:pt>
                <c:pt idx="6" formatCode="General">
                  <c:v>63</c:v>
                </c:pt>
                <c:pt idx="7" formatCode="General">
                  <c:v>61</c:v>
                </c:pt>
                <c:pt idx="8" formatCode="General">
                  <c:v>56</c:v>
                </c:pt>
              </c:numCache>
            </c:numRef>
          </c:val>
        </c:ser>
        <c:dLbls>
          <c:showLegendKey val="0"/>
          <c:showVal val="0"/>
          <c:showCatName val="0"/>
          <c:showSerName val="0"/>
          <c:showPercent val="0"/>
          <c:showBubbleSize val="0"/>
        </c:dLbls>
        <c:gapWidth val="150"/>
        <c:axId val="168887808"/>
        <c:axId val="168889344"/>
      </c:barChart>
      <c:catAx>
        <c:axId val="168887808"/>
        <c:scaling>
          <c:orientation val="minMax"/>
        </c:scaling>
        <c:delete val="0"/>
        <c:axPos val="b"/>
        <c:majorGridlines/>
        <c:numFmt formatCode="@" sourceLinked="1"/>
        <c:majorTickMark val="out"/>
        <c:minorTickMark val="none"/>
        <c:tickLblPos val="nextTo"/>
        <c:txPr>
          <a:bodyPr/>
          <a:lstStyle/>
          <a:p>
            <a:pPr>
              <a:defRPr>
                <a:latin typeface="Century Gothic" pitchFamily="34" charset="0"/>
              </a:defRPr>
            </a:pPr>
            <a:endParaRPr lang="en-US"/>
          </a:p>
        </c:txPr>
        <c:crossAx val="168889344"/>
        <c:crosses val="autoZero"/>
        <c:auto val="1"/>
        <c:lblAlgn val="ctr"/>
        <c:lblOffset val="100"/>
        <c:noMultiLvlLbl val="0"/>
      </c:catAx>
      <c:valAx>
        <c:axId val="168889344"/>
        <c:scaling>
          <c:orientation val="minMax"/>
          <c:min val="30"/>
        </c:scaling>
        <c:delete val="0"/>
        <c:axPos val="l"/>
        <c:majorGridlines/>
        <c:numFmt formatCode="#,##0" sourceLinked="1"/>
        <c:majorTickMark val="out"/>
        <c:minorTickMark val="none"/>
        <c:tickLblPos val="nextTo"/>
        <c:txPr>
          <a:bodyPr/>
          <a:lstStyle/>
          <a:p>
            <a:pPr>
              <a:defRPr>
                <a:latin typeface="Century Gothic" pitchFamily="34" charset="0"/>
              </a:defRPr>
            </a:pPr>
            <a:endParaRPr lang="en-US"/>
          </a:p>
        </c:txPr>
        <c:crossAx val="168887808"/>
        <c:crosses val="autoZero"/>
        <c:crossBetween val="between"/>
      </c:valAx>
      <c:spPr>
        <a:noFill/>
        <a:ln w="25398">
          <a:noFill/>
        </a:ln>
      </c:spPr>
    </c:plotArea>
    <c:legend>
      <c:legendPos val="b"/>
      <c:overlay val="0"/>
      <c:txPr>
        <a:bodyPr/>
        <a:lstStyle/>
        <a:p>
          <a:pPr>
            <a:defRPr>
              <a:latin typeface="Century Gothic" pitchFamily="34" charset="0"/>
            </a:defRPr>
          </a:pPr>
          <a:endParaRPr lang="en-US"/>
        </a:p>
      </c:txPr>
    </c:legend>
    <c:plotVisOnly val="1"/>
    <c:dispBlanksAs val="gap"/>
    <c:showDLblsOverMax val="0"/>
  </c:chart>
  <c:spPr>
    <a:noFill/>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DC0C7-C82E-4D2C-82C6-1EA23C948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18</Pages>
  <Words>7749</Words>
  <Characters>44170</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Agenda of the Laws and Regulations Committee</vt:lpstr>
    </vt:vector>
  </TitlesOfParts>
  <Company>NIST</Company>
  <LinksUpToDate>false</LinksUpToDate>
  <CharactersWithSpaces>51816</CharactersWithSpaces>
  <SharedDoc>false</SharedDoc>
  <HLinks>
    <vt:vector size="150" baseType="variant">
      <vt:variant>
        <vt:i4>5636164</vt:i4>
      </vt:variant>
      <vt:variant>
        <vt:i4>102</vt:i4>
      </vt:variant>
      <vt:variant>
        <vt:i4>0</vt:i4>
      </vt:variant>
      <vt:variant>
        <vt:i4>5</vt:i4>
      </vt:variant>
      <vt:variant>
        <vt:lpwstr>http://www.ncwm.net/</vt:lpwstr>
      </vt:variant>
      <vt:variant>
        <vt:lpwstr/>
      </vt:variant>
      <vt:variant>
        <vt:i4>5963794</vt:i4>
      </vt:variant>
      <vt:variant>
        <vt:i4>99</vt:i4>
      </vt:variant>
      <vt:variant>
        <vt:i4>0</vt:i4>
      </vt:variant>
      <vt:variant>
        <vt:i4>5</vt:i4>
      </vt:variant>
      <vt:variant>
        <vt:lpwstr>http://www.ncwm.net/content/initial_verification_report</vt:lpwstr>
      </vt:variant>
      <vt:variant>
        <vt:lpwstr/>
      </vt:variant>
      <vt:variant>
        <vt:i4>6881294</vt:i4>
      </vt:variant>
      <vt:variant>
        <vt:i4>96</vt:i4>
      </vt:variant>
      <vt:variant>
        <vt:i4>0</vt:i4>
      </vt:variant>
      <vt:variant>
        <vt:i4>5</vt:i4>
      </vt:variant>
      <vt:variant>
        <vt:lpwstr>mailto:john.barton@nist.gov</vt:lpwstr>
      </vt:variant>
      <vt:variant>
        <vt:lpwstr/>
      </vt:variant>
      <vt:variant>
        <vt:i4>6750277</vt:i4>
      </vt:variant>
      <vt:variant>
        <vt:i4>93</vt:i4>
      </vt:variant>
      <vt:variant>
        <vt:i4>0</vt:i4>
      </vt:variant>
      <vt:variant>
        <vt:i4>5</vt:i4>
      </vt:variant>
      <vt:variant>
        <vt:lpwstr>mailto:%20richard.harshman@nist.gov</vt:lpwstr>
      </vt:variant>
      <vt:variant>
        <vt:lpwstr/>
      </vt:variant>
      <vt:variant>
        <vt:i4>5111866</vt:i4>
      </vt:variant>
      <vt:variant>
        <vt:i4>90</vt:i4>
      </vt:variant>
      <vt:variant>
        <vt:i4>0</vt:i4>
      </vt:variant>
      <vt:variant>
        <vt:i4>5</vt:i4>
      </vt:variant>
      <vt:variant>
        <vt:lpwstr>mailto:jim.truex@ncwm.net</vt:lpwstr>
      </vt:variant>
      <vt:variant>
        <vt:lpwstr/>
      </vt:variant>
      <vt:variant>
        <vt:i4>2490434</vt:i4>
      </vt:variant>
      <vt:variant>
        <vt:i4>87</vt:i4>
      </vt:variant>
      <vt:variant>
        <vt:i4>0</vt:i4>
      </vt:variant>
      <vt:variant>
        <vt:i4>5</vt:i4>
      </vt:variant>
      <vt:variant>
        <vt:lpwstr>mailto:ningram@cdfa.ca.gov</vt:lpwstr>
      </vt:variant>
      <vt:variant>
        <vt:lpwstr/>
      </vt:variant>
      <vt:variant>
        <vt:i4>6553630</vt:i4>
      </vt:variant>
      <vt:variant>
        <vt:i4>84</vt:i4>
      </vt:variant>
      <vt:variant>
        <vt:i4>0</vt:i4>
      </vt:variant>
      <vt:variant>
        <vt:i4>5</vt:i4>
      </vt:variant>
      <vt:variant>
        <vt:lpwstr>mailto:jim.pettinato@fmcti.com</vt:lpwstr>
      </vt:variant>
      <vt:variant>
        <vt:lpwstr/>
      </vt:variant>
      <vt:variant>
        <vt:i4>2687002</vt:i4>
      </vt:variant>
      <vt:variant>
        <vt:i4>81</vt:i4>
      </vt:variant>
      <vt:variant>
        <vt:i4>0</vt:i4>
      </vt:variant>
      <vt:variant>
        <vt:i4>5</vt:i4>
      </vt:variant>
      <vt:variant>
        <vt:lpwstr>mailto:tbutcher@nist.gov</vt:lpwstr>
      </vt:variant>
      <vt:variant>
        <vt:lpwstr/>
      </vt:variant>
      <vt:variant>
        <vt:i4>5701692</vt:i4>
      </vt:variant>
      <vt:variant>
        <vt:i4>78</vt:i4>
      </vt:variant>
      <vt:variant>
        <vt:i4>0</vt:i4>
      </vt:variant>
      <vt:variant>
        <vt:i4>5</vt:i4>
      </vt:variant>
      <vt:variant>
        <vt:lpwstr>mailto:diane.lee@nist.gov</vt:lpwstr>
      </vt:variant>
      <vt:variant>
        <vt:lpwstr/>
      </vt:variant>
      <vt:variant>
        <vt:i4>5177381</vt:i4>
      </vt:variant>
      <vt:variant>
        <vt:i4>75</vt:i4>
      </vt:variant>
      <vt:variant>
        <vt:i4>0</vt:i4>
      </vt:variant>
      <vt:variant>
        <vt:i4>5</vt:i4>
      </vt:variant>
      <vt:variant>
        <vt:lpwstr>mailto:barber.jw@comcast.net</vt:lpwstr>
      </vt:variant>
      <vt:variant>
        <vt:lpwstr/>
      </vt:variant>
      <vt:variant>
        <vt:i4>1769541</vt:i4>
      </vt:variant>
      <vt:variant>
        <vt:i4>72</vt:i4>
      </vt:variant>
      <vt:variant>
        <vt:i4>0</vt:i4>
      </vt:variant>
      <vt:variant>
        <vt:i4>5</vt:i4>
      </vt:variant>
      <vt:variant>
        <vt:lpwstr>http://www.nist.gov/pml/wmd/index.cfm</vt:lpwstr>
      </vt:variant>
      <vt:variant>
        <vt:lpwstr/>
      </vt:variant>
      <vt:variant>
        <vt:i4>3866672</vt:i4>
      </vt:variant>
      <vt:variant>
        <vt:i4>66</vt:i4>
      </vt:variant>
      <vt:variant>
        <vt:i4>0</vt:i4>
      </vt:variant>
      <vt:variant>
        <vt:i4>5</vt:i4>
      </vt:variant>
      <vt:variant>
        <vt:lpwstr>http://www.oiml.org/maa</vt:lpwstr>
      </vt:variant>
      <vt:variant>
        <vt:lpwstr/>
      </vt:variant>
      <vt:variant>
        <vt:i4>4718685</vt:i4>
      </vt:variant>
      <vt:variant>
        <vt:i4>63</vt:i4>
      </vt:variant>
      <vt:variant>
        <vt:i4>0</vt:i4>
      </vt:variant>
      <vt:variant>
        <vt:i4>5</vt:i4>
      </vt:variant>
      <vt:variant>
        <vt:lpwstr>../../11-Annual-SPXXXX/11-Pub16/12-ntep-app-e-11-pub16-final.doc</vt:lpwstr>
      </vt:variant>
      <vt:variant>
        <vt:lpwstr/>
      </vt:variant>
      <vt:variant>
        <vt:i4>4718684</vt:i4>
      </vt:variant>
      <vt:variant>
        <vt:i4>60</vt:i4>
      </vt:variant>
      <vt:variant>
        <vt:i4>0</vt:i4>
      </vt:variant>
      <vt:variant>
        <vt:i4>5</vt:i4>
      </vt:variant>
      <vt:variant>
        <vt:lpwstr>../../11-Annual-SPXXXX/11-Pub16/12-ntep-app-d-11-pub16-final.doc</vt:lpwstr>
      </vt:variant>
      <vt:variant>
        <vt:lpwstr/>
      </vt:variant>
      <vt:variant>
        <vt:i4>4718683</vt:i4>
      </vt:variant>
      <vt:variant>
        <vt:i4>57</vt:i4>
      </vt:variant>
      <vt:variant>
        <vt:i4>0</vt:i4>
      </vt:variant>
      <vt:variant>
        <vt:i4>5</vt:i4>
      </vt:variant>
      <vt:variant>
        <vt:lpwstr>../../11-Annual-SPXXXX/11-Pub16/12-ntep-app-c-11-pub16-final.doc</vt:lpwstr>
      </vt:variant>
      <vt:variant>
        <vt:lpwstr/>
      </vt:variant>
      <vt:variant>
        <vt:i4>4718682</vt:i4>
      </vt:variant>
      <vt:variant>
        <vt:i4>54</vt:i4>
      </vt:variant>
      <vt:variant>
        <vt:i4>0</vt:i4>
      </vt:variant>
      <vt:variant>
        <vt:i4>5</vt:i4>
      </vt:variant>
      <vt:variant>
        <vt:lpwstr>../../11-Annual-SPXXXX/11-Pub16/12-ntep-app-b-11-pub16-final.doc</vt:lpwstr>
      </vt:variant>
      <vt:variant>
        <vt:lpwstr/>
      </vt:variant>
      <vt:variant>
        <vt:i4>4718681</vt:i4>
      </vt:variant>
      <vt:variant>
        <vt:i4>51</vt:i4>
      </vt:variant>
      <vt:variant>
        <vt:i4>0</vt:i4>
      </vt:variant>
      <vt:variant>
        <vt:i4>5</vt:i4>
      </vt:variant>
      <vt:variant>
        <vt:lpwstr>../../11-Annual-SPXXXX/11-Pub16/12-ntep-app-a-11-pub16-final.doc</vt:lpwstr>
      </vt:variant>
      <vt:variant>
        <vt:lpwstr/>
      </vt:variant>
      <vt:variant>
        <vt:i4>1048637</vt:i4>
      </vt:variant>
      <vt:variant>
        <vt:i4>44</vt:i4>
      </vt:variant>
      <vt:variant>
        <vt:i4>0</vt:i4>
      </vt:variant>
      <vt:variant>
        <vt:i4>5</vt:i4>
      </vt:variant>
      <vt:variant>
        <vt:lpwstr/>
      </vt:variant>
      <vt:variant>
        <vt:lpwstr>_Toc289245283</vt:lpwstr>
      </vt:variant>
      <vt:variant>
        <vt:i4>1048637</vt:i4>
      </vt:variant>
      <vt:variant>
        <vt:i4>38</vt:i4>
      </vt:variant>
      <vt:variant>
        <vt:i4>0</vt:i4>
      </vt:variant>
      <vt:variant>
        <vt:i4>5</vt:i4>
      </vt:variant>
      <vt:variant>
        <vt:lpwstr/>
      </vt:variant>
      <vt:variant>
        <vt:lpwstr>_Toc289245282</vt:lpwstr>
      </vt:variant>
      <vt:variant>
        <vt:i4>1048637</vt:i4>
      </vt:variant>
      <vt:variant>
        <vt:i4>32</vt:i4>
      </vt:variant>
      <vt:variant>
        <vt:i4>0</vt:i4>
      </vt:variant>
      <vt:variant>
        <vt:i4>5</vt:i4>
      </vt:variant>
      <vt:variant>
        <vt:lpwstr/>
      </vt:variant>
      <vt:variant>
        <vt:lpwstr>_Toc289245281</vt:lpwstr>
      </vt:variant>
      <vt:variant>
        <vt:i4>1048637</vt:i4>
      </vt:variant>
      <vt:variant>
        <vt:i4>26</vt:i4>
      </vt:variant>
      <vt:variant>
        <vt:i4>0</vt:i4>
      </vt:variant>
      <vt:variant>
        <vt:i4>5</vt:i4>
      </vt:variant>
      <vt:variant>
        <vt:lpwstr/>
      </vt:variant>
      <vt:variant>
        <vt:lpwstr>_Toc289245280</vt:lpwstr>
      </vt:variant>
      <vt:variant>
        <vt:i4>2031677</vt:i4>
      </vt:variant>
      <vt:variant>
        <vt:i4>20</vt:i4>
      </vt:variant>
      <vt:variant>
        <vt:i4>0</vt:i4>
      </vt:variant>
      <vt:variant>
        <vt:i4>5</vt:i4>
      </vt:variant>
      <vt:variant>
        <vt:lpwstr/>
      </vt:variant>
      <vt:variant>
        <vt:lpwstr>_Toc289245279</vt:lpwstr>
      </vt:variant>
      <vt:variant>
        <vt:i4>2031677</vt:i4>
      </vt:variant>
      <vt:variant>
        <vt:i4>14</vt:i4>
      </vt:variant>
      <vt:variant>
        <vt:i4>0</vt:i4>
      </vt:variant>
      <vt:variant>
        <vt:i4>5</vt:i4>
      </vt:variant>
      <vt:variant>
        <vt:lpwstr/>
      </vt:variant>
      <vt:variant>
        <vt:lpwstr>_Toc289245278</vt:lpwstr>
      </vt:variant>
      <vt:variant>
        <vt:i4>2031677</vt:i4>
      </vt:variant>
      <vt:variant>
        <vt:i4>8</vt:i4>
      </vt:variant>
      <vt:variant>
        <vt:i4>0</vt:i4>
      </vt:variant>
      <vt:variant>
        <vt:i4>5</vt:i4>
      </vt:variant>
      <vt:variant>
        <vt:lpwstr/>
      </vt:variant>
      <vt:variant>
        <vt:lpwstr>_Toc289245277</vt:lpwstr>
      </vt:variant>
      <vt:variant>
        <vt:i4>2031677</vt:i4>
      </vt:variant>
      <vt:variant>
        <vt:i4>2</vt:i4>
      </vt:variant>
      <vt:variant>
        <vt:i4>0</vt:i4>
      </vt:variant>
      <vt:variant>
        <vt:i4>5</vt:i4>
      </vt:variant>
      <vt:variant>
        <vt:lpwstr/>
      </vt:variant>
      <vt:variant>
        <vt:lpwstr>_Toc289245276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 the Laws and Regulations Committee</dc:title>
  <dc:creator>Ken Butcher</dc:creator>
  <cp:lastModifiedBy>Chasity Duke</cp:lastModifiedBy>
  <cp:revision>13</cp:revision>
  <cp:lastPrinted>2011-11-14T22:17:00Z</cp:lastPrinted>
  <dcterms:created xsi:type="dcterms:W3CDTF">2011-11-03T20:02:00Z</dcterms:created>
  <dcterms:modified xsi:type="dcterms:W3CDTF">2011-12-06T14:37:00Z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