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CA3" w:rsidRDefault="00986CA3">
      <w:pPr>
        <w:pStyle w:val="Title"/>
        <w:rPr>
          <w:sz w:val="28"/>
          <w:szCs w:val="28"/>
        </w:rPr>
      </w:pPr>
      <w:r>
        <w:rPr>
          <w:sz w:val="28"/>
          <w:szCs w:val="28"/>
        </w:rPr>
        <w:t>Appendix C</w:t>
      </w:r>
    </w:p>
    <w:p w:rsidR="00D16CB1" w:rsidRDefault="00D16CB1">
      <w:pPr>
        <w:pStyle w:val="Title"/>
        <w:rPr>
          <w:sz w:val="28"/>
          <w:szCs w:val="28"/>
        </w:rPr>
      </w:pPr>
    </w:p>
    <w:p w:rsidR="00793B20" w:rsidRPr="00986CA3" w:rsidRDefault="00793B20">
      <w:pPr>
        <w:pStyle w:val="Title"/>
      </w:pPr>
      <w:r w:rsidRPr="00986CA3">
        <w:t>National Type Evaluation Technical Committee</w:t>
      </w:r>
    </w:p>
    <w:p w:rsidR="00793B20" w:rsidRDefault="00793B20">
      <w:pPr>
        <w:pStyle w:val="Subtitle"/>
        <w:rPr>
          <w:sz w:val="24"/>
        </w:rPr>
      </w:pPr>
      <w:r w:rsidRPr="00986CA3">
        <w:rPr>
          <w:sz w:val="24"/>
        </w:rPr>
        <w:t>Weighing Sector</w:t>
      </w:r>
    </w:p>
    <w:p w:rsidR="00D16CB1" w:rsidRPr="00986CA3" w:rsidRDefault="00D16CB1">
      <w:pPr>
        <w:pStyle w:val="Subtitle"/>
        <w:rPr>
          <w:sz w:val="24"/>
        </w:rPr>
      </w:pPr>
    </w:p>
    <w:p w:rsidR="00742C17" w:rsidRPr="00986CA3" w:rsidRDefault="00742C17">
      <w:pPr>
        <w:pStyle w:val="Normal10pt0"/>
        <w:jc w:val="center"/>
        <w:rPr>
          <w:b/>
          <w:bCs/>
          <w:color w:val="000000"/>
          <w:sz w:val="24"/>
        </w:rPr>
      </w:pPr>
      <w:r w:rsidRPr="00986CA3">
        <w:rPr>
          <w:b/>
          <w:bCs/>
          <w:color w:val="000000"/>
          <w:sz w:val="24"/>
        </w:rPr>
        <w:t>August 25-27</w:t>
      </w:r>
      <w:r w:rsidR="006663EC" w:rsidRPr="00986CA3">
        <w:rPr>
          <w:b/>
          <w:bCs/>
          <w:color w:val="000000"/>
          <w:sz w:val="24"/>
        </w:rPr>
        <w:t>,</w:t>
      </w:r>
      <w:r w:rsidRPr="00986CA3">
        <w:rPr>
          <w:b/>
          <w:bCs/>
          <w:color w:val="000000"/>
          <w:sz w:val="24"/>
        </w:rPr>
        <w:t xml:space="preserve"> 2009</w:t>
      </w:r>
      <w:r w:rsidR="00D16CB1">
        <w:rPr>
          <w:b/>
          <w:bCs/>
          <w:color w:val="000000"/>
          <w:sz w:val="24"/>
        </w:rPr>
        <w:t xml:space="preserve">, </w:t>
      </w:r>
      <w:smartTag w:uri="urn:schemas-microsoft-com:office:smarttags" w:element="place">
        <w:smartTag w:uri="urn:schemas-microsoft-com:office:smarttags" w:element="City">
          <w:r w:rsidR="003E6BB3" w:rsidRPr="00986CA3">
            <w:rPr>
              <w:b/>
              <w:bCs/>
              <w:color w:val="000000"/>
              <w:sz w:val="24"/>
            </w:rPr>
            <w:t>Columbus</w:t>
          </w:r>
        </w:smartTag>
        <w:r w:rsidR="003E6BB3" w:rsidRPr="00986CA3">
          <w:rPr>
            <w:b/>
            <w:bCs/>
            <w:color w:val="000000"/>
            <w:sz w:val="24"/>
          </w:rPr>
          <w:t xml:space="preserve">, </w:t>
        </w:r>
        <w:smartTag w:uri="urn:schemas-microsoft-com:office:smarttags" w:element="State">
          <w:r w:rsidR="003E6BB3" w:rsidRPr="00986CA3">
            <w:rPr>
              <w:b/>
              <w:bCs/>
              <w:color w:val="000000"/>
              <w:sz w:val="24"/>
            </w:rPr>
            <w:t>Ohio</w:t>
          </w:r>
        </w:smartTag>
      </w:smartTag>
    </w:p>
    <w:p w:rsidR="00793B20" w:rsidRPr="00986CA3" w:rsidRDefault="00D15015">
      <w:pPr>
        <w:pStyle w:val="Normal10pt0"/>
        <w:jc w:val="center"/>
        <w:rPr>
          <w:b/>
          <w:bCs/>
          <w:color w:val="000000"/>
          <w:sz w:val="24"/>
        </w:rPr>
      </w:pPr>
      <w:r w:rsidRPr="00986CA3">
        <w:rPr>
          <w:b/>
          <w:bCs/>
          <w:color w:val="000000"/>
          <w:sz w:val="24"/>
        </w:rPr>
        <w:t xml:space="preserve">Meeting </w:t>
      </w:r>
      <w:r w:rsidR="002340B6" w:rsidRPr="00986CA3">
        <w:rPr>
          <w:b/>
          <w:bCs/>
          <w:color w:val="000000"/>
          <w:sz w:val="24"/>
        </w:rPr>
        <w:t>Summary</w:t>
      </w:r>
    </w:p>
    <w:p w:rsidR="00586029" w:rsidRPr="00986CA3" w:rsidRDefault="00586029">
      <w:pPr>
        <w:pStyle w:val="Normal10pt0"/>
        <w:jc w:val="center"/>
        <w:rPr>
          <w:b/>
          <w:bCs/>
          <w:color w:val="000000"/>
          <w:sz w:val="24"/>
        </w:rPr>
      </w:pPr>
    </w:p>
    <w:p w:rsidR="00586029" w:rsidRPr="00586029" w:rsidRDefault="00793B20" w:rsidP="00D16CB1">
      <w:pPr>
        <w:pStyle w:val="TOC1"/>
        <w:tabs>
          <w:tab w:val="left" w:pos="1080"/>
        </w:tabs>
        <w:rPr>
          <w:rFonts w:ascii="Calibri" w:hAnsi="Calibri"/>
          <w:b w:val="0"/>
          <w:bCs w:val="0"/>
          <w:sz w:val="22"/>
          <w:szCs w:val="22"/>
        </w:rPr>
      </w:pPr>
      <w:r w:rsidRPr="00586029">
        <w:rPr>
          <w:b w:val="0"/>
          <w:bCs w:val="0"/>
          <w:color w:val="000000"/>
          <w:szCs w:val="20"/>
        </w:rPr>
        <w:fldChar w:fldCharType="begin"/>
      </w:r>
      <w:r w:rsidRPr="00586029">
        <w:rPr>
          <w:b w:val="0"/>
          <w:bCs w:val="0"/>
          <w:color w:val="000000"/>
          <w:szCs w:val="20"/>
        </w:rPr>
        <w:instrText xml:space="preserve"> TOC \o "1-3" \h \z </w:instrText>
      </w:r>
      <w:r w:rsidRPr="00586029">
        <w:rPr>
          <w:b w:val="0"/>
          <w:bCs w:val="0"/>
          <w:color w:val="000000"/>
          <w:szCs w:val="20"/>
        </w:rPr>
        <w:fldChar w:fldCharType="separate"/>
      </w:r>
      <w:hyperlink w:anchor="_Toc243981722" w:history="1">
        <w:r w:rsidR="00586029" w:rsidRPr="00586029">
          <w:rPr>
            <w:rStyle w:val="Hyperlink"/>
          </w:rPr>
          <w:t>Load Cell Items</w:t>
        </w:r>
        <w:r w:rsidR="00586029" w:rsidRPr="00586029">
          <w:rPr>
            <w:webHidden/>
          </w:rPr>
          <w:tab/>
        </w:r>
        <w:r w:rsidR="0058420B">
          <w:rPr>
            <w:webHidden/>
          </w:rPr>
          <w:t>C</w:t>
        </w:r>
        <w:r w:rsidR="00586029" w:rsidRPr="00586029">
          <w:rPr>
            <w:webHidden/>
          </w:rPr>
          <w:fldChar w:fldCharType="begin"/>
        </w:r>
        <w:r w:rsidR="00586029" w:rsidRPr="00586029">
          <w:rPr>
            <w:webHidden/>
          </w:rPr>
          <w:instrText xml:space="preserve"> PAGEREF _Toc243981722 \h </w:instrText>
        </w:r>
        <w:r w:rsidR="00586029" w:rsidRPr="00586029">
          <w:rPr>
            <w:webHidden/>
          </w:rPr>
        </w:r>
        <w:r w:rsidR="00586029" w:rsidRPr="00586029">
          <w:rPr>
            <w:webHidden/>
          </w:rPr>
          <w:fldChar w:fldCharType="separate"/>
        </w:r>
        <w:r w:rsidR="003E31AF">
          <w:rPr>
            <w:webHidden/>
          </w:rPr>
          <w:t>2</w:t>
        </w:r>
        <w:r w:rsidR="00586029" w:rsidRPr="00586029">
          <w:rPr>
            <w:webHidden/>
          </w:rPr>
          <w:fldChar w:fldCharType="end"/>
        </w:r>
      </w:hyperlink>
    </w:p>
    <w:p w:rsidR="00586029" w:rsidRPr="00586029" w:rsidRDefault="00586029" w:rsidP="00D16CB1">
      <w:pPr>
        <w:pStyle w:val="TOC2"/>
        <w:tabs>
          <w:tab w:val="left" w:pos="1080"/>
        </w:tabs>
        <w:ind w:left="360" w:hanging="360"/>
        <w:rPr>
          <w:rFonts w:ascii="Calibri" w:hAnsi="Calibri"/>
          <w:bCs w:val="0"/>
          <w:sz w:val="22"/>
          <w:szCs w:val="22"/>
          <w:u w:val="none"/>
        </w:rPr>
      </w:pPr>
      <w:hyperlink w:anchor="_Toc243981723" w:history="1">
        <w:r w:rsidRPr="00586029">
          <w:rPr>
            <w:rStyle w:val="Hyperlink"/>
            <w:u w:val="none"/>
          </w:rPr>
          <w:t>1.</w:t>
        </w:r>
        <w:r w:rsidRPr="00586029">
          <w:rPr>
            <w:rFonts w:ascii="Calibri" w:hAnsi="Calibri"/>
            <w:bCs w:val="0"/>
            <w:sz w:val="22"/>
            <w:szCs w:val="22"/>
            <w:u w:val="none"/>
          </w:rPr>
          <w:tab/>
        </w:r>
        <w:r w:rsidRPr="00586029">
          <w:rPr>
            <w:rStyle w:val="Hyperlink"/>
            <w:u w:val="none"/>
          </w:rPr>
          <w:t>Load Cell Creep Recovery</w:t>
        </w:r>
        <w:r w:rsidRPr="00586029">
          <w:rPr>
            <w:webHidden/>
            <w:u w:val="none"/>
          </w:rPr>
          <w:tab/>
        </w:r>
        <w:r w:rsidR="0058420B">
          <w:rPr>
            <w:webHidden/>
            <w:u w:val="none"/>
          </w:rPr>
          <w:t>C</w:t>
        </w:r>
        <w:r w:rsidRPr="00586029">
          <w:rPr>
            <w:webHidden/>
            <w:u w:val="none"/>
          </w:rPr>
          <w:fldChar w:fldCharType="begin"/>
        </w:r>
        <w:r w:rsidRPr="00586029">
          <w:rPr>
            <w:webHidden/>
            <w:u w:val="none"/>
          </w:rPr>
          <w:instrText xml:space="preserve"> PAGEREF _Toc243981723 \h </w:instrText>
        </w:r>
        <w:r w:rsidRPr="00586029">
          <w:rPr>
            <w:webHidden/>
            <w:u w:val="none"/>
          </w:rPr>
        </w:r>
        <w:r w:rsidRPr="00586029">
          <w:rPr>
            <w:webHidden/>
            <w:u w:val="none"/>
          </w:rPr>
          <w:fldChar w:fldCharType="separate"/>
        </w:r>
        <w:r w:rsidR="003E31AF">
          <w:rPr>
            <w:webHidden/>
            <w:u w:val="none"/>
          </w:rPr>
          <w:t>2</w:t>
        </w:r>
        <w:r w:rsidRPr="00586029">
          <w:rPr>
            <w:webHidden/>
            <w:u w:val="none"/>
          </w:rPr>
          <w:fldChar w:fldCharType="end"/>
        </w:r>
      </w:hyperlink>
    </w:p>
    <w:p w:rsidR="00586029" w:rsidRPr="00586029" w:rsidRDefault="00586029" w:rsidP="00D16CB1">
      <w:pPr>
        <w:pStyle w:val="TOC3"/>
        <w:tabs>
          <w:tab w:val="clear" w:pos="900"/>
        </w:tabs>
        <w:ind w:left="1080" w:hanging="720"/>
        <w:rPr>
          <w:rFonts w:ascii="Calibri" w:hAnsi="Calibri"/>
          <w:sz w:val="22"/>
          <w:szCs w:val="22"/>
        </w:rPr>
      </w:pPr>
      <w:hyperlink w:anchor="_Toc243981724" w:history="1">
        <w:r w:rsidRPr="00586029">
          <w:rPr>
            <w:rStyle w:val="Hyperlink"/>
          </w:rPr>
          <w:t>1 (a).</w:t>
        </w:r>
        <w:r w:rsidRPr="00586029">
          <w:rPr>
            <w:rFonts w:ascii="Calibri" w:hAnsi="Calibri"/>
            <w:sz w:val="22"/>
            <w:szCs w:val="22"/>
          </w:rPr>
          <w:tab/>
        </w:r>
        <w:r w:rsidRPr="00586029">
          <w:rPr>
            <w:rStyle w:val="Hyperlink"/>
          </w:rPr>
          <w:t>Load Cell Creep Recovery (Recommended Changes to Publication 14 Based on Actions at the 2009 NCWM Annual Meeting)</w:t>
        </w:r>
        <w:r w:rsidRPr="00586029">
          <w:rPr>
            <w:webHidden/>
          </w:rPr>
          <w:tab/>
        </w:r>
        <w:r w:rsidR="0058420B">
          <w:rPr>
            <w:webHidden/>
          </w:rPr>
          <w:t>C</w:t>
        </w:r>
        <w:r w:rsidRPr="00586029">
          <w:rPr>
            <w:webHidden/>
          </w:rPr>
          <w:fldChar w:fldCharType="begin"/>
        </w:r>
        <w:r w:rsidRPr="00586029">
          <w:rPr>
            <w:webHidden/>
          </w:rPr>
          <w:instrText xml:space="preserve"> PAGEREF _Toc243981724 \h </w:instrText>
        </w:r>
        <w:r w:rsidRPr="00586029">
          <w:rPr>
            <w:webHidden/>
          </w:rPr>
        </w:r>
        <w:r w:rsidRPr="00586029">
          <w:rPr>
            <w:webHidden/>
          </w:rPr>
          <w:fldChar w:fldCharType="separate"/>
        </w:r>
        <w:r w:rsidR="003E31AF">
          <w:rPr>
            <w:webHidden/>
          </w:rPr>
          <w:t>2</w:t>
        </w:r>
        <w:r w:rsidRPr="00586029">
          <w:rPr>
            <w:webHidden/>
          </w:rPr>
          <w:fldChar w:fldCharType="end"/>
        </w:r>
      </w:hyperlink>
    </w:p>
    <w:p w:rsidR="00586029" w:rsidRPr="00586029" w:rsidRDefault="00586029" w:rsidP="00D16CB1">
      <w:pPr>
        <w:pStyle w:val="TOC3"/>
        <w:tabs>
          <w:tab w:val="clear" w:pos="900"/>
        </w:tabs>
        <w:ind w:left="1080" w:hanging="720"/>
        <w:rPr>
          <w:rFonts w:ascii="Calibri" w:hAnsi="Calibri"/>
          <w:sz w:val="22"/>
          <w:szCs w:val="22"/>
        </w:rPr>
      </w:pPr>
      <w:hyperlink w:anchor="_Toc243981725" w:history="1">
        <w:r w:rsidRPr="00586029">
          <w:rPr>
            <w:rStyle w:val="Hyperlink"/>
          </w:rPr>
          <w:t>1 (b).</w:t>
        </w:r>
        <w:r w:rsidRPr="00586029">
          <w:rPr>
            <w:rFonts w:ascii="Calibri" w:hAnsi="Calibri"/>
            <w:sz w:val="22"/>
            <w:szCs w:val="22"/>
          </w:rPr>
          <w:tab/>
        </w:r>
        <w:r w:rsidRPr="00586029">
          <w:rPr>
            <w:rStyle w:val="Hyperlink"/>
          </w:rPr>
          <w:t>Load Cell Creep Recovery (Editorial Suggestions)</w:t>
        </w:r>
        <w:r w:rsidRPr="00586029">
          <w:rPr>
            <w:webHidden/>
          </w:rPr>
          <w:tab/>
        </w:r>
        <w:r w:rsidR="0058420B">
          <w:rPr>
            <w:webHidden/>
          </w:rPr>
          <w:t>C</w:t>
        </w:r>
        <w:r w:rsidRPr="00586029">
          <w:rPr>
            <w:webHidden/>
          </w:rPr>
          <w:fldChar w:fldCharType="begin"/>
        </w:r>
        <w:r w:rsidRPr="00586029">
          <w:rPr>
            <w:webHidden/>
          </w:rPr>
          <w:instrText xml:space="preserve"> PAGEREF _Toc243981725 \h </w:instrText>
        </w:r>
        <w:r w:rsidRPr="00586029">
          <w:rPr>
            <w:webHidden/>
          </w:rPr>
        </w:r>
        <w:r w:rsidRPr="00586029">
          <w:rPr>
            <w:webHidden/>
          </w:rPr>
          <w:fldChar w:fldCharType="separate"/>
        </w:r>
        <w:r w:rsidR="003E31AF">
          <w:rPr>
            <w:webHidden/>
          </w:rPr>
          <w:t>3</w:t>
        </w:r>
        <w:r w:rsidRPr="00586029">
          <w:rPr>
            <w:webHidden/>
          </w:rPr>
          <w:fldChar w:fldCharType="end"/>
        </w:r>
      </w:hyperlink>
    </w:p>
    <w:p w:rsidR="00586029" w:rsidRPr="00586029" w:rsidRDefault="00586029" w:rsidP="00D16CB1">
      <w:pPr>
        <w:pStyle w:val="TOC1"/>
        <w:tabs>
          <w:tab w:val="left" w:pos="1080"/>
        </w:tabs>
        <w:rPr>
          <w:rFonts w:ascii="Calibri" w:hAnsi="Calibri"/>
          <w:b w:val="0"/>
          <w:bCs w:val="0"/>
          <w:sz w:val="22"/>
          <w:szCs w:val="22"/>
        </w:rPr>
      </w:pPr>
      <w:hyperlink w:anchor="_Toc243981726" w:history="1">
        <w:r w:rsidRPr="00586029">
          <w:rPr>
            <w:rStyle w:val="Hyperlink"/>
          </w:rPr>
          <w:t>Carry-over Items:</w:t>
        </w:r>
        <w:r w:rsidRPr="00586029">
          <w:rPr>
            <w:webHidden/>
          </w:rPr>
          <w:tab/>
        </w:r>
        <w:r w:rsidR="0058420B">
          <w:rPr>
            <w:webHidden/>
          </w:rPr>
          <w:t>C</w:t>
        </w:r>
        <w:r w:rsidRPr="00586029">
          <w:rPr>
            <w:webHidden/>
          </w:rPr>
          <w:fldChar w:fldCharType="begin"/>
        </w:r>
        <w:r w:rsidRPr="00586029">
          <w:rPr>
            <w:webHidden/>
          </w:rPr>
          <w:instrText xml:space="preserve"> PAGEREF _Toc243981726 \h </w:instrText>
        </w:r>
        <w:r w:rsidRPr="00586029">
          <w:rPr>
            <w:webHidden/>
          </w:rPr>
        </w:r>
        <w:r w:rsidRPr="00586029">
          <w:rPr>
            <w:webHidden/>
          </w:rPr>
          <w:fldChar w:fldCharType="separate"/>
        </w:r>
        <w:r w:rsidR="003E31AF">
          <w:rPr>
            <w:webHidden/>
          </w:rPr>
          <w:t>3</w:t>
        </w:r>
        <w:r w:rsidRPr="00586029">
          <w:rPr>
            <w:webHidden/>
          </w:rPr>
          <w:fldChar w:fldCharType="end"/>
        </w:r>
      </w:hyperlink>
    </w:p>
    <w:p w:rsidR="00586029" w:rsidRPr="00586029" w:rsidRDefault="00586029" w:rsidP="00D16CB1">
      <w:pPr>
        <w:pStyle w:val="TOC2"/>
        <w:tabs>
          <w:tab w:val="left" w:pos="1080"/>
        </w:tabs>
        <w:ind w:left="360" w:hanging="360"/>
        <w:rPr>
          <w:rFonts w:ascii="Calibri" w:hAnsi="Calibri"/>
          <w:bCs w:val="0"/>
          <w:sz w:val="22"/>
          <w:szCs w:val="22"/>
          <w:u w:val="none"/>
        </w:rPr>
      </w:pPr>
      <w:hyperlink w:anchor="_Toc243981727" w:history="1">
        <w:r w:rsidRPr="00586029">
          <w:rPr>
            <w:rStyle w:val="Hyperlink"/>
            <w:u w:val="none"/>
          </w:rPr>
          <w:t>2.</w:t>
        </w:r>
        <w:r w:rsidRPr="00586029">
          <w:rPr>
            <w:rFonts w:ascii="Calibri" w:hAnsi="Calibri"/>
            <w:bCs w:val="0"/>
            <w:sz w:val="22"/>
            <w:szCs w:val="22"/>
            <w:u w:val="none"/>
          </w:rPr>
          <w:tab/>
        </w:r>
        <w:r w:rsidRPr="00586029">
          <w:rPr>
            <w:rStyle w:val="Hyperlink"/>
            <w:u w:val="none"/>
          </w:rPr>
          <w:t>Recommended Changes to Publication 14 Based on Actions at the 2009 NCWM Annual Meeting</w:t>
        </w:r>
        <w:r w:rsidRPr="00586029">
          <w:rPr>
            <w:webHidden/>
            <w:u w:val="none"/>
          </w:rPr>
          <w:tab/>
        </w:r>
        <w:r w:rsidR="0058420B">
          <w:rPr>
            <w:webHidden/>
            <w:u w:val="none"/>
          </w:rPr>
          <w:t>C</w:t>
        </w:r>
        <w:r w:rsidRPr="00586029">
          <w:rPr>
            <w:webHidden/>
            <w:u w:val="none"/>
          </w:rPr>
          <w:fldChar w:fldCharType="begin"/>
        </w:r>
        <w:r w:rsidRPr="00586029">
          <w:rPr>
            <w:webHidden/>
            <w:u w:val="none"/>
          </w:rPr>
          <w:instrText xml:space="preserve"> PAGEREF _Toc243981727 \h </w:instrText>
        </w:r>
        <w:r w:rsidRPr="00586029">
          <w:rPr>
            <w:webHidden/>
            <w:u w:val="none"/>
          </w:rPr>
        </w:r>
        <w:r w:rsidRPr="00586029">
          <w:rPr>
            <w:webHidden/>
            <w:u w:val="none"/>
          </w:rPr>
          <w:fldChar w:fldCharType="separate"/>
        </w:r>
        <w:r w:rsidR="003E31AF">
          <w:rPr>
            <w:webHidden/>
            <w:u w:val="none"/>
          </w:rPr>
          <w:t>3</w:t>
        </w:r>
        <w:r w:rsidRPr="00586029">
          <w:rPr>
            <w:webHidden/>
            <w:u w:val="none"/>
          </w:rPr>
          <w:fldChar w:fldCharType="end"/>
        </w:r>
      </w:hyperlink>
    </w:p>
    <w:p w:rsidR="00586029" w:rsidRPr="00586029" w:rsidRDefault="00586029" w:rsidP="00D16CB1">
      <w:pPr>
        <w:pStyle w:val="TOC2"/>
        <w:tabs>
          <w:tab w:val="left" w:pos="1080"/>
        </w:tabs>
        <w:ind w:left="360" w:hanging="360"/>
        <w:rPr>
          <w:rFonts w:ascii="Calibri" w:hAnsi="Calibri"/>
          <w:bCs w:val="0"/>
          <w:sz w:val="22"/>
          <w:szCs w:val="22"/>
          <w:u w:val="none"/>
        </w:rPr>
      </w:pPr>
      <w:hyperlink w:anchor="_Toc243981728" w:history="1">
        <w:r w:rsidRPr="00586029">
          <w:rPr>
            <w:rStyle w:val="Hyperlink"/>
            <w:u w:val="none"/>
          </w:rPr>
          <w:t>3.</w:t>
        </w:r>
        <w:r w:rsidRPr="00586029">
          <w:rPr>
            <w:rFonts w:ascii="Calibri" w:hAnsi="Calibri"/>
            <w:bCs w:val="0"/>
            <w:sz w:val="22"/>
            <w:szCs w:val="22"/>
            <w:u w:val="none"/>
          </w:rPr>
          <w:tab/>
        </w:r>
        <w:r w:rsidRPr="00586029">
          <w:rPr>
            <w:rStyle w:val="Hyperlink"/>
            <w:u w:val="none"/>
          </w:rPr>
          <w:t>In-Motion Ra</w:t>
        </w:r>
        <w:r w:rsidRPr="00586029">
          <w:rPr>
            <w:rStyle w:val="Hyperlink"/>
            <w:u w:val="none"/>
          </w:rPr>
          <w:t>i</w:t>
        </w:r>
        <w:r w:rsidRPr="00586029">
          <w:rPr>
            <w:rStyle w:val="Hyperlink"/>
            <w:u w:val="none"/>
          </w:rPr>
          <w:t>lway Track Scales - Definition.</w:t>
        </w:r>
        <w:r w:rsidRPr="00586029">
          <w:rPr>
            <w:webHidden/>
            <w:u w:val="none"/>
          </w:rPr>
          <w:tab/>
        </w:r>
        <w:r w:rsidR="0058420B">
          <w:rPr>
            <w:webHidden/>
            <w:u w:val="none"/>
          </w:rPr>
          <w:t>C</w:t>
        </w:r>
        <w:r w:rsidRPr="00586029">
          <w:rPr>
            <w:webHidden/>
            <w:u w:val="none"/>
          </w:rPr>
          <w:fldChar w:fldCharType="begin"/>
        </w:r>
        <w:r w:rsidRPr="00586029">
          <w:rPr>
            <w:webHidden/>
            <w:u w:val="none"/>
          </w:rPr>
          <w:instrText xml:space="preserve"> PAGEREF _Toc243981728 \h </w:instrText>
        </w:r>
        <w:r w:rsidRPr="00586029">
          <w:rPr>
            <w:webHidden/>
            <w:u w:val="none"/>
          </w:rPr>
        </w:r>
        <w:r w:rsidRPr="00586029">
          <w:rPr>
            <w:webHidden/>
            <w:u w:val="none"/>
          </w:rPr>
          <w:fldChar w:fldCharType="separate"/>
        </w:r>
        <w:r w:rsidR="003E31AF">
          <w:rPr>
            <w:webHidden/>
            <w:u w:val="none"/>
          </w:rPr>
          <w:t>3</w:t>
        </w:r>
        <w:r w:rsidRPr="00586029">
          <w:rPr>
            <w:webHidden/>
            <w:u w:val="none"/>
          </w:rPr>
          <w:fldChar w:fldCharType="end"/>
        </w:r>
      </w:hyperlink>
    </w:p>
    <w:p w:rsidR="00586029" w:rsidRPr="00586029" w:rsidRDefault="00586029" w:rsidP="00D16CB1">
      <w:pPr>
        <w:pStyle w:val="TOC2"/>
        <w:tabs>
          <w:tab w:val="left" w:pos="1080"/>
        </w:tabs>
        <w:ind w:left="360" w:hanging="360"/>
        <w:rPr>
          <w:rFonts w:ascii="Calibri" w:hAnsi="Calibri"/>
          <w:bCs w:val="0"/>
          <w:sz w:val="22"/>
          <w:szCs w:val="22"/>
          <w:u w:val="none"/>
        </w:rPr>
      </w:pPr>
      <w:hyperlink w:anchor="_Toc243981729" w:history="1">
        <w:r w:rsidRPr="00586029">
          <w:rPr>
            <w:rStyle w:val="Hyperlink"/>
            <w:u w:val="none"/>
          </w:rPr>
          <w:t>4.</w:t>
        </w:r>
        <w:r w:rsidRPr="00586029">
          <w:rPr>
            <w:rFonts w:ascii="Calibri" w:hAnsi="Calibri"/>
            <w:bCs w:val="0"/>
            <w:sz w:val="22"/>
            <w:szCs w:val="22"/>
            <w:u w:val="none"/>
          </w:rPr>
          <w:tab/>
        </w:r>
        <w:r w:rsidRPr="00586029">
          <w:rPr>
            <w:rStyle w:val="Hyperlink"/>
            <w:u w:val="none"/>
          </w:rPr>
          <w:t>Pu</w:t>
        </w:r>
        <w:r w:rsidRPr="00586029">
          <w:rPr>
            <w:rStyle w:val="Hyperlink"/>
            <w:u w:val="none"/>
          </w:rPr>
          <w:t>b</w:t>
        </w:r>
        <w:r w:rsidRPr="00586029">
          <w:rPr>
            <w:rStyle w:val="Hyperlink"/>
            <w:u w:val="none"/>
          </w:rPr>
          <w:t xml:space="preserve"> 14 Te</w:t>
        </w:r>
        <w:r w:rsidRPr="00586029">
          <w:rPr>
            <w:rStyle w:val="Hyperlink"/>
            <w:u w:val="none"/>
          </w:rPr>
          <w:t>c</w:t>
        </w:r>
        <w:r w:rsidRPr="00586029">
          <w:rPr>
            <w:rStyle w:val="Hyperlink"/>
            <w:u w:val="none"/>
          </w:rPr>
          <w:t>h</w:t>
        </w:r>
        <w:r w:rsidRPr="00586029">
          <w:rPr>
            <w:rStyle w:val="Hyperlink"/>
            <w:u w:val="none"/>
          </w:rPr>
          <w:t>n</w:t>
        </w:r>
        <w:r w:rsidRPr="00586029">
          <w:rPr>
            <w:rStyle w:val="Hyperlink"/>
            <w:u w:val="none"/>
          </w:rPr>
          <w:t>ical Policy - Hopper Scale Design Parameters</w:t>
        </w:r>
        <w:r w:rsidRPr="00586029">
          <w:rPr>
            <w:webHidden/>
            <w:u w:val="none"/>
          </w:rPr>
          <w:tab/>
        </w:r>
        <w:r w:rsidR="0058420B">
          <w:rPr>
            <w:webHidden/>
            <w:u w:val="none"/>
          </w:rPr>
          <w:t>C</w:t>
        </w:r>
        <w:r w:rsidRPr="00586029">
          <w:rPr>
            <w:webHidden/>
            <w:u w:val="none"/>
          </w:rPr>
          <w:fldChar w:fldCharType="begin"/>
        </w:r>
        <w:r w:rsidRPr="00586029">
          <w:rPr>
            <w:webHidden/>
            <w:u w:val="none"/>
          </w:rPr>
          <w:instrText xml:space="preserve"> PAGEREF _Toc243981729 \h </w:instrText>
        </w:r>
        <w:r w:rsidRPr="00586029">
          <w:rPr>
            <w:webHidden/>
            <w:u w:val="none"/>
          </w:rPr>
        </w:r>
        <w:r w:rsidRPr="00586029">
          <w:rPr>
            <w:webHidden/>
            <w:u w:val="none"/>
          </w:rPr>
          <w:fldChar w:fldCharType="separate"/>
        </w:r>
        <w:r w:rsidR="003E31AF">
          <w:rPr>
            <w:webHidden/>
            <w:u w:val="none"/>
          </w:rPr>
          <w:t>4</w:t>
        </w:r>
        <w:r w:rsidRPr="00586029">
          <w:rPr>
            <w:webHidden/>
            <w:u w:val="none"/>
          </w:rPr>
          <w:fldChar w:fldCharType="end"/>
        </w:r>
      </w:hyperlink>
    </w:p>
    <w:p w:rsidR="00586029" w:rsidRPr="00586029" w:rsidRDefault="00586029" w:rsidP="00D16CB1">
      <w:pPr>
        <w:pStyle w:val="TOC2"/>
        <w:tabs>
          <w:tab w:val="left" w:pos="1080"/>
        </w:tabs>
        <w:ind w:left="360" w:hanging="360"/>
        <w:rPr>
          <w:rFonts w:ascii="Calibri" w:hAnsi="Calibri"/>
          <w:bCs w:val="0"/>
          <w:sz w:val="22"/>
          <w:szCs w:val="22"/>
          <w:u w:val="none"/>
        </w:rPr>
      </w:pPr>
      <w:hyperlink w:anchor="_Toc243981730" w:history="1">
        <w:r w:rsidRPr="00586029">
          <w:rPr>
            <w:rStyle w:val="Hyperlink"/>
            <w:rFonts w:eastAsia="MS Mincho"/>
            <w:u w:val="none"/>
          </w:rPr>
          <w:t>5.</w:t>
        </w:r>
        <w:r w:rsidRPr="00586029">
          <w:rPr>
            <w:rFonts w:ascii="Calibri" w:hAnsi="Calibri"/>
            <w:bCs w:val="0"/>
            <w:sz w:val="22"/>
            <w:szCs w:val="22"/>
            <w:u w:val="none"/>
          </w:rPr>
          <w:tab/>
        </w:r>
        <w:r w:rsidRPr="00586029">
          <w:rPr>
            <w:rStyle w:val="Hyperlink"/>
            <w:rFonts w:eastAsia="MS Mincho"/>
            <w:u w:val="none"/>
          </w:rPr>
          <w:t xml:space="preserve">Pub </w:t>
        </w:r>
        <w:r w:rsidRPr="00586029">
          <w:rPr>
            <w:rStyle w:val="Hyperlink"/>
            <w:rFonts w:eastAsia="MS Mincho"/>
            <w:u w:val="none"/>
          </w:rPr>
          <w:t>1</w:t>
        </w:r>
        <w:r w:rsidRPr="00586029">
          <w:rPr>
            <w:rStyle w:val="Hyperlink"/>
            <w:rFonts w:eastAsia="MS Mincho"/>
            <w:u w:val="none"/>
          </w:rPr>
          <w:t>4</w:t>
        </w:r>
        <w:r w:rsidRPr="00586029">
          <w:rPr>
            <w:rStyle w:val="Hyperlink"/>
            <w:rFonts w:eastAsia="MS Mincho"/>
            <w:u w:val="none"/>
          </w:rPr>
          <w:t xml:space="preserve"> S</w:t>
        </w:r>
        <w:r w:rsidRPr="00586029">
          <w:rPr>
            <w:rStyle w:val="Hyperlink"/>
            <w:rFonts w:eastAsia="MS Mincho"/>
            <w:u w:val="none"/>
          </w:rPr>
          <w:t>e</w:t>
        </w:r>
        <w:r w:rsidRPr="00586029">
          <w:rPr>
            <w:rStyle w:val="Hyperlink"/>
            <w:rFonts w:eastAsia="MS Mincho"/>
            <w:u w:val="none"/>
          </w:rPr>
          <w:t>ction 69. - Railwa</w:t>
        </w:r>
        <w:r w:rsidRPr="00586029">
          <w:rPr>
            <w:rStyle w:val="Hyperlink"/>
            <w:rFonts w:eastAsia="MS Mincho"/>
            <w:u w:val="none"/>
          </w:rPr>
          <w:t>y</w:t>
        </w:r>
        <w:r w:rsidRPr="00586029">
          <w:rPr>
            <w:rStyle w:val="Hyperlink"/>
            <w:rFonts w:eastAsia="MS Mincho"/>
            <w:u w:val="none"/>
          </w:rPr>
          <w:t xml:space="preserve"> Track Scales</w:t>
        </w:r>
        <w:r w:rsidRPr="00586029">
          <w:rPr>
            <w:webHidden/>
            <w:u w:val="none"/>
          </w:rPr>
          <w:tab/>
        </w:r>
        <w:r w:rsidR="0058420B">
          <w:rPr>
            <w:webHidden/>
            <w:u w:val="none"/>
          </w:rPr>
          <w:t>C</w:t>
        </w:r>
        <w:r w:rsidRPr="00586029">
          <w:rPr>
            <w:webHidden/>
            <w:u w:val="none"/>
          </w:rPr>
          <w:fldChar w:fldCharType="begin"/>
        </w:r>
        <w:r w:rsidRPr="00586029">
          <w:rPr>
            <w:webHidden/>
            <w:u w:val="none"/>
          </w:rPr>
          <w:instrText xml:space="preserve"> PAGEREF _Toc243981730 \h </w:instrText>
        </w:r>
        <w:r w:rsidRPr="00586029">
          <w:rPr>
            <w:webHidden/>
            <w:u w:val="none"/>
          </w:rPr>
        </w:r>
        <w:r w:rsidRPr="00586029">
          <w:rPr>
            <w:webHidden/>
            <w:u w:val="none"/>
          </w:rPr>
          <w:fldChar w:fldCharType="separate"/>
        </w:r>
        <w:r w:rsidR="003E31AF">
          <w:rPr>
            <w:webHidden/>
            <w:u w:val="none"/>
          </w:rPr>
          <w:t>5</w:t>
        </w:r>
        <w:r w:rsidRPr="00586029">
          <w:rPr>
            <w:webHidden/>
            <w:u w:val="none"/>
          </w:rPr>
          <w:fldChar w:fldCharType="end"/>
        </w:r>
      </w:hyperlink>
    </w:p>
    <w:p w:rsidR="00586029" w:rsidRPr="00586029" w:rsidRDefault="00586029" w:rsidP="00D16CB1">
      <w:pPr>
        <w:pStyle w:val="TOC2"/>
        <w:tabs>
          <w:tab w:val="left" w:pos="1080"/>
        </w:tabs>
        <w:ind w:left="360" w:hanging="360"/>
        <w:rPr>
          <w:rFonts w:ascii="Calibri" w:hAnsi="Calibri"/>
          <w:bCs w:val="0"/>
          <w:sz w:val="22"/>
          <w:szCs w:val="22"/>
          <w:u w:val="none"/>
        </w:rPr>
      </w:pPr>
      <w:hyperlink w:anchor="_Toc243981731" w:history="1">
        <w:r w:rsidRPr="00586029">
          <w:rPr>
            <w:rStyle w:val="Hyperlink"/>
            <w:rFonts w:eastAsia="MS Mincho"/>
            <w:u w:val="none"/>
          </w:rPr>
          <w:t>6.</w:t>
        </w:r>
        <w:r w:rsidRPr="00586029">
          <w:rPr>
            <w:rFonts w:ascii="Calibri" w:hAnsi="Calibri"/>
            <w:bCs w:val="0"/>
            <w:sz w:val="22"/>
            <w:szCs w:val="22"/>
            <w:u w:val="none"/>
          </w:rPr>
          <w:tab/>
        </w:r>
        <w:r w:rsidRPr="00586029">
          <w:rPr>
            <w:rStyle w:val="Hyperlink"/>
            <w:rFonts w:eastAsia="MS Mincho"/>
            <w:u w:val="none"/>
          </w:rPr>
          <w:t>Correct</w:t>
        </w:r>
        <w:r w:rsidRPr="00586029">
          <w:rPr>
            <w:rStyle w:val="Hyperlink"/>
            <w:rFonts w:eastAsia="MS Mincho"/>
            <w:u w:val="none"/>
          </w:rPr>
          <w:t>i</w:t>
        </w:r>
        <w:r w:rsidRPr="00586029">
          <w:rPr>
            <w:rStyle w:val="Hyperlink"/>
            <w:rFonts w:eastAsia="MS Mincho"/>
            <w:u w:val="none"/>
          </w:rPr>
          <w:t>on to Scale Tickets</w:t>
        </w:r>
        <w:r w:rsidRPr="00586029">
          <w:rPr>
            <w:webHidden/>
            <w:u w:val="none"/>
          </w:rPr>
          <w:tab/>
        </w:r>
        <w:r w:rsidR="0058420B">
          <w:rPr>
            <w:webHidden/>
            <w:u w:val="none"/>
          </w:rPr>
          <w:t>C</w:t>
        </w:r>
        <w:r w:rsidRPr="00586029">
          <w:rPr>
            <w:webHidden/>
            <w:u w:val="none"/>
          </w:rPr>
          <w:fldChar w:fldCharType="begin"/>
        </w:r>
        <w:r w:rsidRPr="00586029">
          <w:rPr>
            <w:webHidden/>
            <w:u w:val="none"/>
          </w:rPr>
          <w:instrText xml:space="preserve"> PAGEREF _Toc243981731 \h </w:instrText>
        </w:r>
        <w:r w:rsidRPr="00586029">
          <w:rPr>
            <w:webHidden/>
            <w:u w:val="none"/>
          </w:rPr>
        </w:r>
        <w:r w:rsidRPr="00586029">
          <w:rPr>
            <w:webHidden/>
            <w:u w:val="none"/>
          </w:rPr>
          <w:fldChar w:fldCharType="separate"/>
        </w:r>
        <w:r w:rsidR="003E31AF">
          <w:rPr>
            <w:webHidden/>
            <w:u w:val="none"/>
          </w:rPr>
          <w:t>6</w:t>
        </w:r>
        <w:r w:rsidRPr="00586029">
          <w:rPr>
            <w:webHidden/>
            <w:u w:val="none"/>
          </w:rPr>
          <w:fldChar w:fldCharType="end"/>
        </w:r>
      </w:hyperlink>
    </w:p>
    <w:p w:rsidR="00586029" w:rsidRPr="00586029" w:rsidRDefault="00586029" w:rsidP="00D16CB1">
      <w:pPr>
        <w:pStyle w:val="TOC2"/>
        <w:tabs>
          <w:tab w:val="left" w:pos="1080"/>
        </w:tabs>
        <w:ind w:left="360" w:hanging="360"/>
        <w:rPr>
          <w:rFonts w:ascii="Calibri" w:hAnsi="Calibri"/>
          <w:bCs w:val="0"/>
          <w:sz w:val="22"/>
          <w:szCs w:val="22"/>
          <w:u w:val="none"/>
        </w:rPr>
      </w:pPr>
      <w:hyperlink w:anchor="_Toc243981732" w:history="1">
        <w:r w:rsidRPr="00586029">
          <w:rPr>
            <w:rStyle w:val="Hyperlink"/>
            <w:u w:val="none"/>
          </w:rPr>
          <w:t>7.</w:t>
        </w:r>
        <w:r w:rsidRPr="00586029">
          <w:rPr>
            <w:rFonts w:ascii="Calibri" w:hAnsi="Calibri"/>
            <w:bCs w:val="0"/>
            <w:sz w:val="22"/>
            <w:szCs w:val="22"/>
            <w:u w:val="none"/>
          </w:rPr>
          <w:tab/>
        </w:r>
        <w:r w:rsidRPr="00586029">
          <w:rPr>
            <w:rStyle w:val="Hyperlink"/>
            <w:u w:val="none"/>
          </w:rPr>
          <w:t>Upd</w:t>
        </w:r>
        <w:r w:rsidRPr="00586029">
          <w:rPr>
            <w:rStyle w:val="Hyperlink"/>
            <w:u w:val="none"/>
          </w:rPr>
          <w:t>a</w:t>
        </w:r>
        <w:r w:rsidRPr="00586029">
          <w:rPr>
            <w:rStyle w:val="Hyperlink"/>
            <w:u w:val="none"/>
          </w:rPr>
          <w:t>te - Mi</w:t>
        </w:r>
        <w:r w:rsidRPr="00586029">
          <w:rPr>
            <w:rStyle w:val="Hyperlink"/>
            <w:u w:val="none"/>
          </w:rPr>
          <w:t>n</w:t>
        </w:r>
        <w:r w:rsidRPr="00586029">
          <w:rPr>
            <w:rStyle w:val="Hyperlink"/>
            <w:u w:val="none"/>
          </w:rPr>
          <w:t>imum Size of Weight and Units Proposals</w:t>
        </w:r>
        <w:r w:rsidRPr="00586029">
          <w:rPr>
            <w:webHidden/>
            <w:u w:val="none"/>
          </w:rPr>
          <w:tab/>
        </w:r>
        <w:r w:rsidR="0058420B">
          <w:rPr>
            <w:webHidden/>
            <w:u w:val="none"/>
          </w:rPr>
          <w:t>C</w:t>
        </w:r>
        <w:r w:rsidRPr="00586029">
          <w:rPr>
            <w:webHidden/>
            <w:u w:val="none"/>
          </w:rPr>
          <w:fldChar w:fldCharType="begin"/>
        </w:r>
        <w:r w:rsidRPr="00586029">
          <w:rPr>
            <w:webHidden/>
            <w:u w:val="none"/>
          </w:rPr>
          <w:instrText xml:space="preserve"> PAGEREF _Toc243981732 \h </w:instrText>
        </w:r>
        <w:r w:rsidRPr="00586029">
          <w:rPr>
            <w:webHidden/>
            <w:u w:val="none"/>
          </w:rPr>
        </w:r>
        <w:r w:rsidRPr="00586029">
          <w:rPr>
            <w:webHidden/>
            <w:u w:val="none"/>
          </w:rPr>
          <w:fldChar w:fldCharType="separate"/>
        </w:r>
        <w:r w:rsidR="003E31AF">
          <w:rPr>
            <w:webHidden/>
            <w:u w:val="none"/>
          </w:rPr>
          <w:t>7</w:t>
        </w:r>
        <w:r w:rsidRPr="00586029">
          <w:rPr>
            <w:webHidden/>
            <w:u w:val="none"/>
          </w:rPr>
          <w:fldChar w:fldCharType="end"/>
        </w:r>
      </w:hyperlink>
    </w:p>
    <w:p w:rsidR="00586029" w:rsidRPr="00586029" w:rsidRDefault="00586029" w:rsidP="00D16CB1">
      <w:pPr>
        <w:pStyle w:val="TOC2"/>
        <w:tabs>
          <w:tab w:val="left" w:pos="1080"/>
        </w:tabs>
        <w:ind w:left="360" w:hanging="360"/>
        <w:rPr>
          <w:rFonts w:ascii="Calibri" w:hAnsi="Calibri"/>
          <w:bCs w:val="0"/>
          <w:sz w:val="22"/>
          <w:szCs w:val="22"/>
          <w:u w:val="none"/>
        </w:rPr>
      </w:pPr>
      <w:hyperlink w:anchor="_Toc243981733" w:history="1">
        <w:r w:rsidRPr="00586029">
          <w:rPr>
            <w:rStyle w:val="Hyperlink"/>
            <w:rFonts w:eastAsia="MS Mincho"/>
            <w:u w:val="none"/>
          </w:rPr>
          <w:t>8.</w:t>
        </w:r>
        <w:r w:rsidRPr="00586029">
          <w:rPr>
            <w:rFonts w:ascii="Calibri" w:hAnsi="Calibri"/>
            <w:bCs w:val="0"/>
            <w:sz w:val="22"/>
            <w:szCs w:val="22"/>
            <w:u w:val="none"/>
          </w:rPr>
          <w:tab/>
        </w:r>
        <w:r w:rsidRPr="00586029">
          <w:rPr>
            <w:rStyle w:val="Hyperlink"/>
            <w:rFonts w:eastAsia="MS Mincho"/>
            <w:u w:val="none"/>
          </w:rPr>
          <w:t>Update - Au</w:t>
        </w:r>
        <w:r w:rsidRPr="00586029">
          <w:rPr>
            <w:rStyle w:val="Hyperlink"/>
            <w:rFonts w:eastAsia="MS Mincho"/>
            <w:u w:val="none"/>
          </w:rPr>
          <w:t>t</w:t>
        </w:r>
        <w:r w:rsidRPr="00586029">
          <w:rPr>
            <w:rStyle w:val="Hyperlink"/>
            <w:rFonts w:eastAsia="MS Mincho"/>
            <w:u w:val="none"/>
          </w:rPr>
          <w:t>omatic Zero-Setting Pro</w:t>
        </w:r>
        <w:r w:rsidRPr="00586029">
          <w:rPr>
            <w:rStyle w:val="Hyperlink"/>
            <w:rFonts w:eastAsia="MS Mincho"/>
            <w:u w:val="none"/>
          </w:rPr>
          <w:t>p</w:t>
        </w:r>
        <w:r w:rsidRPr="00586029">
          <w:rPr>
            <w:rStyle w:val="Hyperlink"/>
            <w:rFonts w:eastAsia="MS Mincho"/>
            <w:u w:val="none"/>
          </w:rPr>
          <w:t>osal</w:t>
        </w:r>
        <w:r w:rsidRPr="00586029">
          <w:rPr>
            <w:webHidden/>
            <w:u w:val="none"/>
          </w:rPr>
          <w:tab/>
        </w:r>
        <w:r w:rsidR="0058420B">
          <w:rPr>
            <w:webHidden/>
            <w:u w:val="none"/>
          </w:rPr>
          <w:t>C</w:t>
        </w:r>
        <w:r w:rsidRPr="00586029">
          <w:rPr>
            <w:webHidden/>
            <w:u w:val="none"/>
          </w:rPr>
          <w:fldChar w:fldCharType="begin"/>
        </w:r>
        <w:r w:rsidRPr="00586029">
          <w:rPr>
            <w:webHidden/>
            <w:u w:val="none"/>
          </w:rPr>
          <w:instrText xml:space="preserve"> PAGEREF _Toc243981733 \h </w:instrText>
        </w:r>
        <w:r w:rsidRPr="00586029">
          <w:rPr>
            <w:webHidden/>
            <w:u w:val="none"/>
          </w:rPr>
        </w:r>
        <w:r w:rsidRPr="00586029">
          <w:rPr>
            <w:webHidden/>
            <w:u w:val="none"/>
          </w:rPr>
          <w:fldChar w:fldCharType="separate"/>
        </w:r>
        <w:r w:rsidR="003E31AF">
          <w:rPr>
            <w:webHidden/>
            <w:u w:val="none"/>
          </w:rPr>
          <w:t>8</w:t>
        </w:r>
        <w:r w:rsidRPr="00586029">
          <w:rPr>
            <w:webHidden/>
            <w:u w:val="none"/>
          </w:rPr>
          <w:fldChar w:fldCharType="end"/>
        </w:r>
      </w:hyperlink>
    </w:p>
    <w:p w:rsidR="00586029" w:rsidRPr="00586029" w:rsidRDefault="00586029" w:rsidP="00D16CB1">
      <w:pPr>
        <w:pStyle w:val="TOC2"/>
        <w:tabs>
          <w:tab w:val="left" w:pos="1080"/>
        </w:tabs>
        <w:ind w:left="360" w:hanging="360"/>
        <w:rPr>
          <w:rFonts w:ascii="Calibri" w:hAnsi="Calibri"/>
          <w:bCs w:val="0"/>
          <w:sz w:val="22"/>
          <w:szCs w:val="22"/>
          <w:u w:val="none"/>
        </w:rPr>
      </w:pPr>
      <w:hyperlink w:anchor="_Toc243981734" w:history="1">
        <w:r w:rsidRPr="00586029">
          <w:rPr>
            <w:rStyle w:val="Hyperlink"/>
            <w:rFonts w:eastAsia="MS Mincho"/>
            <w:u w:val="none"/>
          </w:rPr>
          <w:t>9.</w:t>
        </w:r>
        <w:r w:rsidRPr="00586029">
          <w:rPr>
            <w:rFonts w:ascii="Calibri" w:hAnsi="Calibri"/>
            <w:bCs w:val="0"/>
            <w:sz w:val="22"/>
            <w:szCs w:val="22"/>
            <w:u w:val="none"/>
          </w:rPr>
          <w:tab/>
        </w:r>
        <w:r w:rsidRPr="00586029">
          <w:rPr>
            <w:rStyle w:val="Hyperlink"/>
            <w:rFonts w:eastAsia="MS Mincho"/>
            <w:u w:val="none"/>
          </w:rPr>
          <w:t xml:space="preserve">Update - </w:t>
        </w:r>
        <w:r w:rsidRPr="00586029">
          <w:rPr>
            <w:rStyle w:val="Hyperlink"/>
            <w:u w:val="none"/>
          </w:rPr>
          <w:t>New and Am</w:t>
        </w:r>
        <w:r w:rsidRPr="00586029">
          <w:rPr>
            <w:rStyle w:val="Hyperlink"/>
            <w:u w:val="none"/>
          </w:rPr>
          <w:t>e</w:t>
        </w:r>
        <w:r w:rsidRPr="00586029">
          <w:rPr>
            <w:rStyle w:val="Hyperlink"/>
            <w:u w:val="none"/>
          </w:rPr>
          <w:t>n</w:t>
        </w:r>
        <w:r w:rsidRPr="00586029">
          <w:rPr>
            <w:rStyle w:val="Hyperlink"/>
            <w:u w:val="none"/>
          </w:rPr>
          <w:t>d</w:t>
        </w:r>
        <w:r w:rsidRPr="00586029">
          <w:rPr>
            <w:rStyle w:val="Hyperlink"/>
            <w:u w:val="none"/>
          </w:rPr>
          <w:t>ed HB 44 Tare Proposals</w:t>
        </w:r>
        <w:r w:rsidRPr="00586029">
          <w:rPr>
            <w:webHidden/>
            <w:u w:val="none"/>
          </w:rPr>
          <w:tab/>
        </w:r>
        <w:r w:rsidR="0058420B">
          <w:rPr>
            <w:webHidden/>
            <w:u w:val="none"/>
          </w:rPr>
          <w:t>C</w:t>
        </w:r>
        <w:r w:rsidRPr="00586029">
          <w:rPr>
            <w:webHidden/>
            <w:u w:val="none"/>
          </w:rPr>
          <w:fldChar w:fldCharType="begin"/>
        </w:r>
        <w:r w:rsidRPr="00586029">
          <w:rPr>
            <w:webHidden/>
            <w:u w:val="none"/>
          </w:rPr>
          <w:instrText xml:space="preserve"> PAGEREF _Toc243981734 \h </w:instrText>
        </w:r>
        <w:r w:rsidRPr="00586029">
          <w:rPr>
            <w:webHidden/>
            <w:u w:val="none"/>
          </w:rPr>
        </w:r>
        <w:r w:rsidRPr="00586029">
          <w:rPr>
            <w:webHidden/>
            <w:u w:val="none"/>
          </w:rPr>
          <w:fldChar w:fldCharType="separate"/>
        </w:r>
        <w:r w:rsidR="003E31AF">
          <w:rPr>
            <w:webHidden/>
            <w:u w:val="none"/>
          </w:rPr>
          <w:t>10</w:t>
        </w:r>
        <w:r w:rsidRPr="00586029">
          <w:rPr>
            <w:webHidden/>
            <w:u w:val="none"/>
          </w:rPr>
          <w:fldChar w:fldCharType="end"/>
        </w:r>
      </w:hyperlink>
    </w:p>
    <w:p w:rsidR="00586029" w:rsidRPr="00586029" w:rsidRDefault="00586029" w:rsidP="00D16CB1">
      <w:pPr>
        <w:pStyle w:val="TOC1"/>
        <w:tabs>
          <w:tab w:val="left" w:pos="1080"/>
        </w:tabs>
        <w:rPr>
          <w:rFonts w:ascii="Calibri" w:hAnsi="Calibri"/>
          <w:b w:val="0"/>
          <w:bCs w:val="0"/>
          <w:sz w:val="22"/>
          <w:szCs w:val="22"/>
        </w:rPr>
      </w:pPr>
      <w:hyperlink w:anchor="_Toc243981735" w:history="1">
        <w:r w:rsidRPr="00586029">
          <w:rPr>
            <w:rStyle w:val="Hyperlink"/>
          </w:rPr>
          <w:t>New Items:</w:t>
        </w:r>
        <w:r w:rsidRPr="00586029">
          <w:rPr>
            <w:webHidden/>
          </w:rPr>
          <w:tab/>
        </w:r>
        <w:r w:rsidR="0004596A">
          <w:rPr>
            <w:webHidden/>
          </w:rPr>
          <w:tab/>
        </w:r>
        <w:r w:rsidR="0058420B">
          <w:rPr>
            <w:webHidden/>
          </w:rPr>
          <w:t>C</w:t>
        </w:r>
        <w:r w:rsidRPr="00586029">
          <w:rPr>
            <w:webHidden/>
          </w:rPr>
          <w:fldChar w:fldCharType="begin"/>
        </w:r>
        <w:r w:rsidRPr="00586029">
          <w:rPr>
            <w:webHidden/>
          </w:rPr>
          <w:instrText xml:space="preserve"> PAGEREF _Toc243981735 \h </w:instrText>
        </w:r>
        <w:r w:rsidRPr="00586029">
          <w:rPr>
            <w:webHidden/>
          </w:rPr>
        </w:r>
        <w:r w:rsidRPr="00586029">
          <w:rPr>
            <w:webHidden/>
          </w:rPr>
          <w:fldChar w:fldCharType="separate"/>
        </w:r>
        <w:r w:rsidR="003E31AF">
          <w:rPr>
            <w:webHidden/>
          </w:rPr>
          <w:t>11</w:t>
        </w:r>
        <w:r w:rsidRPr="00586029">
          <w:rPr>
            <w:webHidden/>
          </w:rPr>
          <w:fldChar w:fldCharType="end"/>
        </w:r>
      </w:hyperlink>
    </w:p>
    <w:p w:rsidR="00586029" w:rsidRPr="00586029" w:rsidRDefault="00586029" w:rsidP="00D16CB1">
      <w:pPr>
        <w:pStyle w:val="TOC2"/>
        <w:tabs>
          <w:tab w:val="left" w:pos="1080"/>
        </w:tabs>
        <w:ind w:left="360" w:hanging="360"/>
        <w:rPr>
          <w:rFonts w:ascii="Calibri" w:hAnsi="Calibri"/>
          <w:bCs w:val="0"/>
          <w:sz w:val="22"/>
          <w:szCs w:val="22"/>
          <w:u w:val="none"/>
        </w:rPr>
      </w:pPr>
      <w:hyperlink w:anchor="_Toc243981736" w:history="1">
        <w:r w:rsidRPr="00586029">
          <w:rPr>
            <w:rStyle w:val="Hyperlink"/>
            <w:rFonts w:eastAsia="MS Mincho"/>
            <w:u w:val="none"/>
          </w:rPr>
          <w:t>10.</w:t>
        </w:r>
        <w:r w:rsidRPr="00586029">
          <w:rPr>
            <w:rFonts w:ascii="Calibri" w:hAnsi="Calibri"/>
            <w:bCs w:val="0"/>
            <w:sz w:val="22"/>
            <w:szCs w:val="22"/>
            <w:u w:val="none"/>
          </w:rPr>
          <w:tab/>
        </w:r>
        <w:r w:rsidRPr="00586029">
          <w:rPr>
            <w:rStyle w:val="Hyperlink"/>
            <w:rFonts w:eastAsia="MS Mincho"/>
            <w:u w:val="none"/>
          </w:rPr>
          <w:t xml:space="preserve">Pub 14 - Maximum Platform Width Parameter Sections 8.1., </w:t>
        </w:r>
        <w:r w:rsidRPr="00586029">
          <w:rPr>
            <w:rStyle w:val="Hyperlink"/>
            <w:rFonts w:eastAsia="MS Mincho"/>
            <w:u w:val="none"/>
          </w:rPr>
          <w:t>8</w:t>
        </w:r>
        <w:r w:rsidRPr="00586029">
          <w:rPr>
            <w:rStyle w:val="Hyperlink"/>
            <w:rFonts w:eastAsia="MS Mincho"/>
            <w:u w:val="none"/>
          </w:rPr>
          <w:t>.2., and 8.3.</w:t>
        </w:r>
        <w:r w:rsidRPr="00586029">
          <w:rPr>
            <w:webHidden/>
            <w:u w:val="none"/>
          </w:rPr>
          <w:tab/>
        </w:r>
        <w:r w:rsidR="0058420B">
          <w:rPr>
            <w:webHidden/>
            <w:u w:val="none"/>
          </w:rPr>
          <w:t>C</w:t>
        </w:r>
        <w:r w:rsidRPr="00586029">
          <w:rPr>
            <w:webHidden/>
            <w:u w:val="none"/>
          </w:rPr>
          <w:fldChar w:fldCharType="begin"/>
        </w:r>
        <w:r w:rsidRPr="00586029">
          <w:rPr>
            <w:webHidden/>
            <w:u w:val="none"/>
          </w:rPr>
          <w:instrText xml:space="preserve"> PAGEREF _Toc243981736 \h </w:instrText>
        </w:r>
        <w:r w:rsidRPr="00586029">
          <w:rPr>
            <w:webHidden/>
            <w:u w:val="none"/>
          </w:rPr>
        </w:r>
        <w:r w:rsidRPr="00586029">
          <w:rPr>
            <w:webHidden/>
            <w:u w:val="none"/>
          </w:rPr>
          <w:fldChar w:fldCharType="separate"/>
        </w:r>
        <w:r w:rsidR="003E31AF">
          <w:rPr>
            <w:webHidden/>
            <w:u w:val="none"/>
          </w:rPr>
          <w:t>11</w:t>
        </w:r>
        <w:r w:rsidRPr="00586029">
          <w:rPr>
            <w:webHidden/>
            <w:u w:val="none"/>
          </w:rPr>
          <w:fldChar w:fldCharType="end"/>
        </w:r>
      </w:hyperlink>
    </w:p>
    <w:p w:rsidR="00586029" w:rsidRPr="00586029" w:rsidRDefault="00586029" w:rsidP="00D16CB1">
      <w:pPr>
        <w:pStyle w:val="TOC2"/>
        <w:tabs>
          <w:tab w:val="left" w:pos="1080"/>
        </w:tabs>
        <w:ind w:left="360" w:hanging="360"/>
        <w:rPr>
          <w:rFonts w:ascii="Calibri" w:hAnsi="Calibri"/>
          <w:bCs w:val="0"/>
          <w:sz w:val="22"/>
          <w:szCs w:val="22"/>
          <w:u w:val="none"/>
        </w:rPr>
      </w:pPr>
      <w:hyperlink w:anchor="_Toc243981737" w:history="1">
        <w:r w:rsidRPr="00586029">
          <w:rPr>
            <w:rStyle w:val="Hyperlink"/>
            <w:u w:val="none"/>
          </w:rPr>
          <w:t>11.</w:t>
        </w:r>
        <w:r w:rsidRPr="00586029">
          <w:rPr>
            <w:rFonts w:ascii="Calibri" w:hAnsi="Calibri"/>
            <w:bCs w:val="0"/>
            <w:sz w:val="22"/>
            <w:szCs w:val="22"/>
            <w:u w:val="none"/>
          </w:rPr>
          <w:tab/>
        </w:r>
        <w:r w:rsidRPr="00586029">
          <w:rPr>
            <w:rStyle w:val="Hyperlink"/>
            <w:rFonts w:eastAsia="MS Mincho"/>
            <w:u w:val="none"/>
          </w:rPr>
          <w:t xml:space="preserve">Pub 14 - </w:t>
        </w:r>
        <w:r w:rsidRPr="00586029">
          <w:rPr>
            <w:rStyle w:val="Hyperlink"/>
            <w:u w:val="none"/>
          </w:rPr>
          <w:t>Minimum Platform A</w:t>
        </w:r>
        <w:r w:rsidRPr="00586029">
          <w:rPr>
            <w:rStyle w:val="Hyperlink"/>
            <w:u w:val="none"/>
          </w:rPr>
          <w:t>r</w:t>
        </w:r>
        <w:r w:rsidRPr="00586029">
          <w:rPr>
            <w:rStyle w:val="Hyperlink"/>
            <w:u w:val="none"/>
          </w:rPr>
          <w:t>ea (Section Lengths) Parameter Sections 8.1., 8.2., and 8.3.</w:t>
        </w:r>
        <w:r w:rsidRPr="00586029">
          <w:rPr>
            <w:webHidden/>
            <w:u w:val="none"/>
          </w:rPr>
          <w:tab/>
        </w:r>
        <w:r w:rsidR="0058420B">
          <w:rPr>
            <w:webHidden/>
            <w:u w:val="none"/>
          </w:rPr>
          <w:t>C</w:t>
        </w:r>
        <w:r w:rsidRPr="00586029">
          <w:rPr>
            <w:webHidden/>
            <w:u w:val="none"/>
          </w:rPr>
          <w:fldChar w:fldCharType="begin"/>
        </w:r>
        <w:r w:rsidRPr="00586029">
          <w:rPr>
            <w:webHidden/>
            <w:u w:val="none"/>
          </w:rPr>
          <w:instrText xml:space="preserve"> PAGEREF _Toc243981737 \h </w:instrText>
        </w:r>
        <w:r w:rsidRPr="00586029">
          <w:rPr>
            <w:webHidden/>
            <w:u w:val="none"/>
          </w:rPr>
        </w:r>
        <w:r w:rsidRPr="00586029">
          <w:rPr>
            <w:webHidden/>
            <w:u w:val="none"/>
          </w:rPr>
          <w:fldChar w:fldCharType="separate"/>
        </w:r>
        <w:r w:rsidR="003E31AF">
          <w:rPr>
            <w:webHidden/>
            <w:u w:val="none"/>
          </w:rPr>
          <w:t>13</w:t>
        </w:r>
        <w:r w:rsidRPr="00586029">
          <w:rPr>
            <w:webHidden/>
            <w:u w:val="none"/>
          </w:rPr>
          <w:fldChar w:fldCharType="end"/>
        </w:r>
      </w:hyperlink>
    </w:p>
    <w:p w:rsidR="00586029" w:rsidRPr="00586029" w:rsidRDefault="00586029" w:rsidP="00D16CB1">
      <w:pPr>
        <w:pStyle w:val="TOC2"/>
        <w:tabs>
          <w:tab w:val="left" w:pos="1080"/>
        </w:tabs>
        <w:ind w:left="360" w:hanging="360"/>
        <w:rPr>
          <w:rFonts w:ascii="Calibri" w:hAnsi="Calibri"/>
          <w:bCs w:val="0"/>
          <w:sz w:val="22"/>
          <w:szCs w:val="22"/>
          <w:u w:val="none"/>
        </w:rPr>
      </w:pPr>
      <w:hyperlink w:anchor="_Toc243981738" w:history="1">
        <w:r w:rsidRPr="00586029">
          <w:rPr>
            <w:rStyle w:val="Hyperlink"/>
            <w:rFonts w:eastAsia="MS Mincho"/>
            <w:u w:val="none"/>
          </w:rPr>
          <w:t>12.</w:t>
        </w:r>
        <w:r w:rsidRPr="00586029">
          <w:rPr>
            <w:rFonts w:ascii="Calibri" w:hAnsi="Calibri"/>
            <w:bCs w:val="0"/>
            <w:sz w:val="22"/>
            <w:szCs w:val="22"/>
            <w:u w:val="none"/>
          </w:rPr>
          <w:tab/>
        </w:r>
        <w:r w:rsidRPr="00586029">
          <w:rPr>
            <w:rStyle w:val="Hyperlink"/>
            <w:rFonts w:eastAsia="MS Mincho"/>
            <w:u w:val="none"/>
          </w:rPr>
          <w:t>Auxiliary Re</w:t>
        </w:r>
        <w:r w:rsidRPr="00586029">
          <w:rPr>
            <w:rStyle w:val="Hyperlink"/>
            <w:rFonts w:eastAsia="MS Mincho"/>
            <w:u w:val="none"/>
          </w:rPr>
          <w:t>a</w:t>
        </w:r>
        <w:r w:rsidRPr="00586029">
          <w:rPr>
            <w:rStyle w:val="Hyperlink"/>
            <w:rFonts w:eastAsia="MS Mincho"/>
            <w:u w:val="none"/>
          </w:rPr>
          <w:t xml:space="preserve">ding Means when </w:t>
        </w:r>
        <w:r w:rsidRPr="00586029">
          <w:rPr>
            <w:rStyle w:val="Hyperlink"/>
            <w:rFonts w:eastAsia="MS Mincho"/>
            <w:i/>
            <w:u w:val="none"/>
          </w:rPr>
          <w:t>e</w:t>
        </w:r>
        <w:r w:rsidRPr="00586029">
          <w:rPr>
            <w:rStyle w:val="Hyperlink"/>
            <w:rFonts w:eastAsia="MS Mincho"/>
            <w:u w:val="none"/>
          </w:rPr>
          <w:t xml:space="preserve"> ≠ </w:t>
        </w:r>
        <w:r w:rsidRPr="00586029">
          <w:rPr>
            <w:rStyle w:val="Hyperlink"/>
            <w:rFonts w:eastAsia="MS Mincho"/>
            <w:i/>
            <w:u w:val="none"/>
          </w:rPr>
          <w:t>d</w:t>
        </w:r>
        <w:r w:rsidRPr="00586029">
          <w:rPr>
            <w:rStyle w:val="Hyperlink"/>
            <w:rFonts w:eastAsia="MS Mincho"/>
            <w:u w:val="none"/>
          </w:rPr>
          <w:t>.</w:t>
        </w:r>
        <w:r w:rsidRPr="00586029">
          <w:rPr>
            <w:webHidden/>
            <w:u w:val="none"/>
          </w:rPr>
          <w:tab/>
        </w:r>
        <w:r w:rsidR="0058420B">
          <w:rPr>
            <w:webHidden/>
            <w:u w:val="none"/>
          </w:rPr>
          <w:t>C</w:t>
        </w:r>
        <w:r w:rsidRPr="00586029">
          <w:rPr>
            <w:webHidden/>
            <w:u w:val="none"/>
          </w:rPr>
          <w:fldChar w:fldCharType="begin"/>
        </w:r>
        <w:r w:rsidRPr="00586029">
          <w:rPr>
            <w:webHidden/>
            <w:u w:val="none"/>
          </w:rPr>
          <w:instrText xml:space="preserve"> PAGEREF _Toc243981738 \h </w:instrText>
        </w:r>
        <w:r w:rsidRPr="00586029">
          <w:rPr>
            <w:webHidden/>
            <w:u w:val="none"/>
          </w:rPr>
        </w:r>
        <w:r w:rsidRPr="00586029">
          <w:rPr>
            <w:webHidden/>
            <w:u w:val="none"/>
          </w:rPr>
          <w:fldChar w:fldCharType="separate"/>
        </w:r>
        <w:r w:rsidR="003E31AF">
          <w:rPr>
            <w:webHidden/>
            <w:u w:val="none"/>
          </w:rPr>
          <w:t>13</w:t>
        </w:r>
        <w:r w:rsidRPr="00586029">
          <w:rPr>
            <w:webHidden/>
            <w:u w:val="none"/>
          </w:rPr>
          <w:fldChar w:fldCharType="end"/>
        </w:r>
      </w:hyperlink>
    </w:p>
    <w:p w:rsidR="00586029" w:rsidRPr="00586029" w:rsidRDefault="00586029" w:rsidP="00D16CB1">
      <w:pPr>
        <w:pStyle w:val="TOC2"/>
        <w:tabs>
          <w:tab w:val="left" w:pos="1080"/>
        </w:tabs>
        <w:ind w:left="360" w:hanging="360"/>
        <w:rPr>
          <w:rFonts w:ascii="Calibri" w:hAnsi="Calibri"/>
          <w:bCs w:val="0"/>
          <w:sz w:val="22"/>
          <w:szCs w:val="22"/>
          <w:u w:val="none"/>
        </w:rPr>
      </w:pPr>
      <w:hyperlink w:anchor="_Toc243981739" w:history="1">
        <w:r w:rsidRPr="00586029">
          <w:rPr>
            <w:rStyle w:val="Hyperlink"/>
            <w:u w:val="none"/>
          </w:rPr>
          <w:t>13.</w:t>
        </w:r>
        <w:r w:rsidRPr="00586029">
          <w:rPr>
            <w:rFonts w:ascii="Calibri" w:hAnsi="Calibri"/>
            <w:bCs w:val="0"/>
            <w:sz w:val="22"/>
            <w:szCs w:val="22"/>
            <w:u w:val="none"/>
          </w:rPr>
          <w:tab/>
        </w:r>
        <w:r w:rsidRPr="00586029">
          <w:rPr>
            <w:rStyle w:val="Hyperlink"/>
            <w:u w:val="none"/>
          </w:rPr>
          <w:t>Method of Se</w:t>
        </w:r>
        <w:r w:rsidRPr="00586029">
          <w:rPr>
            <w:rStyle w:val="Hyperlink"/>
            <w:u w:val="none"/>
          </w:rPr>
          <w:t>a</w:t>
        </w:r>
        <w:r w:rsidRPr="00586029">
          <w:rPr>
            <w:rStyle w:val="Hyperlink"/>
            <w:u w:val="none"/>
          </w:rPr>
          <w:t>ling – G-S.8. Provisions for Sealing Adjustable Components</w:t>
        </w:r>
        <w:r w:rsidRPr="00586029">
          <w:rPr>
            <w:webHidden/>
            <w:u w:val="none"/>
          </w:rPr>
          <w:tab/>
        </w:r>
        <w:r w:rsidR="0058420B">
          <w:rPr>
            <w:webHidden/>
            <w:u w:val="none"/>
          </w:rPr>
          <w:t>C</w:t>
        </w:r>
        <w:r w:rsidRPr="00586029">
          <w:rPr>
            <w:webHidden/>
            <w:u w:val="none"/>
          </w:rPr>
          <w:fldChar w:fldCharType="begin"/>
        </w:r>
        <w:r w:rsidRPr="00586029">
          <w:rPr>
            <w:webHidden/>
            <w:u w:val="none"/>
          </w:rPr>
          <w:instrText xml:space="preserve"> PAGEREF _Toc243981739 \h </w:instrText>
        </w:r>
        <w:r w:rsidRPr="00586029">
          <w:rPr>
            <w:webHidden/>
            <w:u w:val="none"/>
          </w:rPr>
        </w:r>
        <w:r w:rsidRPr="00586029">
          <w:rPr>
            <w:webHidden/>
            <w:u w:val="none"/>
          </w:rPr>
          <w:fldChar w:fldCharType="separate"/>
        </w:r>
        <w:r w:rsidR="003E31AF">
          <w:rPr>
            <w:webHidden/>
            <w:u w:val="none"/>
          </w:rPr>
          <w:t>16</w:t>
        </w:r>
        <w:r w:rsidRPr="00586029">
          <w:rPr>
            <w:webHidden/>
            <w:u w:val="none"/>
          </w:rPr>
          <w:fldChar w:fldCharType="end"/>
        </w:r>
      </w:hyperlink>
    </w:p>
    <w:p w:rsidR="00586029" w:rsidRPr="00586029" w:rsidRDefault="00586029" w:rsidP="00D16CB1">
      <w:pPr>
        <w:pStyle w:val="TOC2"/>
        <w:tabs>
          <w:tab w:val="left" w:pos="1080"/>
        </w:tabs>
        <w:ind w:left="360" w:hanging="360"/>
        <w:rPr>
          <w:rFonts w:ascii="Calibri" w:hAnsi="Calibri"/>
          <w:bCs w:val="0"/>
          <w:sz w:val="22"/>
          <w:szCs w:val="22"/>
          <w:u w:val="none"/>
        </w:rPr>
      </w:pPr>
      <w:hyperlink w:anchor="_Toc243981740" w:history="1">
        <w:r w:rsidRPr="00586029">
          <w:rPr>
            <w:rStyle w:val="Hyperlink"/>
            <w:u w:val="none"/>
          </w:rPr>
          <w:t>14.</w:t>
        </w:r>
        <w:r w:rsidRPr="00586029">
          <w:rPr>
            <w:rFonts w:ascii="Calibri" w:hAnsi="Calibri"/>
            <w:bCs w:val="0"/>
            <w:sz w:val="22"/>
            <w:szCs w:val="22"/>
            <w:u w:val="none"/>
          </w:rPr>
          <w:tab/>
        </w:r>
        <w:r w:rsidRPr="00586029">
          <w:rPr>
            <w:rStyle w:val="Hyperlink"/>
            <w:rFonts w:eastAsia="MS Mincho"/>
            <w:u w:val="none"/>
          </w:rPr>
          <w:t>Publication</w:t>
        </w:r>
        <w:r w:rsidRPr="00586029">
          <w:rPr>
            <w:rStyle w:val="Hyperlink"/>
            <w:u w:val="none"/>
          </w:rPr>
          <w:t xml:space="preserve"> 1</w:t>
        </w:r>
        <w:r w:rsidRPr="00586029">
          <w:rPr>
            <w:rStyle w:val="Hyperlink"/>
            <w:u w:val="none"/>
          </w:rPr>
          <w:t>4</w:t>
        </w:r>
        <w:r w:rsidRPr="00586029">
          <w:rPr>
            <w:rStyle w:val="Hyperlink"/>
            <w:u w:val="none"/>
          </w:rPr>
          <w:t xml:space="preserve"> – Editorial Suggestions</w:t>
        </w:r>
        <w:r w:rsidRPr="00586029">
          <w:rPr>
            <w:webHidden/>
            <w:u w:val="none"/>
          </w:rPr>
          <w:tab/>
        </w:r>
        <w:r w:rsidR="0058420B">
          <w:rPr>
            <w:webHidden/>
            <w:u w:val="none"/>
          </w:rPr>
          <w:t>C</w:t>
        </w:r>
        <w:r w:rsidRPr="00586029">
          <w:rPr>
            <w:webHidden/>
            <w:u w:val="none"/>
          </w:rPr>
          <w:fldChar w:fldCharType="begin"/>
        </w:r>
        <w:r w:rsidRPr="00586029">
          <w:rPr>
            <w:webHidden/>
            <w:u w:val="none"/>
          </w:rPr>
          <w:instrText xml:space="preserve"> PAGEREF _Toc243981740 \h </w:instrText>
        </w:r>
        <w:r w:rsidRPr="00586029">
          <w:rPr>
            <w:webHidden/>
            <w:u w:val="none"/>
          </w:rPr>
        </w:r>
        <w:r w:rsidRPr="00586029">
          <w:rPr>
            <w:webHidden/>
            <w:u w:val="none"/>
          </w:rPr>
          <w:fldChar w:fldCharType="separate"/>
        </w:r>
        <w:r w:rsidR="003E31AF">
          <w:rPr>
            <w:webHidden/>
            <w:u w:val="none"/>
          </w:rPr>
          <w:t>17</w:t>
        </w:r>
        <w:r w:rsidRPr="00586029">
          <w:rPr>
            <w:webHidden/>
            <w:u w:val="none"/>
          </w:rPr>
          <w:fldChar w:fldCharType="end"/>
        </w:r>
      </w:hyperlink>
    </w:p>
    <w:p w:rsidR="00586029" w:rsidRPr="00586029" w:rsidRDefault="00586029" w:rsidP="00D16CB1">
      <w:pPr>
        <w:pStyle w:val="TOC3"/>
        <w:rPr>
          <w:rFonts w:ascii="Calibri" w:hAnsi="Calibri"/>
          <w:sz w:val="22"/>
          <w:szCs w:val="22"/>
        </w:rPr>
      </w:pPr>
      <w:hyperlink w:anchor="_Toc243981741" w:history="1">
        <w:r w:rsidRPr="00586029">
          <w:rPr>
            <w:rStyle w:val="Hyperlink"/>
          </w:rPr>
          <w:t>14 (a).</w:t>
        </w:r>
        <w:r w:rsidRPr="00586029">
          <w:rPr>
            <w:rFonts w:ascii="Calibri" w:hAnsi="Calibri"/>
            <w:sz w:val="22"/>
            <w:szCs w:val="22"/>
          </w:rPr>
          <w:tab/>
        </w:r>
        <w:r w:rsidR="00D16CB1">
          <w:rPr>
            <w:rFonts w:ascii="Calibri" w:hAnsi="Calibri"/>
            <w:sz w:val="22"/>
            <w:szCs w:val="22"/>
          </w:rPr>
          <w:tab/>
        </w:r>
        <w:r w:rsidRPr="00586029">
          <w:rPr>
            <w:rStyle w:val="Hyperlink"/>
          </w:rPr>
          <w:t>Publicatio</w:t>
        </w:r>
        <w:r w:rsidRPr="00586029">
          <w:rPr>
            <w:rStyle w:val="Hyperlink"/>
          </w:rPr>
          <w:t>n</w:t>
        </w:r>
        <w:r w:rsidRPr="00586029">
          <w:rPr>
            <w:rStyle w:val="Hyperlink"/>
          </w:rPr>
          <w:t xml:space="preserve"> 14 DES Section 58.</w:t>
        </w:r>
        <w:r w:rsidRPr="00586029">
          <w:rPr>
            <w:webHidden/>
          </w:rPr>
          <w:tab/>
        </w:r>
        <w:r w:rsidR="0058420B">
          <w:rPr>
            <w:webHidden/>
          </w:rPr>
          <w:t>C</w:t>
        </w:r>
        <w:r w:rsidRPr="00586029">
          <w:rPr>
            <w:webHidden/>
          </w:rPr>
          <w:fldChar w:fldCharType="begin"/>
        </w:r>
        <w:r w:rsidRPr="00586029">
          <w:rPr>
            <w:webHidden/>
          </w:rPr>
          <w:instrText xml:space="preserve"> PAGEREF _Toc243981741 \h </w:instrText>
        </w:r>
        <w:r w:rsidRPr="00586029">
          <w:rPr>
            <w:webHidden/>
          </w:rPr>
        </w:r>
        <w:r w:rsidRPr="00586029">
          <w:rPr>
            <w:webHidden/>
          </w:rPr>
          <w:fldChar w:fldCharType="separate"/>
        </w:r>
        <w:r w:rsidR="003E31AF">
          <w:rPr>
            <w:webHidden/>
          </w:rPr>
          <w:t>17</w:t>
        </w:r>
        <w:r w:rsidRPr="00586029">
          <w:rPr>
            <w:webHidden/>
          </w:rPr>
          <w:fldChar w:fldCharType="end"/>
        </w:r>
      </w:hyperlink>
    </w:p>
    <w:p w:rsidR="00586029" w:rsidRPr="00586029" w:rsidRDefault="00586029" w:rsidP="00D16CB1">
      <w:pPr>
        <w:pStyle w:val="TOC3"/>
        <w:rPr>
          <w:rFonts w:ascii="Calibri" w:hAnsi="Calibri"/>
          <w:sz w:val="22"/>
          <w:szCs w:val="22"/>
        </w:rPr>
      </w:pPr>
      <w:hyperlink w:anchor="_Toc243981742" w:history="1">
        <w:r w:rsidRPr="00586029">
          <w:rPr>
            <w:rStyle w:val="Hyperlink"/>
          </w:rPr>
          <w:t>14 (b).</w:t>
        </w:r>
        <w:r w:rsidRPr="00586029">
          <w:rPr>
            <w:rFonts w:ascii="Calibri" w:hAnsi="Calibri"/>
            <w:sz w:val="22"/>
            <w:szCs w:val="22"/>
          </w:rPr>
          <w:tab/>
        </w:r>
        <w:r w:rsidR="00D16CB1">
          <w:rPr>
            <w:rFonts w:ascii="Calibri" w:hAnsi="Calibri"/>
            <w:sz w:val="22"/>
            <w:szCs w:val="22"/>
          </w:rPr>
          <w:tab/>
        </w:r>
        <w:r w:rsidRPr="00586029">
          <w:rPr>
            <w:rStyle w:val="Hyperlink"/>
          </w:rPr>
          <w:t xml:space="preserve">Publication 14 </w:t>
        </w:r>
        <w:r w:rsidRPr="00586029">
          <w:rPr>
            <w:rStyle w:val="Hyperlink"/>
          </w:rPr>
          <w:t>D</w:t>
        </w:r>
        <w:r w:rsidRPr="00586029">
          <w:rPr>
            <w:rStyle w:val="Hyperlink"/>
          </w:rPr>
          <w:t>ES Section 40.</w:t>
        </w:r>
        <w:r w:rsidRPr="00586029">
          <w:rPr>
            <w:webHidden/>
          </w:rPr>
          <w:tab/>
        </w:r>
        <w:r w:rsidR="0058420B">
          <w:rPr>
            <w:webHidden/>
          </w:rPr>
          <w:t>C</w:t>
        </w:r>
        <w:r w:rsidRPr="00586029">
          <w:rPr>
            <w:webHidden/>
          </w:rPr>
          <w:fldChar w:fldCharType="begin"/>
        </w:r>
        <w:r w:rsidRPr="00586029">
          <w:rPr>
            <w:webHidden/>
          </w:rPr>
          <w:instrText xml:space="preserve"> PAGEREF _Toc243981742 \h </w:instrText>
        </w:r>
        <w:r w:rsidRPr="00586029">
          <w:rPr>
            <w:webHidden/>
          </w:rPr>
        </w:r>
        <w:r w:rsidRPr="00586029">
          <w:rPr>
            <w:webHidden/>
          </w:rPr>
          <w:fldChar w:fldCharType="separate"/>
        </w:r>
        <w:r w:rsidR="003E31AF">
          <w:rPr>
            <w:webHidden/>
          </w:rPr>
          <w:t>17</w:t>
        </w:r>
        <w:r w:rsidRPr="00586029">
          <w:rPr>
            <w:webHidden/>
          </w:rPr>
          <w:fldChar w:fldCharType="end"/>
        </w:r>
      </w:hyperlink>
    </w:p>
    <w:p w:rsidR="00586029" w:rsidRPr="00586029" w:rsidRDefault="00586029" w:rsidP="00D16CB1">
      <w:pPr>
        <w:pStyle w:val="TOC3"/>
        <w:rPr>
          <w:rFonts w:ascii="Calibri" w:hAnsi="Calibri"/>
          <w:sz w:val="22"/>
          <w:szCs w:val="22"/>
        </w:rPr>
      </w:pPr>
      <w:hyperlink w:anchor="_Toc243981743" w:history="1">
        <w:r w:rsidRPr="00586029">
          <w:rPr>
            <w:rStyle w:val="Hyperlink"/>
            <w:rFonts w:eastAsia="MS Mincho"/>
          </w:rPr>
          <w:t>14 (c).</w:t>
        </w:r>
        <w:r w:rsidRPr="00586029">
          <w:rPr>
            <w:rFonts w:ascii="Calibri" w:hAnsi="Calibri"/>
            <w:sz w:val="22"/>
            <w:szCs w:val="22"/>
          </w:rPr>
          <w:tab/>
        </w:r>
        <w:r w:rsidR="00D16CB1">
          <w:rPr>
            <w:rFonts w:ascii="Calibri" w:hAnsi="Calibri"/>
            <w:sz w:val="22"/>
            <w:szCs w:val="22"/>
          </w:rPr>
          <w:tab/>
        </w:r>
        <w:r w:rsidRPr="00586029">
          <w:rPr>
            <w:rStyle w:val="Hyperlink"/>
            <w:rFonts w:eastAsia="MS Mincho"/>
          </w:rPr>
          <w:t>Publication 14</w:t>
        </w:r>
        <w:r w:rsidRPr="00586029">
          <w:rPr>
            <w:rStyle w:val="Hyperlink"/>
            <w:rFonts w:eastAsia="MS Mincho"/>
          </w:rPr>
          <w:t xml:space="preserve"> </w:t>
        </w:r>
        <w:r w:rsidRPr="00586029">
          <w:rPr>
            <w:rStyle w:val="Hyperlink"/>
            <w:rFonts w:eastAsia="MS Mincho"/>
          </w:rPr>
          <w:t>DES Section 43.</w:t>
        </w:r>
        <w:r w:rsidRPr="00586029">
          <w:rPr>
            <w:webHidden/>
          </w:rPr>
          <w:tab/>
        </w:r>
        <w:r w:rsidR="0058420B">
          <w:rPr>
            <w:webHidden/>
          </w:rPr>
          <w:t>C</w:t>
        </w:r>
        <w:r w:rsidRPr="00586029">
          <w:rPr>
            <w:webHidden/>
          </w:rPr>
          <w:fldChar w:fldCharType="begin"/>
        </w:r>
        <w:r w:rsidRPr="00586029">
          <w:rPr>
            <w:webHidden/>
          </w:rPr>
          <w:instrText xml:space="preserve"> PAGEREF _Toc243981743 \h </w:instrText>
        </w:r>
        <w:r w:rsidRPr="00586029">
          <w:rPr>
            <w:webHidden/>
          </w:rPr>
        </w:r>
        <w:r w:rsidRPr="00586029">
          <w:rPr>
            <w:webHidden/>
          </w:rPr>
          <w:fldChar w:fldCharType="separate"/>
        </w:r>
        <w:r w:rsidR="003E31AF">
          <w:rPr>
            <w:webHidden/>
          </w:rPr>
          <w:t>17</w:t>
        </w:r>
        <w:r w:rsidRPr="00586029">
          <w:rPr>
            <w:webHidden/>
          </w:rPr>
          <w:fldChar w:fldCharType="end"/>
        </w:r>
      </w:hyperlink>
    </w:p>
    <w:p w:rsidR="00586029" w:rsidRPr="00D16CB1" w:rsidRDefault="00586029" w:rsidP="00D16CB1">
      <w:pPr>
        <w:pStyle w:val="TOC3"/>
        <w:rPr>
          <w:rStyle w:val="Hyperlink"/>
        </w:rPr>
      </w:pPr>
      <w:hyperlink w:anchor="_Toc243981744" w:history="1">
        <w:r w:rsidRPr="00D16CB1">
          <w:rPr>
            <w:rStyle w:val="Hyperlink"/>
          </w:rPr>
          <w:t>14 (d).</w:t>
        </w:r>
        <w:r w:rsidR="00D16CB1">
          <w:rPr>
            <w:rStyle w:val="Hyperlink"/>
          </w:rPr>
          <w:tab/>
        </w:r>
        <w:r w:rsidR="00D16CB1">
          <w:rPr>
            <w:rStyle w:val="Hyperlink"/>
          </w:rPr>
          <w:tab/>
        </w:r>
        <w:r w:rsidRPr="00D16CB1">
          <w:rPr>
            <w:rStyle w:val="Hyperlink"/>
          </w:rPr>
          <w:t xml:space="preserve">Publication </w:t>
        </w:r>
        <w:r w:rsidRPr="00D16CB1">
          <w:rPr>
            <w:rStyle w:val="Hyperlink"/>
          </w:rPr>
          <w:t>1</w:t>
        </w:r>
        <w:r w:rsidRPr="00D16CB1">
          <w:rPr>
            <w:rStyle w:val="Hyperlink"/>
          </w:rPr>
          <w:t>4 DES Section 15.1.</w:t>
        </w:r>
        <w:r w:rsidRPr="00D16CB1">
          <w:rPr>
            <w:rStyle w:val="Hyperlink"/>
            <w:webHidden/>
          </w:rPr>
          <w:tab/>
        </w:r>
        <w:r w:rsidR="0058420B">
          <w:rPr>
            <w:rStyle w:val="Hyperlink"/>
            <w:webHidden/>
          </w:rPr>
          <w:t>C</w:t>
        </w:r>
        <w:r w:rsidRPr="00D16CB1">
          <w:rPr>
            <w:rStyle w:val="Hyperlink"/>
            <w:webHidden/>
          </w:rPr>
          <w:fldChar w:fldCharType="begin"/>
        </w:r>
        <w:r w:rsidRPr="00D16CB1">
          <w:rPr>
            <w:rStyle w:val="Hyperlink"/>
            <w:webHidden/>
          </w:rPr>
          <w:instrText xml:space="preserve"> PAGEREF _Toc243981744 \h </w:instrText>
        </w:r>
        <w:r w:rsidRPr="00D16CB1">
          <w:rPr>
            <w:rStyle w:val="Hyperlink"/>
            <w:webHidden/>
          </w:rPr>
        </w:r>
        <w:r w:rsidRPr="00D16CB1">
          <w:rPr>
            <w:rStyle w:val="Hyperlink"/>
            <w:webHidden/>
          </w:rPr>
          <w:fldChar w:fldCharType="separate"/>
        </w:r>
        <w:r w:rsidR="003E31AF">
          <w:rPr>
            <w:rStyle w:val="Hyperlink"/>
            <w:webHidden/>
          </w:rPr>
          <w:t>17</w:t>
        </w:r>
        <w:r w:rsidRPr="00D16CB1">
          <w:rPr>
            <w:rStyle w:val="Hyperlink"/>
            <w:webHidden/>
          </w:rPr>
          <w:fldChar w:fldCharType="end"/>
        </w:r>
      </w:hyperlink>
    </w:p>
    <w:p w:rsidR="00586029" w:rsidRPr="00586029" w:rsidRDefault="00586029" w:rsidP="00D16CB1">
      <w:pPr>
        <w:pStyle w:val="TOC3"/>
        <w:rPr>
          <w:rFonts w:ascii="Calibri" w:hAnsi="Calibri"/>
          <w:sz w:val="22"/>
          <w:szCs w:val="22"/>
        </w:rPr>
      </w:pPr>
      <w:hyperlink w:anchor="_Toc243981745" w:history="1">
        <w:r w:rsidRPr="00586029">
          <w:rPr>
            <w:rStyle w:val="Hyperlink"/>
            <w:rFonts w:eastAsia="MS Mincho"/>
          </w:rPr>
          <w:t>14 (e).</w:t>
        </w:r>
        <w:r w:rsidRPr="00586029">
          <w:rPr>
            <w:rFonts w:ascii="Calibri" w:hAnsi="Calibri"/>
            <w:sz w:val="22"/>
            <w:szCs w:val="22"/>
          </w:rPr>
          <w:tab/>
        </w:r>
        <w:r w:rsidR="00D16CB1">
          <w:rPr>
            <w:rFonts w:ascii="Calibri" w:hAnsi="Calibri"/>
            <w:sz w:val="22"/>
            <w:szCs w:val="22"/>
          </w:rPr>
          <w:tab/>
        </w:r>
        <w:r w:rsidRPr="00586029">
          <w:rPr>
            <w:rStyle w:val="Hyperlink"/>
            <w:rFonts w:eastAsia="MS Mincho"/>
          </w:rPr>
          <w:t>Publication 1</w:t>
        </w:r>
        <w:r w:rsidRPr="00586029">
          <w:rPr>
            <w:rStyle w:val="Hyperlink"/>
            <w:rFonts w:eastAsia="MS Mincho"/>
          </w:rPr>
          <w:t>4</w:t>
        </w:r>
        <w:r w:rsidRPr="00586029">
          <w:rPr>
            <w:rStyle w:val="Hyperlink"/>
            <w:rFonts w:eastAsia="MS Mincho"/>
          </w:rPr>
          <w:t xml:space="preserve"> FT Table 1.</w:t>
        </w:r>
        <w:r w:rsidRPr="00586029">
          <w:rPr>
            <w:webHidden/>
          </w:rPr>
          <w:tab/>
        </w:r>
        <w:r w:rsidR="0058420B">
          <w:rPr>
            <w:webHidden/>
          </w:rPr>
          <w:t>C</w:t>
        </w:r>
        <w:r w:rsidRPr="00586029">
          <w:rPr>
            <w:webHidden/>
          </w:rPr>
          <w:fldChar w:fldCharType="begin"/>
        </w:r>
        <w:r w:rsidRPr="00586029">
          <w:rPr>
            <w:webHidden/>
          </w:rPr>
          <w:instrText xml:space="preserve"> PAGEREF _Toc243981745 \h </w:instrText>
        </w:r>
        <w:r w:rsidRPr="00586029">
          <w:rPr>
            <w:webHidden/>
          </w:rPr>
        </w:r>
        <w:r w:rsidRPr="00586029">
          <w:rPr>
            <w:webHidden/>
          </w:rPr>
          <w:fldChar w:fldCharType="separate"/>
        </w:r>
        <w:r w:rsidR="003E31AF">
          <w:rPr>
            <w:webHidden/>
          </w:rPr>
          <w:t>17</w:t>
        </w:r>
        <w:r w:rsidRPr="00586029">
          <w:rPr>
            <w:webHidden/>
          </w:rPr>
          <w:fldChar w:fldCharType="end"/>
        </w:r>
      </w:hyperlink>
    </w:p>
    <w:p w:rsidR="00586029" w:rsidRPr="00586029" w:rsidRDefault="00586029" w:rsidP="00D16CB1">
      <w:pPr>
        <w:pStyle w:val="TOC3"/>
        <w:rPr>
          <w:rFonts w:ascii="Calibri" w:hAnsi="Calibri"/>
          <w:sz w:val="22"/>
          <w:szCs w:val="22"/>
        </w:rPr>
      </w:pPr>
      <w:hyperlink w:anchor="_Toc243981746" w:history="1">
        <w:r w:rsidRPr="00586029">
          <w:rPr>
            <w:rStyle w:val="Hyperlink"/>
            <w:rFonts w:eastAsia="MS Mincho"/>
          </w:rPr>
          <w:t>14 (f).</w:t>
        </w:r>
        <w:r w:rsidR="00D16CB1">
          <w:rPr>
            <w:rStyle w:val="Hyperlink"/>
            <w:rFonts w:eastAsia="MS Mincho"/>
          </w:rPr>
          <w:tab/>
        </w:r>
        <w:r w:rsidRPr="00586029">
          <w:rPr>
            <w:rFonts w:ascii="Calibri" w:hAnsi="Calibri"/>
            <w:sz w:val="22"/>
            <w:szCs w:val="22"/>
          </w:rPr>
          <w:tab/>
        </w:r>
        <w:r w:rsidRPr="00586029">
          <w:rPr>
            <w:rStyle w:val="Hyperlink"/>
            <w:rFonts w:eastAsia="MS Mincho"/>
          </w:rPr>
          <w:t>Publication 14 FT Se</w:t>
        </w:r>
        <w:r w:rsidRPr="00586029">
          <w:rPr>
            <w:rStyle w:val="Hyperlink"/>
            <w:rFonts w:eastAsia="MS Mincho"/>
          </w:rPr>
          <w:t>c</w:t>
        </w:r>
        <w:r w:rsidRPr="00586029">
          <w:rPr>
            <w:rStyle w:val="Hyperlink"/>
            <w:rFonts w:eastAsia="MS Mincho"/>
          </w:rPr>
          <w:t>tion I-10.</w:t>
        </w:r>
        <w:r w:rsidRPr="00586029">
          <w:rPr>
            <w:webHidden/>
          </w:rPr>
          <w:tab/>
        </w:r>
        <w:r w:rsidR="0058420B">
          <w:rPr>
            <w:webHidden/>
          </w:rPr>
          <w:t>C</w:t>
        </w:r>
        <w:r w:rsidRPr="00586029">
          <w:rPr>
            <w:webHidden/>
          </w:rPr>
          <w:fldChar w:fldCharType="begin"/>
        </w:r>
        <w:r w:rsidRPr="00586029">
          <w:rPr>
            <w:webHidden/>
          </w:rPr>
          <w:instrText xml:space="preserve"> PAGEREF _Toc243981746 \h </w:instrText>
        </w:r>
        <w:r w:rsidRPr="00586029">
          <w:rPr>
            <w:webHidden/>
          </w:rPr>
        </w:r>
        <w:r w:rsidRPr="00586029">
          <w:rPr>
            <w:webHidden/>
          </w:rPr>
          <w:fldChar w:fldCharType="separate"/>
        </w:r>
        <w:r w:rsidR="003E31AF">
          <w:rPr>
            <w:webHidden/>
          </w:rPr>
          <w:t>17</w:t>
        </w:r>
        <w:r w:rsidRPr="00586029">
          <w:rPr>
            <w:webHidden/>
          </w:rPr>
          <w:fldChar w:fldCharType="end"/>
        </w:r>
      </w:hyperlink>
    </w:p>
    <w:p w:rsidR="00586029" w:rsidRPr="00586029" w:rsidRDefault="00586029" w:rsidP="00D16CB1">
      <w:pPr>
        <w:pStyle w:val="TOC2"/>
        <w:ind w:left="360" w:hanging="360"/>
        <w:rPr>
          <w:rFonts w:ascii="Calibri" w:hAnsi="Calibri"/>
          <w:bCs w:val="0"/>
          <w:sz w:val="22"/>
          <w:szCs w:val="22"/>
          <w:u w:val="none"/>
        </w:rPr>
      </w:pPr>
      <w:hyperlink w:anchor="_Toc243981747" w:history="1">
        <w:r w:rsidRPr="00586029">
          <w:rPr>
            <w:rStyle w:val="Hyperlink"/>
            <w:rFonts w:eastAsia="MS Mincho"/>
            <w:u w:val="none"/>
          </w:rPr>
          <w:t>15.  Delete DES</w:t>
        </w:r>
        <w:r w:rsidRPr="00586029">
          <w:rPr>
            <w:rStyle w:val="Hyperlink"/>
            <w:rFonts w:eastAsia="MS Mincho"/>
            <w:u w:val="none"/>
          </w:rPr>
          <w:t xml:space="preserve"> </w:t>
        </w:r>
        <w:r w:rsidRPr="00586029">
          <w:rPr>
            <w:rStyle w:val="Hyperlink"/>
            <w:rFonts w:eastAsia="MS Mincho"/>
            <w:u w:val="none"/>
          </w:rPr>
          <w:t>Section 66 (c).</w:t>
        </w:r>
        <w:r w:rsidRPr="00586029">
          <w:rPr>
            <w:webHidden/>
            <w:u w:val="none"/>
          </w:rPr>
          <w:tab/>
        </w:r>
        <w:r w:rsidR="0058420B">
          <w:rPr>
            <w:webHidden/>
            <w:u w:val="none"/>
          </w:rPr>
          <w:t>C</w:t>
        </w:r>
        <w:r w:rsidRPr="00586029">
          <w:rPr>
            <w:webHidden/>
            <w:u w:val="none"/>
          </w:rPr>
          <w:fldChar w:fldCharType="begin"/>
        </w:r>
        <w:r w:rsidRPr="00586029">
          <w:rPr>
            <w:webHidden/>
            <w:u w:val="none"/>
          </w:rPr>
          <w:instrText xml:space="preserve"> PAGEREF _Toc243981747 \h </w:instrText>
        </w:r>
        <w:r w:rsidRPr="00586029">
          <w:rPr>
            <w:webHidden/>
            <w:u w:val="none"/>
          </w:rPr>
        </w:r>
        <w:r w:rsidRPr="00586029">
          <w:rPr>
            <w:webHidden/>
            <w:u w:val="none"/>
          </w:rPr>
          <w:fldChar w:fldCharType="separate"/>
        </w:r>
        <w:r w:rsidR="003E31AF">
          <w:rPr>
            <w:webHidden/>
            <w:u w:val="none"/>
          </w:rPr>
          <w:t>17</w:t>
        </w:r>
        <w:r w:rsidRPr="00586029">
          <w:rPr>
            <w:webHidden/>
            <w:u w:val="none"/>
          </w:rPr>
          <w:fldChar w:fldCharType="end"/>
        </w:r>
      </w:hyperlink>
    </w:p>
    <w:p w:rsidR="00586029" w:rsidRPr="00586029" w:rsidRDefault="00586029" w:rsidP="00D16CB1">
      <w:pPr>
        <w:pStyle w:val="TOC2"/>
        <w:ind w:left="360" w:hanging="360"/>
        <w:rPr>
          <w:rFonts w:ascii="Calibri" w:hAnsi="Calibri"/>
          <w:bCs w:val="0"/>
          <w:sz w:val="22"/>
          <w:szCs w:val="22"/>
          <w:u w:val="none"/>
        </w:rPr>
      </w:pPr>
      <w:hyperlink w:anchor="_Toc243981748" w:history="1">
        <w:r w:rsidRPr="00586029">
          <w:rPr>
            <w:rStyle w:val="Hyperlink"/>
            <w:rFonts w:eastAsia="MS Mincho"/>
            <w:u w:val="none"/>
          </w:rPr>
          <w:t>16.  Creep Rec</w:t>
        </w:r>
        <w:r w:rsidRPr="00586029">
          <w:rPr>
            <w:rStyle w:val="Hyperlink"/>
            <w:rFonts w:eastAsia="MS Mincho"/>
            <w:u w:val="none"/>
          </w:rPr>
          <w:t>o</w:t>
        </w:r>
        <w:r w:rsidRPr="00586029">
          <w:rPr>
            <w:rStyle w:val="Hyperlink"/>
            <w:rFonts w:eastAsia="MS Mincho"/>
            <w:u w:val="none"/>
          </w:rPr>
          <w:t>very for Complete Scales.</w:t>
        </w:r>
        <w:r w:rsidRPr="00586029">
          <w:rPr>
            <w:webHidden/>
            <w:u w:val="none"/>
          </w:rPr>
          <w:tab/>
        </w:r>
        <w:r w:rsidR="0058420B">
          <w:rPr>
            <w:webHidden/>
            <w:u w:val="none"/>
          </w:rPr>
          <w:t>C</w:t>
        </w:r>
        <w:r w:rsidRPr="00586029">
          <w:rPr>
            <w:webHidden/>
            <w:u w:val="none"/>
          </w:rPr>
          <w:fldChar w:fldCharType="begin"/>
        </w:r>
        <w:r w:rsidRPr="00586029">
          <w:rPr>
            <w:webHidden/>
            <w:u w:val="none"/>
          </w:rPr>
          <w:instrText xml:space="preserve"> PAGEREF _Toc243981748 \h </w:instrText>
        </w:r>
        <w:r w:rsidRPr="00586029">
          <w:rPr>
            <w:webHidden/>
            <w:u w:val="none"/>
          </w:rPr>
        </w:r>
        <w:r w:rsidRPr="00586029">
          <w:rPr>
            <w:webHidden/>
            <w:u w:val="none"/>
          </w:rPr>
          <w:fldChar w:fldCharType="separate"/>
        </w:r>
        <w:r w:rsidR="003E31AF">
          <w:rPr>
            <w:webHidden/>
            <w:u w:val="none"/>
          </w:rPr>
          <w:t>18</w:t>
        </w:r>
        <w:r w:rsidRPr="00586029">
          <w:rPr>
            <w:webHidden/>
            <w:u w:val="none"/>
          </w:rPr>
          <w:fldChar w:fldCharType="end"/>
        </w:r>
      </w:hyperlink>
    </w:p>
    <w:p w:rsidR="00586029" w:rsidRPr="00586029" w:rsidRDefault="00586029">
      <w:pPr>
        <w:pStyle w:val="TOC1"/>
        <w:rPr>
          <w:rFonts w:ascii="Calibri" w:hAnsi="Calibri"/>
          <w:b w:val="0"/>
          <w:bCs w:val="0"/>
          <w:sz w:val="22"/>
          <w:szCs w:val="22"/>
        </w:rPr>
      </w:pPr>
      <w:hyperlink w:anchor="_Toc243981749" w:history="1">
        <w:r w:rsidRPr="00586029">
          <w:rPr>
            <w:rStyle w:val="Hyperlink"/>
          </w:rPr>
          <w:t>Next Sector Meet</w:t>
        </w:r>
        <w:r w:rsidRPr="00586029">
          <w:rPr>
            <w:rStyle w:val="Hyperlink"/>
          </w:rPr>
          <w:t>i</w:t>
        </w:r>
        <w:r w:rsidRPr="00586029">
          <w:rPr>
            <w:rStyle w:val="Hyperlink"/>
          </w:rPr>
          <w:t>n</w:t>
        </w:r>
        <w:r w:rsidRPr="00586029">
          <w:rPr>
            <w:rStyle w:val="Hyperlink"/>
          </w:rPr>
          <w:t>g:</w:t>
        </w:r>
        <w:r w:rsidRPr="00586029">
          <w:rPr>
            <w:webHidden/>
          </w:rPr>
          <w:tab/>
        </w:r>
        <w:r w:rsidR="0058420B">
          <w:rPr>
            <w:webHidden/>
          </w:rPr>
          <w:t>C</w:t>
        </w:r>
        <w:r w:rsidRPr="00586029">
          <w:rPr>
            <w:webHidden/>
          </w:rPr>
          <w:fldChar w:fldCharType="begin"/>
        </w:r>
        <w:r w:rsidRPr="00586029">
          <w:rPr>
            <w:webHidden/>
          </w:rPr>
          <w:instrText xml:space="preserve"> PAGEREF _Toc243981749 \h </w:instrText>
        </w:r>
        <w:r w:rsidRPr="00586029">
          <w:rPr>
            <w:webHidden/>
          </w:rPr>
        </w:r>
        <w:r w:rsidRPr="00586029">
          <w:rPr>
            <w:webHidden/>
          </w:rPr>
          <w:fldChar w:fldCharType="separate"/>
        </w:r>
        <w:r w:rsidR="003E31AF">
          <w:rPr>
            <w:webHidden/>
          </w:rPr>
          <w:t>20</w:t>
        </w:r>
        <w:r w:rsidRPr="00586029">
          <w:rPr>
            <w:webHidden/>
          </w:rPr>
          <w:fldChar w:fldCharType="end"/>
        </w:r>
      </w:hyperlink>
    </w:p>
    <w:p w:rsidR="00586029" w:rsidRPr="00586029" w:rsidRDefault="00586029">
      <w:pPr>
        <w:pStyle w:val="TOC2"/>
        <w:rPr>
          <w:rFonts w:ascii="Calibri" w:hAnsi="Calibri"/>
          <w:bCs w:val="0"/>
          <w:sz w:val="22"/>
          <w:szCs w:val="22"/>
          <w:u w:val="none"/>
        </w:rPr>
      </w:pPr>
      <w:hyperlink w:anchor="_Toc243981750" w:history="1">
        <w:r w:rsidRPr="00586029">
          <w:rPr>
            <w:rStyle w:val="Hyperlink"/>
            <w:u w:val="none"/>
          </w:rPr>
          <w:t xml:space="preserve">Appendix </w:t>
        </w:r>
        <w:r w:rsidRPr="00586029">
          <w:rPr>
            <w:rStyle w:val="Hyperlink"/>
            <w:u w:val="none"/>
          </w:rPr>
          <w:t>A</w:t>
        </w:r>
        <w:r w:rsidRPr="00586029">
          <w:rPr>
            <w:rStyle w:val="Hyperlink"/>
            <w:u w:val="none"/>
          </w:rPr>
          <w:t xml:space="preserve"> - Recommendat</w:t>
        </w:r>
        <w:r w:rsidRPr="00586029">
          <w:rPr>
            <w:rStyle w:val="Hyperlink"/>
            <w:u w:val="none"/>
          </w:rPr>
          <w:t>i</w:t>
        </w:r>
        <w:r w:rsidRPr="00586029">
          <w:rPr>
            <w:rStyle w:val="Hyperlink"/>
            <w:u w:val="none"/>
          </w:rPr>
          <w:t>ons for Am</w:t>
        </w:r>
        <w:r w:rsidRPr="00586029">
          <w:rPr>
            <w:rStyle w:val="Hyperlink"/>
            <w:u w:val="none"/>
          </w:rPr>
          <w:t>e</w:t>
        </w:r>
        <w:r w:rsidRPr="00586029">
          <w:rPr>
            <w:rStyle w:val="Hyperlink"/>
            <w:u w:val="none"/>
          </w:rPr>
          <w:t>ndments to Publication 14</w:t>
        </w:r>
        <w:r w:rsidRPr="00586029">
          <w:rPr>
            <w:webHidden/>
            <w:u w:val="none"/>
          </w:rPr>
          <w:tab/>
        </w:r>
        <w:r w:rsidR="0058420B">
          <w:rPr>
            <w:webHidden/>
            <w:u w:val="none"/>
          </w:rPr>
          <w:t>C</w:t>
        </w:r>
        <w:r w:rsidRPr="00586029">
          <w:rPr>
            <w:webHidden/>
            <w:u w:val="none"/>
          </w:rPr>
          <w:fldChar w:fldCharType="begin"/>
        </w:r>
        <w:r w:rsidRPr="00586029">
          <w:rPr>
            <w:webHidden/>
            <w:u w:val="none"/>
          </w:rPr>
          <w:instrText xml:space="preserve"> PAGEREF _Toc243981750 \h </w:instrText>
        </w:r>
        <w:r w:rsidRPr="00586029">
          <w:rPr>
            <w:webHidden/>
            <w:u w:val="none"/>
          </w:rPr>
        </w:r>
        <w:r w:rsidRPr="00586029">
          <w:rPr>
            <w:webHidden/>
            <w:u w:val="none"/>
          </w:rPr>
          <w:fldChar w:fldCharType="separate"/>
        </w:r>
        <w:r w:rsidR="003E31AF">
          <w:rPr>
            <w:webHidden/>
            <w:u w:val="none"/>
          </w:rPr>
          <w:t>21</w:t>
        </w:r>
        <w:r w:rsidRPr="00586029">
          <w:rPr>
            <w:webHidden/>
            <w:u w:val="none"/>
          </w:rPr>
          <w:fldChar w:fldCharType="end"/>
        </w:r>
      </w:hyperlink>
    </w:p>
    <w:p w:rsidR="00586029" w:rsidRPr="00586029" w:rsidRDefault="00586029" w:rsidP="00D16CB1">
      <w:pPr>
        <w:pStyle w:val="TOC3"/>
        <w:rPr>
          <w:rFonts w:ascii="Calibri" w:hAnsi="Calibri"/>
          <w:sz w:val="22"/>
          <w:szCs w:val="22"/>
        </w:rPr>
      </w:pPr>
      <w:hyperlink w:anchor="_Toc243981751" w:history="1">
        <w:r w:rsidRPr="00586029">
          <w:rPr>
            <w:rStyle w:val="Hyperlink"/>
          </w:rPr>
          <w:t>Agenda I</w:t>
        </w:r>
        <w:r w:rsidRPr="00586029">
          <w:rPr>
            <w:rStyle w:val="Hyperlink"/>
          </w:rPr>
          <w:t>t</w:t>
        </w:r>
        <w:r w:rsidRPr="00586029">
          <w:rPr>
            <w:rStyle w:val="Hyperlink"/>
          </w:rPr>
          <w:t>e</w:t>
        </w:r>
        <w:r w:rsidRPr="00586029">
          <w:rPr>
            <w:rStyle w:val="Hyperlink"/>
          </w:rPr>
          <w:t>m</w:t>
        </w:r>
        <w:r w:rsidRPr="00586029">
          <w:rPr>
            <w:rStyle w:val="Hyperlink"/>
          </w:rPr>
          <w:t xml:space="preserve"> 1.(a).</w:t>
        </w:r>
        <w:r w:rsidRPr="00586029">
          <w:rPr>
            <w:webHidden/>
          </w:rPr>
          <w:tab/>
        </w:r>
        <w:r w:rsidR="0058420B">
          <w:rPr>
            <w:webHidden/>
          </w:rPr>
          <w:t>C</w:t>
        </w:r>
        <w:r w:rsidRPr="00586029">
          <w:rPr>
            <w:webHidden/>
          </w:rPr>
          <w:fldChar w:fldCharType="begin"/>
        </w:r>
        <w:r w:rsidRPr="00586029">
          <w:rPr>
            <w:webHidden/>
          </w:rPr>
          <w:instrText xml:space="preserve"> PAGEREF _Toc243981751 \h </w:instrText>
        </w:r>
        <w:r w:rsidRPr="00586029">
          <w:rPr>
            <w:webHidden/>
          </w:rPr>
        </w:r>
        <w:r w:rsidRPr="00586029">
          <w:rPr>
            <w:webHidden/>
          </w:rPr>
          <w:fldChar w:fldCharType="separate"/>
        </w:r>
        <w:r w:rsidR="003E31AF">
          <w:rPr>
            <w:webHidden/>
          </w:rPr>
          <w:t>21</w:t>
        </w:r>
        <w:r w:rsidRPr="00586029">
          <w:rPr>
            <w:webHidden/>
          </w:rPr>
          <w:fldChar w:fldCharType="end"/>
        </w:r>
      </w:hyperlink>
    </w:p>
    <w:p w:rsidR="00586029" w:rsidRPr="00586029" w:rsidRDefault="00586029" w:rsidP="00D16CB1">
      <w:pPr>
        <w:pStyle w:val="TOC3"/>
        <w:rPr>
          <w:rFonts w:ascii="Calibri" w:hAnsi="Calibri"/>
          <w:sz w:val="22"/>
          <w:szCs w:val="22"/>
        </w:rPr>
      </w:pPr>
      <w:hyperlink w:anchor="_Toc243981752" w:history="1">
        <w:r w:rsidRPr="00586029">
          <w:rPr>
            <w:rStyle w:val="Hyperlink"/>
          </w:rPr>
          <w:t>Agenda</w:t>
        </w:r>
        <w:r w:rsidRPr="00586029">
          <w:rPr>
            <w:rStyle w:val="Hyperlink"/>
          </w:rPr>
          <w:t xml:space="preserve"> </w:t>
        </w:r>
        <w:r w:rsidRPr="00586029">
          <w:rPr>
            <w:rStyle w:val="Hyperlink"/>
          </w:rPr>
          <w:t>Item 1.(b).</w:t>
        </w:r>
        <w:r w:rsidRPr="00586029">
          <w:rPr>
            <w:webHidden/>
          </w:rPr>
          <w:tab/>
        </w:r>
        <w:r w:rsidR="0058420B">
          <w:rPr>
            <w:webHidden/>
          </w:rPr>
          <w:t>C</w:t>
        </w:r>
        <w:r w:rsidRPr="00586029">
          <w:rPr>
            <w:webHidden/>
          </w:rPr>
          <w:fldChar w:fldCharType="begin"/>
        </w:r>
        <w:r w:rsidRPr="00586029">
          <w:rPr>
            <w:webHidden/>
          </w:rPr>
          <w:instrText xml:space="preserve"> PAGEREF _Toc243981752 \h </w:instrText>
        </w:r>
        <w:r w:rsidRPr="00586029">
          <w:rPr>
            <w:webHidden/>
          </w:rPr>
        </w:r>
        <w:r w:rsidRPr="00586029">
          <w:rPr>
            <w:webHidden/>
          </w:rPr>
          <w:fldChar w:fldCharType="separate"/>
        </w:r>
        <w:r w:rsidR="003E31AF">
          <w:rPr>
            <w:webHidden/>
          </w:rPr>
          <w:t>21</w:t>
        </w:r>
        <w:r w:rsidRPr="00586029">
          <w:rPr>
            <w:webHidden/>
          </w:rPr>
          <w:fldChar w:fldCharType="end"/>
        </w:r>
      </w:hyperlink>
    </w:p>
    <w:p w:rsidR="00586029" w:rsidRPr="00586029" w:rsidRDefault="00586029" w:rsidP="00D16CB1">
      <w:pPr>
        <w:pStyle w:val="TOC3"/>
        <w:rPr>
          <w:rFonts w:ascii="Calibri" w:hAnsi="Calibri"/>
          <w:sz w:val="22"/>
          <w:szCs w:val="22"/>
        </w:rPr>
      </w:pPr>
      <w:hyperlink w:anchor="_Toc243981753" w:history="1">
        <w:r w:rsidRPr="00586029">
          <w:rPr>
            <w:rStyle w:val="Hyperlink"/>
          </w:rPr>
          <w:t>Agen</w:t>
        </w:r>
        <w:r w:rsidRPr="00586029">
          <w:rPr>
            <w:rStyle w:val="Hyperlink"/>
          </w:rPr>
          <w:t>d</w:t>
        </w:r>
        <w:r w:rsidRPr="00586029">
          <w:rPr>
            <w:rStyle w:val="Hyperlink"/>
          </w:rPr>
          <w:t>a I</w:t>
        </w:r>
        <w:r w:rsidRPr="00586029">
          <w:rPr>
            <w:rStyle w:val="Hyperlink"/>
          </w:rPr>
          <w:t>t</w:t>
        </w:r>
        <w:r w:rsidRPr="00586029">
          <w:rPr>
            <w:rStyle w:val="Hyperlink"/>
          </w:rPr>
          <w:t>e</w:t>
        </w:r>
        <w:r w:rsidRPr="00586029">
          <w:rPr>
            <w:rStyle w:val="Hyperlink"/>
          </w:rPr>
          <w:t>m</w:t>
        </w:r>
        <w:r w:rsidRPr="00586029">
          <w:rPr>
            <w:rStyle w:val="Hyperlink"/>
          </w:rPr>
          <w:t> 4.</w:t>
        </w:r>
        <w:r w:rsidRPr="00586029">
          <w:rPr>
            <w:webHidden/>
          </w:rPr>
          <w:tab/>
        </w:r>
        <w:r w:rsidR="0058420B">
          <w:rPr>
            <w:webHidden/>
          </w:rPr>
          <w:t>C</w:t>
        </w:r>
        <w:r w:rsidRPr="00586029">
          <w:rPr>
            <w:webHidden/>
          </w:rPr>
          <w:fldChar w:fldCharType="begin"/>
        </w:r>
        <w:r w:rsidRPr="00586029">
          <w:rPr>
            <w:webHidden/>
          </w:rPr>
          <w:instrText xml:space="preserve"> PAGEREF _Toc243981753 \h </w:instrText>
        </w:r>
        <w:r w:rsidRPr="00586029">
          <w:rPr>
            <w:webHidden/>
          </w:rPr>
        </w:r>
        <w:r w:rsidRPr="00586029">
          <w:rPr>
            <w:webHidden/>
          </w:rPr>
          <w:fldChar w:fldCharType="separate"/>
        </w:r>
        <w:r w:rsidR="003E31AF">
          <w:rPr>
            <w:webHidden/>
          </w:rPr>
          <w:t>22</w:t>
        </w:r>
        <w:r w:rsidRPr="00586029">
          <w:rPr>
            <w:webHidden/>
          </w:rPr>
          <w:fldChar w:fldCharType="end"/>
        </w:r>
      </w:hyperlink>
    </w:p>
    <w:p w:rsidR="00586029" w:rsidRPr="00586029" w:rsidRDefault="00586029" w:rsidP="00D16CB1">
      <w:pPr>
        <w:pStyle w:val="TOC3"/>
        <w:rPr>
          <w:rFonts w:ascii="Calibri" w:hAnsi="Calibri"/>
          <w:sz w:val="22"/>
          <w:szCs w:val="22"/>
        </w:rPr>
      </w:pPr>
      <w:hyperlink w:anchor="_Toc243981754" w:history="1">
        <w:r w:rsidRPr="00586029">
          <w:rPr>
            <w:rStyle w:val="Hyperlink"/>
          </w:rPr>
          <w:t>Agenda Ite</w:t>
        </w:r>
        <w:r w:rsidRPr="00586029">
          <w:rPr>
            <w:rStyle w:val="Hyperlink"/>
          </w:rPr>
          <w:t>m</w:t>
        </w:r>
        <w:r w:rsidRPr="00586029">
          <w:rPr>
            <w:rStyle w:val="Hyperlink"/>
          </w:rPr>
          <w:t> 5.</w:t>
        </w:r>
        <w:r w:rsidRPr="00586029">
          <w:rPr>
            <w:webHidden/>
          </w:rPr>
          <w:tab/>
        </w:r>
        <w:r w:rsidR="0058420B">
          <w:rPr>
            <w:webHidden/>
          </w:rPr>
          <w:t>C</w:t>
        </w:r>
        <w:r w:rsidRPr="00586029">
          <w:rPr>
            <w:webHidden/>
          </w:rPr>
          <w:fldChar w:fldCharType="begin"/>
        </w:r>
        <w:r w:rsidRPr="00586029">
          <w:rPr>
            <w:webHidden/>
          </w:rPr>
          <w:instrText xml:space="preserve"> PAGEREF _Toc243981754 \h </w:instrText>
        </w:r>
        <w:r w:rsidRPr="00586029">
          <w:rPr>
            <w:webHidden/>
          </w:rPr>
        </w:r>
        <w:r w:rsidRPr="00586029">
          <w:rPr>
            <w:webHidden/>
          </w:rPr>
          <w:fldChar w:fldCharType="separate"/>
        </w:r>
        <w:r w:rsidR="003E31AF">
          <w:rPr>
            <w:webHidden/>
          </w:rPr>
          <w:t>23</w:t>
        </w:r>
        <w:r w:rsidRPr="00586029">
          <w:rPr>
            <w:webHidden/>
          </w:rPr>
          <w:fldChar w:fldCharType="end"/>
        </w:r>
      </w:hyperlink>
    </w:p>
    <w:p w:rsidR="00586029" w:rsidRPr="00586029" w:rsidRDefault="00586029" w:rsidP="00D16CB1">
      <w:pPr>
        <w:pStyle w:val="TOC3"/>
        <w:rPr>
          <w:rFonts w:ascii="Calibri" w:hAnsi="Calibri"/>
          <w:sz w:val="22"/>
          <w:szCs w:val="22"/>
        </w:rPr>
      </w:pPr>
      <w:hyperlink w:anchor="_Toc243981755" w:history="1">
        <w:r w:rsidRPr="00586029">
          <w:rPr>
            <w:rStyle w:val="Hyperlink"/>
          </w:rPr>
          <w:t>Agenda</w:t>
        </w:r>
        <w:r w:rsidRPr="00586029">
          <w:rPr>
            <w:rStyle w:val="Hyperlink"/>
          </w:rPr>
          <w:t xml:space="preserve"> </w:t>
        </w:r>
        <w:r w:rsidRPr="00586029">
          <w:rPr>
            <w:rStyle w:val="Hyperlink"/>
          </w:rPr>
          <w:t>Ite</w:t>
        </w:r>
        <w:r w:rsidRPr="00586029">
          <w:rPr>
            <w:rStyle w:val="Hyperlink"/>
          </w:rPr>
          <w:t>m</w:t>
        </w:r>
        <w:r w:rsidRPr="00586029">
          <w:rPr>
            <w:rStyle w:val="Hyperlink"/>
          </w:rPr>
          <w:t> 6.</w:t>
        </w:r>
        <w:r w:rsidRPr="00586029">
          <w:rPr>
            <w:webHidden/>
          </w:rPr>
          <w:tab/>
        </w:r>
        <w:r w:rsidR="0058420B">
          <w:rPr>
            <w:webHidden/>
          </w:rPr>
          <w:t>C</w:t>
        </w:r>
        <w:r w:rsidRPr="00586029">
          <w:rPr>
            <w:webHidden/>
          </w:rPr>
          <w:fldChar w:fldCharType="begin"/>
        </w:r>
        <w:r w:rsidRPr="00586029">
          <w:rPr>
            <w:webHidden/>
          </w:rPr>
          <w:instrText xml:space="preserve"> PAGEREF _Toc243981755 \h </w:instrText>
        </w:r>
        <w:r w:rsidRPr="00586029">
          <w:rPr>
            <w:webHidden/>
          </w:rPr>
        </w:r>
        <w:r w:rsidRPr="00586029">
          <w:rPr>
            <w:webHidden/>
          </w:rPr>
          <w:fldChar w:fldCharType="separate"/>
        </w:r>
        <w:r w:rsidR="003E31AF">
          <w:rPr>
            <w:webHidden/>
          </w:rPr>
          <w:t>27</w:t>
        </w:r>
        <w:r w:rsidRPr="00586029">
          <w:rPr>
            <w:webHidden/>
          </w:rPr>
          <w:fldChar w:fldCharType="end"/>
        </w:r>
      </w:hyperlink>
    </w:p>
    <w:p w:rsidR="00586029" w:rsidRPr="00586029" w:rsidRDefault="00586029" w:rsidP="00D16CB1">
      <w:pPr>
        <w:pStyle w:val="TOC3"/>
        <w:rPr>
          <w:rFonts w:ascii="Calibri" w:hAnsi="Calibri"/>
          <w:sz w:val="22"/>
          <w:szCs w:val="22"/>
        </w:rPr>
      </w:pPr>
      <w:hyperlink w:anchor="_Toc243981756" w:history="1">
        <w:r w:rsidRPr="00586029">
          <w:rPr>
            <w:rStyle w:val="Hyperlink"/>
          </w:rPr>
          <w:t>Agend</w:t>
        </w:r>
        <w:r w:rsidRPr="00586029">
          <w:rPr>
            <w:rStyle w:val="Hyperlink"/>
          </w:rPr>
          <w:t>a</w:t>
        </w:r>
        <w:r w:rsidRPr="00586029">
          <w:rPr>
            <w:rStyle w:val="Hyperlink"/>
          </w:rPr>
          <w:t xml:space="preserve"> Ite</w:t>
        </w:r>
        <w:r w:rsidRPr="00586029">
          <w:rPr>
            <w:rStyle w:val="Hyperlink"/>
          </w:rPr>
          <w:t>m</w:t>
        </w:r>
        <w:r w:rsidRPr="00586029">
          <w:rPr>
            <w:rStyle w:val="Hyperlink"/>
          </w:rPr>
          <w:t> 9.</w:t>
        </w:r>
        <w:r w:rsidRPr="00586029">
          <w:rPr>
            <w:webHidden/>
          </w:rPr>
          <w:tab/>
        </w:r>
        <w:r w:rsidR="0058420B">
          <w:rPr>
            <w:webHidden/>
          </w:rPr>
          <w:t>C</w:t>
        </w:r>
        <w:r w:rsidRPr="00586029">
          <w:rPr>
            <w:webHidden/>
          </w:rPr>
          <w:fldChar w:fldCharType="begin"/>
        </w:r>
        <w:r w:rsidRPr="00586029">
          <w:rPr>
            <w:webHidden/>
          </w:rPr>
          <w:instrText xml:space="preserve"> PAGEREF _Toc243981756 \h </w:instrText>
        </w:r>
        <w:r w:rsidRPr="00586029">
          <w:rPr>
            <w:webHidden/>
          </w:rPr>
        </w:r>
        <w:r w:rsidRPr="00586029">
          <w:rPr>
            <w:webHidden/>
          </w:rPr>
          <w:fldChar w:fldCharType="separate"/>
        </w:r>
        <w:r w:rsidR="003E31AF">
          <w:rPr>
            <w:webHidden/>
          </w:rPr>
          <w:t>28</w:t>
        </w:r>
        <w:r w:rsidRPr="00586029">
          <w:rPr>
            <w:webHidden/>
          </w:rPr>
          <w:fldChar w:fldCharType="end"/>
        </w:r>
      </w:hyperlink>
    </w:p>
    <w:p w:rsidR="00586029" w:rsidRPr="00586029" w:rsidRDefault="00586029" w:rsidP="00D16CB1">
      <w:pPr>
        <w:pStyle w:val="TOC3"/>
        <w:rPr>
          <w:rFonts w:ascii="Calibri" w:hAnsi="Calibri"/>
          <w:sz w:val="22"/>
          <w:szCs w:val="22"/>
        </w:rPr>
      </w:pPr>
      <w:hyperlink w:anchor="_Toc243981757" w:history="1">
        <w:r w:rsidRPr="00586029">
          <w:rPr>
            <w:rStyle w:val="Hyperlink"/>
          </w:rPr>
          <w:t>Agenda Item </w:t>
        </w:r>
        <w:r w:rsidRPr="00586029">
          <w:rPr>
            <w:rStyle w:val="Hyperlink"/>
          </w:rPr>
          <w:t>1</w:t>
        </w:r>
        <w:r w:rsidRPr="00586029">
          <w:rPr>
            <w:rStyle w:val="Hyperlink"/>
          </w:rPr>
          <w:t>0.</w:t>
        </w:r>
        <w:r w:rsidRPr="00586029">
          <w:rPr>
            <w:webHidden/>
          </w:rPr>
          <w:tab/>
        </w:r>
        <w:r w:rsidR="0058420B">
          <w:rPr>
            <w:webHidden/>
          </w:rPr>
          <w:t>C</w:t>
        </w:r>
        <w:r w:rsidRPr="00586029">
          <w:rPr>
            <w:webHidden/>
          </w:rPr>
          <w:fldChar w:fldCharType="begin"/>
        </w:r>
        <w:r w:rsidRPr="00586029">
          <w:rPr>
            <w:webHidden/>
          </w:rPr>
          <w:instrText xml:space="preserve"> PAGEREF _Toc243981757 \h </w:instrText>
        </w:r>
        <w:r w:rsidRPr="00586029">
          <w:rPr>
            <w:webHidden/>
          </w:rPr>
        </w:r>
        <w:r w:rsidRPr="00586029">
          <w:rPr>
            <w:webHidden/>
          </w:rPr>
          <w:fldChar w:fldCharType="separate"/>
        </w:r>
        <w:r w:rsidR="003E31AF">
          <w:rPr>
            <w:webHidden/>
          </w:rPr>
          <w:t>28</w:t>
        </w:r>
        <w:r w:rsidRPr="00586029">
          <w:rPr>
            <w:webHidden/>
          </w:rPr>
          <w:fldChar w:fldCharType="end"/>
        </w:r>
      </w:hyperlink>
    </w:p>
    <w:p w:rsidR="00586029" w:rsidRPr="00586029" w:rsidRDefault="00586029" w:rsidP="00D16CB1">
      <w:pPr>
        <w:pStyle w:val="TOC3"/>
        <w:rPr>
          <w:rFonts w:ascii="Calibri" w:hAnsi="Calibri"/>
          <w:sz w:val="22"/>
          <w:szCs w:val="22"/>
        </w:rPr>
      </w:pPr>
      <w:hyperlink w:anchor="_Toc243981758" w:history="1">
        <w:r w:rsidRPr="00586029">
          <w:rPr>
            <w:rStyle w:val="Hyperlink"/>
          </w:rPr>
          <w:t>Agenda Item</w:t>
        </w:r>
        <w:r w:rsidRPr="00586029">
          <w:rPr>
            <w:rStyle w:val="Hyperlink"/>
          </w:rPr>
          <w:t> </w:t>
        </w:r>
        <w:r w:rsidRPr="00586029">
          <w:rPr>
            <w:rStyle w:val="Hyperlink"/>
          </w:rPr>
          <w:t>11.</w:t>
        </w:r>
        <w:r w:rsidRPr="00586029">
          <w:rPr>
            <w:webHidden/>
          </w:rPr>
          <w:tab/>
        </w:r>
        <w:r w:rsidR="0058420B">
          <w:rPr>
            <w:webHidden/>
          </w:rPr>
          <w:t>C</w:t>
        </w:r>
        <w:r w:rsidRPr="00586029">
          <w:rPr>
            <w:webHidden/>
          </w:rPr>
          <w:fldChar w:fldCharType="begin"/>
        </w:r>
        <w:r w:rsidRPr="00586029">
          <w:rPr>
            <w:webHidden/>
          </w:rPr>
          <w:instrText xml:space="preserve"> PAGEREF _Toc243981758 \h </w:instrText>
        </w:r>
        <w:r w:rsidRPr="00586029">
          <w:rPr>
            <w:webHidden/>
          </w:rPr>
        </w:r>
        <w:r w:rsidRPr="00586029">
          <w:rPr>
            <w:webHidden/>
          </w:rPr>
          <w:fldChar w:fldCharType="separate"/>
        </w:r>
        <w:r w:rsidR="003E31AF">
          <w:rPr>
            <w:webHidden/>
          </w:rPr>
          <w:t>28</w:t>
        </w:r>
        <w:r w:rsidRPr="00586029">
          <w:rPr>
            <w:webHidden/>
          </w:rPr>
          <w:fldChar w:fldCharType="end"/>
        </w:r>
      </w:hyperlink>
    </w:p>
    <w:p w:rsidR="00586029" w:rsidRPr="00586029" w:rsidRDefault="00586029" w:rsidP="00D16CB1">
      <w:pPr>
        <w:pStyle w:val="TOC3"/>
        <w:rPr>
          <w:rFonts w:ascii="Calibri" w:hAnsi="Calibri"/>
          <w:sz w:val="22"/>
          <w:szCs w:val="22"/>
        </w:rPr>
      </w:pPr>
      <w:hyperlink w:anchor="_Toc243981759" w:history="1">
        <w:r w:rsidRPr="00586029">
          <w:rPr>
            <w:rStyle w:val="Hyperlink"/>
          </w:rPr>
          <w:t>Agenda Item 14 (a).</w:t>
        </w:r>
        <w:r w:rsidRPr="00586029">
          <w:rPr>
            <w:webHidden/>
          </w:rPr>
          <w:tab/>
        </w:r>
        <w:r w:rsidR="0058420B">
          <w:rPr>
            <w:webHidden/>
          </w:rPr>
          <w:t>C</w:t>
        </w:r>
        <w:r w:rsidRPr="00586029">
          <w:rPr>
            <w:webHidden/>
          </w:rPr>
          <w:fldChar w:fldCharType="begin"/>
        </w:r>
        <w:r w:rsidRPr="00586029">
          <w:rPr>
            <w:webHidden/>
          </w:rPr>
          <w:instrText xml:space="preserve"> PAGEREF _Toc243981759 \h </w:instrText>
        </w:r>
        <w:r w:rsidRPr="00586029">
          <w:rPr>
            <w:webHidden/>
          </w:rPr>
        </w:r>
        <w:r w:rsidRPr="00586029">
          <w:rPr>
            <w:webHidden/>
          </w:rPr>
          <w:fldChar w:fldCharType="separate"/>
        </w:r>
        <w:r w:rsidR="003E31AF">
          <w:rPr>
            <w:webHidden/>
          </w:rPr>
          <w:t>28</w:t>
        </w:r>
        <w:r w:rsidRPr="00586029">
          <w:rPr>
            <w:webHidden/>
          </w:rPr>
          <w:fldChar w:fldCharType="end"/>
        </w:r>
      </w:hyperlink>
    </w:p>
    <w:p w:rsidR="00586029" w:rsidRPr="00586029" w:rsidRDefault="00586029" w:rsidP="00D16CB1">
      <w:pPr>
        <w:pStyle w:val="TOC3"/>
        <w:rPr>
          <w:rFonts w:ascii="Calibri" w:hAnsi="Calibri"/>
          <w:sz w:val="22"/>
          <w:szCs w:val="22"/>
        </w:rPr>
      </w:pPr>
      <w:hyperlink w:anchor="_Toc243981760" w:history="1">
        <w:r w:rsidRPr="00586029">
          <w:rPr>
            <w:rStyle w:val="Hyperlink"/>
          </w:rPr>
          <w:t>Agenda Ite</w:t>
        </w:r>
        <w:r w:rsidRPr="00586029">
          <w:rPr>
            <w:rStyle w:val="Hyperlink"/>
          </w:rPr>
          <w:t>m</w:t>
        </w:r>
        <w:r w:rsidRPr="00586029">
          <w:rPr>
            <w:rStyle w:val="Hyperlink"/>
          </w:rPr>
          <w:t> 14 (b).</w:t>
        </w:r>
        <w:r w:rsidRPr="00586029">
          <w:rPr>
            <w:webHidden/>
          </w:rPr>
          <w:tab/>
        </w:r>
        <w:r w:rsidR="0058420B">
          <w:rPr>
            <w:webHidden/>
          </w:rPr>
          <w:t>C</w:t>
        </w:r>
        <w:r w:rsidRPr="00586029">
          <w:rPr>
            <w:webHidden/>
          </w:rPr>
          <w:fldChar w:fldCharType="begin"/>
        </w:r>
        <w:r w:rsidRPr="00586029">
          <w:rPr>
            <w:webHidden/>
          </w:rPr>
          <w:instrText xml:space="preserve"> PAGEREF _Toc243981760 \h </w:instrText>
        </w:r>
        <w:r w:rsidRPr="00586029">
          <w:rPr>
            <w:webHidden/>
          </w:rPr>
        </w:r>
        <w:r w:rsidRPr="00586029">
          <w:rPr>
            <w:webHidden/>
          </w:rPr>
          <w:fldChar w:fldCharType="separate"/>
        </w:r>
        <w:r w:rsidR="003E31AF">
          <w:rPr>
            <w:webHidden/>
          </w:rPr>
          <w:t>29</w:t>
        </w:r>
        <w:r w:rsidRPr="00586029">
          <w:rPr>
            <w:webHidden/>
          </w:rPr>
          <w:fldChar w:fldCharType="end"/>
        </w:r>
      </w:hyperlink>
    </w:p>
    <w:p w:rsidR="00586029" w:rsidRPr="00586029" w:rsidRDefault="00586029" w:rsidP="00D16CB1">
      <w:pPr>
        <w:pStyle w:val="TOC3"/>
        <w:rPr>
          <w:rFonts w:ascii="Calibri" w:hAnsi="Calibri"/>
          <w:sz w:val="22"/>
          <w:szCs w:val="22"/>
        </w:rPr>
      </w:pPr>
      <w:hyperlink w:anchor="_Toc243981761" w:history="1">
        <w:r w:rsidRPr="00586029">
          <w:rPr>
            <w:rStyle w:val="Hyperlink"/>
          </w:rPr>
          <w:t>Agenda Item 14</w:t>
        </w:r>
        <w:r w:rsidRPr="00586029">
          <w:rPr>
            <w:rStyle w:val="Hyperlink"/>
          </w:rPr>
          <w:t xml:space="preserve"> </w:t>
        </w:r>
        <w:r w:rsidRPr="00586029">
          <w:rPr>
            <w:rStyle w:val="Hyperlink"/>
          </w:rPr>
          <w:t>(d).</w:t>
        </w:r>
        <w:r w:rsidRPr="00586029">
          <w:rPr>
            <w:webHidden/>
          </w:rPr>
          <w:tab/>
        </w:r>
        <w:r w:rsidR="0058420B">
          <w:rPr>
            <w:webHidden/>
          </w:rPr>
          <w:t>C</w:t>
        </w:r>
        <w:r w:rsidRPr="00586029">
          <w:rPr>
            <w:webHidden/>
          </w:rPr>
          <w:fldChar w:fldCharType="begin"/>
        </w:r>
        <w:r w:rsidRPr="00586029">
          <w:rPr>
            <w:webHidden/>
          </w:rPr>
          <w:instrText xml:space="preserve"> PAGEREF _Toc243981761 \h </w:instrText>
        </w:r>
        <w:r w:rsidRPr="00586029">
          <w:rPr>
            <w:webHidden/>
          </w:rPr>
        </w:r>
        <w:r w:rsidRPr="00586029">
          <w:rPr>
            <w:webHidden/>
          </w:rPr>
          <w:fldChar w:fldCharType="separate"/>
        </w:r>
        <w:r w:rsidR="003E31AF">
          <w:rPr>
            <w:webHidden/>
          </w:rPr>
          <w:t>29</w:t>
        </w:r>
        <w:r w:rsidRPr="00586029">
          <w:rPr>
            <w:webHidden/>
          </w:rPr>
          <w:fldChar w:fldCharType="end"/>
        </w:r>
      </w:hyperlink>
    </w:p>
    <w:p w:rsidR="00586029" w:rsidRPr="00586029" w:rsidRDefault="00586029" w:rsidP="00D16CB1">
      <w:pPr>
        <w:pStyle w:val="TOC3"/>
        <w:rPr>
          <w:rFonts w:ascii="Calibri" w:hAnsi="Calibri"/>
          <w:sz w:val="22"/>
          <w:szCs w:val="22"/>
        </w:rPr>
      </w:pPr>
      <w:hyperlink w:anchor="_Toc243981762" w:history="1">
        <w:r w:rsidRPr="00586029">
          <w:rPr>
            <w:rStyle w:val="Hyperlink"/>
          </w:rPr>
          <w:t>Agenda I</w:t>
        </w:r>
        <w:r w:rsidRPr="00586029">
          <w:rPr>
            <w:rStyle w:val="Hyperlink"/>
          </w:rPr>
          <w:t>t</w:t>
        </w:r>
        <w:r w:rsidRPr="00586029">
          <w:rPr>
            <w:rStyle w:val="Hyperlink"/>
          </w:rPr>
          <w:t xml:space="preserve">em 14 </w:t>
        </w:r>
        <w:r w:rsidRPr="00586029">
          <w:rPr>
            <w:rStyle w:val="Hyperlink"/>
          </w:rPr>
          <w:t>(</w:t>
        </w:r>
        <w:r w:rsidRPr="00586029">
          <w:rPr>
            <w:rStyle w:val="Hyperlink"/>
          </w:rPr>
          <w:t>e).</w:t>
        </w:r>
        <w:r w:rsidRPr="00586029">
          <w:rPr>
            <w:webHidden/>
          </w:rPr>
          <w:tab/>
        </w:r>
        <w:r w:rsidR="0058420B">
          <w:rPr>
            <w:webHidden/>
          </w:rPr>
          <w:t>C</w:t>
        </w:r>
        <w:r w:rsidRPr="00586029">
          <w:rPr>
            <w:webHidden/>
          </w:rPr>
          <w:fldChar w:fldCharType="begin"/>
        </w:r>
        <w:r w:rsidRPr="00586029">
          <w:rPr>
            <w:webHidden/>
          </w:rPr>
          <w:instrText xml:space="preserve"> PAGEREF _Toc243981762 \h </w:instrText>
        </w:r>
        <w:r w:rsidRPr="00586029">
          <w:rPr>
            <w:webHidden/>
          </w:rPr>
        </w:r>
        <w:r w:rsidRPr="00586029">
          <w:rPr>
            <w:webHidden/>
          </w:rPr>
          <w:fldChar w:fldCharType="separate"/>
        </w:r>
        <w:r w:rsidR="003E31AF">
          <w:rPr>
            <w:webHidden/>
          </w:rPr>
          <w:t>30</w:t>
        </w:r>
        <w:r w:rsidRPr="00586029">
          <w:rPr>
            <w:webHidden/>
          </w:rPr>
          <w:fldChar w:fldCharType="end"/>
        </w:r>
      </w:hyperlink>
    </w:p>
    <w:p w:rsidR="00586029" w:rsidRPr="00586029" w:rsidRDefault="00586029" w:rsidP="00D16CB1">
      <w:pPr>
        <w:pStyle w:val="TOC3"/>
        <w:rPr>
          <w:rFonts w:ascii="Calibri" w:hAnsi="Calibri"/>
          <w:sz w:val="22"/>
          <w:szCs w:val="22"/>
        </w:rPr>
      </w:pPr>
      <w:hyperlink w:anchor="_Toc243981763" w:history="1">
        <w:r w:rsidRPr="00586029">
          <w:rPr>
            <w:rStyle w:val="Hyperlink"/>
          </w:rPr>
          <w:t>Agenda It</w:t>
        </w:r>
        <w:r w:rsidRPr="00586029">
          <w:rPr>
            <w:rStyle w:val="Hyperlink"/>
          </w:rPr>
          <w:t>e</w:t>
        </w:r>
        <w:r w:rsidRPr="00586029">
          <w:rPr>
            <w:rStyle w:val="Hyperlink"/>
          </w:rPr>
          <w:t>m 14 (f).</w:t>
        </w:r>
        <w:r w:rsidRPr="00586029">
          <w:rPr>
            <w:webHidden/>
          </w:rPr>
          <w:tab/>
        </w:r>
        <w:r w:rsidR="0058420B">
          <w:rPr>
            <w:webHidden/>
          </w:rPr>
          <w:t>C</w:t>
        </w:r>
        <w:r w:rsidRPr="00586029">
          <w:rPr>
            <w:webHidden/>
          </w:rPr>
          <w:fldChar w:fldCharType="begin"/>
        </w:r>
        <w:r w:rsidRPr="00586029">
          <w:rPr>
            <w:webHidden/>
          </w:rPr>
          <w:instrText xml:space="preserve"> PAGEREF _Toc243981763 \h </w:instrText>
        </w:r>
        <w:r w:rsidRPr="00586029">
          <w:rPr>
            <w:webHidden/>
          </w:rPr>
        </w:r>
        <w:r w:rsidRPr="00586029">
          <w:rPr>
            <w:webHidden/>
          </w:rPr>
          <w:fldChar w:fldCharType="separate"/>
        </w:r>
        <w:r w:rsidR="003E31AF">
          <w:rPr>
            <w:webHidden/>
          </w:rPr>
          <w:t>30</w:t>
        </w:r>
        <w:r w:rsidRPr="00586029">
          <w:rPr>
            <w:webHidden/>
          </w:rPr>
          <w:fldChar w:fldCharType="end"/>
        </w:r>
      </w:hyperlink>
    </w:p>
    <w:p w:rsidR="00586029" w:rsidRPr="009D67AC" w:rsidRDefault="009D67AC">
      <w:pPr>
        <w:pStyle w:val="TOC2"/>
        <w:rPr>
          <w:rStyle w:val="Hyperlink"/>
          <w:rFonts w:ascii="Calibri" w:hAnsi="Calibri"/>
          <w:bCs w:val="0"/>
          <w:sz w:val="22"/>
          <w:szCs w:val="22"/>
          <w:u w:val="none"/>
        </w:rPr>
      </w:pPr>
      <w:r w:rsidRPr="009D67AC">
        <w:rPr>
          <w:rStyle w:val="Hyperlink"/>
          <w:u w:val="none"/>
        </w:rPr>
        <w:fldChar w:fldCharType="begin"/>
      </w:r>
      <w:r w:rsidR="00086867">
        <w:rPr>
          <w:rStyle w:val="Hyperlink"/>
          <w:u w:val="none"/>
        </w:rPr>
        <w:instrText>HYPERLINK  \l "Appendix_B"</w:instrText>
      </w:r>
      <w:r w:rsidR="00086867" w:rsidRPr="009D67AC">
        <w:rPr>
          <w:rStyle w:val="Hyperlink"/>
          <w:u w:val="none"/>
        </w:rPr>
      </w:r>
      <w:r w:rsidRPr="009D67AC">
        <w:rPr>
          <w:rStyle w:val="Hyperlink"/>
          <w:u w:val="none"/>
        </w:rPr>
        <w:fldChar w:fldCharType="separate"/>
      </w:r>
      <w:r w:rsidR="00586029" w:rsidRPr="009D67AC">
        <w:rPr>
          <w:rStyle w:val="Hyperlink"/>
          <w:u w:val="none"/>
        </w:rPr>
        <w:t>Appendix B - 2009 NTETC W</w:t>
      </w:r>
      <w:r w:rsidR="00586029" w:rsidRPr="009D67AC">
        <w:rPr>
          <w:rStyle w:val="Hyperlink"/>
          <w:u w:val="none"/>
        </w:rPr>
        <w:t>e</w:t>
      </w:r>
      <w:r w:rsidR="00586029" w:rsidRPr="009D67AC">
        <w:rPr>
          <w:rStyle w:val="Hyperlink"/>
          <w:u w:val="none"/>
        </w:rPr>
        <w:t xml:space="preserve">ighing Sector Attendees </w:t>
      </w:r>
      <w:r w:rsidR="00586029" w:rsidRPr="009D67AC">
        <w:rPr>
          <w:rStyle w:val="Hyperlink"/>
          <w:u w:val="none"/>
        </w:rPr>
        <w:t>(</w:t>
      </w:r>
      <w:r w:rsidR="00586029" w:rsidRPr="009D67AC">
        <w:rPr>
          <w:rStyle w:val="Hyperlink"/>
          <w:u w:val="none"/>
        </w:rPr>
        <w:t>t</w:t>
      </w:r>
      <w:r w:rsidR="00586029" w:rsidRPr="009D67AC">
        <w:rPr>
          <w:rStyle w:val="Hyperlink"/>
          <w:u w:val="none"/>
        </w:rPr>
        <w:t>o</w:t>
      </w:r>
      <w:r w:rsidR="00586029" w:rsidRPr="009D67AC">
        <w:rPr>
          <w:rStyle w:val="Hyperlink"/>
          <w:u w:val="none"/>
        </w:rPr>
        <w:t xml:space="preserve"> be included in the Sector report)</w:t>
      </w:r>
      <w:r w:rsidR="00586029" w:rsidRPr="009D67AC">
        <w:rPr>
          <w:rStyle w:val="Hyperlink"/>
          <w:webHidden/>
          <w:u w:val="none"/>
        </w:rPr>
        <w:tab/>
      </w:r>
      <w:r w:rsidR="0058420B" w:rsidRPr="009D67AC">
        <w:rPr>
          <w:rStyle w:val="Hyperlink"/>
          <w:webHidden/>
          <w:u w:val="none"/>
        </w:rPr>
        <w:t>C</w:t>
      </w:r>
      <w:r w:rsidR="00586029" w:rsidRPr="009D67AC">
        <w:rPr>
          <w:rStyle w:val="Hyperlink"/>
          <w:webHidden/>
          <w:u w:val="none"/>
        </w:rPr>
        <w:fldChar w:fldCharType="begin"/>
      </w:r>
      <w:r w:rsidR="00586029" w:rsidRPr="009D67AC">
        <w:rPr>
          <w:rStyle w:val="Hyperlink"/>
          <w:webHidden/>
          <w:u w:val="none"/>
        </w:rPr>
        <w:instrText xml:space="preserve"> PAGEREF _Toc243981764 \h </w:instrText>
      </w:r>
      <w:r w:rsidR="00586029" w:rsidRPr="009D67AC">
        <w:rPr>
          <w:rStyle w:val="Hyperlink"/>
          <w:webHidden/>
          <w:u w:val="none"/>
        </w:rPr>
      </w:r>
      <w:r w:rsidR="00586029" w:rsidRPr="009D67AC">
        <w:rPr>
          <w:rStyle w:val="Hyperlink"/>
          <w:webHidden/>
          <w:u w:val="none"/>
        </w:rPr>
        <w:fldChar w:fldCharType="separate"/>
      </w:r>
      <w:r w:rsidR="003E31AF">
        <w:rPr>
          <w:rStyle w:val="Hyperlink"/>
          <w:webHidden/>
          <w:u w:val="none"/>
        </w:rPr>
        <w:t>31</w:t>
      </w:r>
      <w:r w:rsidR="00586029" w:rsidRPr="009D67AC">
        <w:rPr>
          <w:rStyle w:val="Hyperlink"/>
          <w:webHidden/>
          <w:u w:val="none"/>
        </w:rPr>
        <w:fldChar w:fldCharType="end"/>
      </w:r>
    </w:p>
    <w:p w:rsidR="00793B20" w:rsidRPr="00586029" w:rsidRDefault="009D67AC" w:rsidP="00586029">
      <w:pPr>
        <w:pStyle w:val="Normal10pt"/>
        <w:tabs>
          <w:tab w:val="right" w:leader="dot" w:pos="9360"/>
        </w:tabs>
        <w:rPr>
          <w:b/>
          <w:bCs/>
          <w:noProof/>
          <w:color w:val="000000"/>
          <w:szCs w:val="21"/>
        </w:rPr>
      </w:pPr>
      <w:r w:rsidRPr="009D67AC">
        <w:rPr>
          <w:rStyle w:val="Hyperlink"/>
          <w:bCs/>
          <w:noProof/>
          <w:szCs w:val="20"/>
        </w:rPr>
        <w:fldChar w:fldCharType="end"/>
      </w:r>
      <w:r w:rsidR="00793B20" w:rsidRPr="00586029">
        <w:rPr>
          <w:b/>
          <w:bCs/>
          <w:noProof/>
          <w:color w:val="000000"/>
          <w:szCs w:val="20"/>
        </w:rPr>
        <w:fldChar w:fldCharType="end"/>
      </w:r>
    </w:p>
    <w:p w:rsidR="00D16CB1" w:rsidRPr="00D16CB1" w:rsidRDefault="00D16CB1" w:rsidP="00DA444D">
      <w:pPr>
        <w:pBdr>
          <w:top w:val="single" w:sz="12" w:space="1" w:color="auto"/>
        </w:pBdr>
        <w:tabs>
          <w:tab w:val="left" w:pos="720"/>
          <w:tab w:val="left" w:pos="1918"/>
          <w:tab w:val="left" w:pos="1960"/>
          <w:tab w:val="right" w:leader="dot" w:pos="9720"/>
        </w:tabs>
        <w:rPr>
          <w:color w:val="000000"/>
          <w:sz w:val="16"/>
          <w:szCs w:val="16"/>
        </w:rPr>
      </w:pPr>
    </w:p>
    <w:p w:rsidR="00793B20" w:rsidRPr="00D16CB1" w:rsidRDefault="00793B20">
      <w:pPr>
        <w:pStyle w:val="Normal10pt"/>
        <w:tabs>
          <w:tab w:val="right" w:leader="dot" w:pos="9360"/>
        </w:tabs>
        <w:rPr>
          <w:color w:val="000000"/>
          <w:sz w:val="16"/>
          <w:szCs w:val="1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
      <w:tblGrid>
        <w:gridCol w:w="861"/>
        <w:gridCol w:w="3853"/>
        <w:gridCol w:w="916"/>
        <w:gridCol w:w="3946"/>
      </w:tblGrid>
      <w:tr w:rsidR="00793B20" w:rsidRPr="004437C9" w:rsidTr="000B4F65">
        <w:trPr>
          <w:trHeight w:val="288"/>
        </w:trPr>
        <w:tc>
          <w:tcPr>
            <w:tcW w:w="9576" w:type="dxa"/>
            <w:gridSpan w:val="4"/>
            <w:tcBorders>
              <w:top w:val="double" w:sz="4" w:space="0" w:color="auto"/>
              <w:bottom w:val="double" w:sz="4" w:space="0" w:color="auto"/>
            </w:tcBorders>
            <w:vAlign w:val="center"/>
          </w:tcPr>
          <w:p w:rsidR="00793B20" w:rsidRPr="004437C9" w:rsidRDefault="00793B20">
            <w:pPr>
              <w:tabs>
                <w:tab w:val="left" w:pos="720"/>
                <w:tab w:val="left" w:pos="1918"/>
                <w:tab w:val="left" w:pos="1960"/>
                <w:tab w:val="right" w:leader="dot" w:pos="9720"/>
              </w:tabs>
              <w:jc w:val="center"/>
              <w:rPr>
                <w:b/>
                <w:color w:val="000000"/>
                <w:sz w:val="20"/>
                <w:szCs w:val="20"/>
              </w:rPr>
            </w:pPr>
            <w:r w:rsidRPr="00DA444D">
              <w:rPr>
                <w:b/>
                <w:color w:val="000000"/>
              </w:rPr>
              <w:t>Glossary of Acronyms</w:t>
            </w:r>
          </w:p>
        </w:tc>
      </w:tr>
      <w:tr w:rsidR="00793B20" w:rsidRPr="004437C9" w:rsidTr="000B4F65">
        <w:tc>
          <w:tcPr>
            <w:tcW w:w="861" w:type="dxa"/>
            <w:tcBorders>
              <w:top w:val="double" w:sz="4" w:space="0" w:color="auto"/>
            </w:tcBorders>
            <w:vAlign w:val="center"/>
          </w:tcPr>
          <w:p w:rsidR="00793B20" w:rsidRPr="004437C9" w:rsidRDefault="00793B20">
            <w:pPr>
              <w:tabs>
                <w:tab w:val="left" w:pos="720"/>
                <w:tab w:val="left" w:pos="1918"/>
                <w:tab w:val="left" w:pos="1960"/>
                <w:tab w:val="right" w:leader="dot" w:pos="9720"/>
              </w:tabs>
              <w:rPr>
                <w:color w:val="000000"/>
                <w:sz w:val="20"/>
                <w:szCs w:val="20"/>
              </w:rPr>
            </w:pPr>
            <w:r w:rsidRPr="004437C9">
              <w:rPr>
                <w:color w:val="000000"/>
                <w:sz w:val="20"/>
                <w:szCs w:val="20"/>
              </w:rPr>
              <w:t>AWS</w:t>
            </w:r>
          </w:p>
        </w:tc>
        <w:tc>
          <w:tcPr>
            <w:tcW w:w="3853" w:type="dxa"/>
            <w:tcBorders>
              <w:top w:val="double" w:sz="4" w:space="0" w:color="auto"/>
            </w:tcBorders>
            <w:vAlign w:val="center"/>
          </w:tcPr>
          <w:p w:rsidR="00793B20" w:rsidRPr="004437C9" w:rsidRDefault="00793B20">
            <w:pPr>
              <w:tabs>
                <w:tab w:val="left" w:pos="720"/>
                <w:tab w:val="left" w:pos="1918"/>
                <w:tab w:val="left" w:pos="1960"/>
                <w:tab w:val="right" w:leader="dot" w:pos="9720"/>
              </w:tabs>
              <w:rPr>
                <w:color w:val="000000"/>
                <w:sz w:val="20"/>
                <w:szCs w:val="20"/>
              </w:rPr>
            </w:pPr>
            <w:r w:rsidRPr="004437C9">
              <w:rPr>
                <w:color w:val="000000"/>
                <w:sz w:val="20"/>
                <w:szCs w:val="20"/>
              </w:rPr>
              <w:t>Automatic Weighing Systems</w:t>
            </w:r>
          </w:p>
        </w:tc>
        <w:tc>
          <w:tcPr>
            <w:tcW w:w="916" w:type="dxa"/>
            <w:tcBorders>
              <w:top w:val="double" w:sz="4" w:space="0" w:color="auto"/>
            </w:tcBorders>
            <w:vAlign w:val="center"/>
          </w:tcPr>
          <w:p w:rsidR="00793B20" w:rsidRPr="004437C9" w:rsidRDefault="00793B20">
            <w:pPr>
              <w:tabs>
                <w:tab w:val="left" w:pos="720"/>
                <w:tab w:val="left" w:pos="1918"/>
                <w:tab w:val="left" w:pos="1960"/>
                <w:tab w:val="right" w:leader="dot" w:pos="9720"/>
              </w:tabs>
              <w:rPr>
                <w:color w:val="000000"/>
                <w:sz w:val="20"/>
                <w:szCs w:val="20"/>
              </w:rPr>
            </w:pPr>
            <w:r w:rsidRPr="004437C9">
              <w:rPr>
                <w:color w:val="000000"/>
                <w:sz w:val="20"/>
                <w:szCs w:val="20"/>
              </w:rPr>
              <w:t>NTETC</w:t>
            </w:r>
          </w:p>
        </w:tc>
        <w:tc>
          <w:tcPr>
            <w:tcW w:w="3946" w:type="dxa"/>
            <w:tcBorders>
              <w:top w:val="double" w:sz="4" w:space="0" w:color="auto"/>
            </w:tcBorders>
            <w:vAlign w:val="center"/>
          </w:tcPr>
          <w:p w:rsidR="00793B20" w:rsidRPr="004437C9" w:rsidRDefault="00793B20">
            <w:pPr>
              <w:tabs>
                <w:tab w:val="left" w:pos="720"/>
                <w:tab w:val="left" w:pos="1918"/>
                <w:tab w:val="left" w:pos="1960"/>
                <w:tab w:val="right" w:leader="dot" w:pos="9720"/>
              </w:tabs>
              <w:rPr>
                <w:color w:val="000000"/>
                <w:sz w:val="20"/>
                <w:szCs w:val="20"/>
              </w:rPr>
            </w:pPr>
            <w:r w:rsidRPr="004437C9">
              <w:rPr>
                <w:color w:val="000000"/>
                <w:sz w:val="20"/>
                <w:szCs w:val="20"/>
              </w:rPr>
              <w:t>National Type Evaluation Technical Committee</w:t>
            </w:r>
          </w:p>
        </w:tc>
      </w:tr>
      <w:tr w:rsidR="00793B20" w:rsidRPr="004437C9" w:rsidTr="000B4F65">
        <w:tc>
          <w:tcPr>
            <w:tcW w:w="861" w:type="dxa"/>
            <w:vAlign w:val="center"/>
          </w:tcPr>
          <w:p w:rsidR="00793B20" w:rsidRPr="004437C9" w:rsidRDefault="00793B20">
            <w:pPr>
              <w:tabs>
                <w:tab w:val="left" w:pos="720"/>
                <w:tab w:val="left" w:pos="1918"/>
                <w:tab w:val="left" w:pos="1960"/>
                <w:tab w:val="right" w:leader="dot" w:pos="9720"/>
              </w:tabs>
              <w:rPr>
                <w:color w:val="000000"/>
                <w:sz w:val="20"/>
                <w:szCs w:val="20"/>
              </w:rPr>
            </w:pPr>
            <w:r w:rsidRPr="004437C9">
              <w:rPr>
                <w:color w:val="000000"/>
                <w:sz w:val="20"/>
                <w:szCs w:val="20"/>
              </w:rPr>
              <w:t>CC</w:t>
            </w:r>
          </w:p>
        </w:tc>
        <w:tc>
          <w:tcPr>
            <w:tcW w:w="3853" w:type="dxa"/>
            <w:vAlign w:val="center"/>
          </w:tcPr>
          <w:p w:rsidR="00793B20" w:rsidRPr="004437C9" w:rsidRDefault="00793B20">
            <w:pPr>
              <w:tabs>
                <w:tab w:val="left" w:pos="720"/>
                <w:tab w:val="left" w:pos="1918"/>
                <w:tab w:val="left" w:pos="1960"/>
                <w:tab w:val="right" w:leader="dot" w:pos="9720"/>
              </w:tabs>
              <w:rPr>
                <w:color w:val="000000"/>
                <w:sz w:val="20"/>
                <w:szCs w:val="20"/>
              </w:rPr>
            </w:pPr>
            <w:r w:rsidRPr="004437C9">
              <w:rPr>
                <w:color w:val="000000"/>
                <w:sz w:val="20"/>
                <w:szCs w:val="20"/>
              </w:rPr>
              <w:t>NTEP Certificate of Conformance</w:t>
            </w:r>
          </w:p>
        </w:tc>
        <w:tc>
          <w:tcPr>
            <w:tcW w:w="916" w:type="dxa"/>
            <w:vAlign w:val="center"/>
          </w:tcPr>
          <w:p w:rsidR="00793B20" w:rsidRPr="004437C9" w:rsidRDefault="00793B20">
            <w:pPr>
              <w:tabs>
                <w:tab w:val="left" w:pos="720"/>
                <w:tab w:val="left" w:pos="1918"/>
                <w:tab w:val="left" w:pos="1960"/>
                <w:tab w:val="right" w:leader="dot" w:pos="9720"/>
              </w:tabs>
              <w:rPr>
                <w:color w:val="000000"/>
                <w:sz w:val="20"/>
                <w:szCs w:val="20"/>
              </w:rPr>
            </w:pPr>
            <w:r w:rsidRPr="004437C9">
              <w:rPr>
                <w:color w:val="000000"/>
                <w:sz w:val="20"/>
                <w:szCs w:val="20"/>
              </w:rPr>
              <w:t>OIML</w:t>
            </w:r>
          </w:p>
        </w:tc>
        <w:tc>
          <w:tcPr>
            <w:tcW w:w="3946" w:type="dxa"/>
            <w:vAlign w:val="center"/>
          </w:tcPr>
          <w:p w:rsidR="00793B20" w:rsidRPr="004437C9" w:rsidRDefault="00793B20">
            <w:pPr>
              <w:tabs>
                <w:tab w:val="left" w:pos="720"/>
                <w:tab w:val="left" w:pos="1918"/>
                <w:tab w:val="left" w:pos="1960"/>
                <w:tab w:val="right" w:leader="dot" w:pos="9720"/>
              </w:tabs>
              <w:rPr>
                <w:color w:val="000000"/>
                <w:sz w:val="20"/>
                <w:szCs w:val="20"/>
              </w:rPr>
            </w:pPr>
            <w:r w:rsidRPr="004437C9">
              <w:rPr>
                <w:color w:val="000000"/>
                <w:sz w:val="20"/>
                <w:szCs w:val="20"/>
              </w:rPr>
              <w:t>International Organization of Legal Metrology</w:t>
            </w:r>
          </w:p>
        </w:tc>
      </w:tr>
      <w:tr w:rsidR="00793B20" w:rsidRPr="004437C9" w:rsidTr="000B4F65">
        <w:tc>
          <w:tcPr>
            <w:tcW w:w="861" w:type="dxa"/>
            <w:vAlign w:val="center"/>
          </w:tcPr>
          <w:p w:rsidR="00793B20" w:rsidRPr="004437C9" w:rsidRDefault="00793B20">
            <w:pPr>
              <w:tabs>
                <w:tab w:val="left" w:pos="720"/>
                <w:tab w:val="left" w:pos="1918"/>
                <w:tab w:val="left" w:pos="1960"/>
                <w:tab w:val="right" w:leader="dot" w:pos="9720"/>
              </w:tabs>
              <w:rPr>
                <w:color w:val="000000"/>
                <w:sz w:val="20"/>
                <w:szCs w:val="20"/>
              </w:rPr>
            </w:pPr>
            <w:r w:rsidRPr="004437C9">
              <w:rPr>
                <w:color w:val="000000"/>
                <w:sz w:val="20"/>
                <w:szCs w:val="20"/>
              </w:rPr>
              <w:t>CIM</w:t>
            </w:r>
          </w:p>
        </w:tc>
        <w:tc>
          <w:tcPr>
            <w:tcW w:w="3853" w:type="dxa"/>
            <w:vAlign w:val="center"/>
          </w:tcPr>
          <w:p w:rsidR="00793B20" w:rsidRPr="004437C9" w:rsidRDefault="00793B20">
            <w:pPr>
              <w:tabs>
                <w:tab w:val="left" w:pos="720"/>
                <w:tab w:val="left" w:pos="1918"/>
                <w:tab w:val="left" w:pos="1960"/>
                <w:tab w:val="right" w:leader="dot" w:pos="9720"/>
              </w:tabs>
              <w:rPr>
                <w:color w:val="000000"/>
                <w:sz w:val="20"/>
                <w:szCs w:val="20"/>
              </w:rPr>
            </w:pPr>
            <w:r w:rsidRPr="004437C9">
              <w:rPr>
                <w:color w:val="000000"/>
                <w:sz w:val="20"/>
                <w:szCs w:val="20"/>
              </w:rPr>
              <w:t>Coupled-in-Motion (Railway Track Scales)</w:t>
            </w:r>
          </w:p>
        </w:tc>
        <w:tc>
          <w:tcPr>
            <w:tcW w:w="916" w:type="dxa"/>
            <w:vAlign w:val="center"/>
          </w:tcPr>
          <w:p w:rsidR="00793B20" w:rsidRPr="004437C9" w:rsidRDefault="00793B20">
            <w:pPr>
              <w:tabs>
                <w:tab w:val="left" w:pos="720"/>
                <w:tab w:val="left" w:pos="1918"/>
                <w:tab w:val="left" w:pos="1960"/>
                <w:tab w:val="right" w:leader="dot" w:pos="9720"/>
              </w:tabs>
              <w:rPr>
                <w:color w:val="000000"/>
                <w:sz w:val="20"/>
                <w:szCs w:val="20"/>
              </w:rPr>
            </w:pPr>
            <w:r w:rsidRPr="004437C9">
              <w:rPr>
                <w:color w:val="000000"/>
                <w:sz w:val="20"/>
                <w:szCs w:val="20"/>
              </w:rPr>
              <w:t>S&amp;T</w:t>
            </w:r>
          </w:p>
        </w:tc>
        <w:tc>
          <w:tcPr>
            <w:tcW w:w="3946" w:type="dxa"/>
            <w:vAlign w:val="center"/>
          </w:tcPr>
          <w:p w:rsidR="00793B20" w:rsidRPr="004437C9" w:rsidRDefault="00793B20">
            <w:pPr>
              <w:tabs>
                <w:tab w:val="left" w:pos="720"/>
                <w:tab w:val="left" w:pos="1918"/>
                <w:tab w:val="left" w:pos="1960"/>
                <w:tab w:val="right" w:leader="dot" w:pos="9720"/>
              </w:tabs>
              <w:rPr>
                <w:color w:val="000000"/>
                <w:sz w:val="20"/>
                <w:szCs w:val="20"/>
              </w:rPr>
            </w:pPr>
            <w:r w:rsidRPr="004437C9">
              <w:rPr>
                <w:color w:val="000000"/>
                <w:sz w:val="20"/>
                <w:szCs w:val="20"/>
              </w:rPr>
              <w:t>NCWM Specifications and Tolerances Committee</w:t>
            </w:r>
          </w:p>
        </w:tc>
      </w:tr>
      <w:tr w:rsidR="00793B20" w:rsidRPr="004437C9" w:rsidTr="000B4F65">
        <w:tc>
          <w:tcPr>
            <w:tcW w:w="861" w:type="dxa"/>
            <w:vAlign w:val="center"/>
          </w:tcPr>
          <w:p w:rsidR="00793B20" w:rsidRPr="004437C9" w:rsidRDefault="00793B20">
            <w:pPr>
              <w:tabs>
                <w:tab w:val="left" w:pos="720"/>
                <w:tab w:val="left" w:pos="1918"/>
                <w:tab w:val="left" w:pos="1960"/>
                <w:tab w:val="right" w:leader="dot" w:pos="9720"/>
              </w:tabs>
              <w:rPr>
                <w:color w:val="000000"/>
                <w:sz w:val="20"/>
                <w:szCs w:val="20"/>
              </w:rPr>
            </w:pPr>
            <w:r w:rsidRPr="004437C9">
              <w:rPr>
                <w:color w:val="000000"/>
                <w:sz w:val="20"/>
                <w:szCs w:val="20"/>
              </w:rPr>
              <w:t>CLC</w:t>
            </w:r>
          </w:p>
        </w:tc>
        <w:tc>
          <w:tcPr>
            <w:tcW w:w="3853" w:type="dxa"/>
            <w:vAlign w:val="center"/>
          </w:tcPr>
          <w:p w:rsidR="00793B20" w:rsidRPr="004437C9" w:rsidRDefault="00793B20">
            <w:pPr>
              <w:tabs>
                <w:tab w:val="left" w:pos="720"/>
                <w:tab w:val="left" w:pos="1918"/>
                <w:tab w:val="left" w:pos="1960"/>
                <w:tab w:val="right" w:leader="dot" w:pos="9720"/>
              </w:tabs>
              <w:rPr>
                <w:color w:val="000000"/>
                <w:sz w:val="20"/>
                <w:szCs w:val="20"/>
              </w:rPr>
            </w:pPr>
            <w:r w:rsidRPr="004437C9">
              <w:rPr>
                <w:color w:val="000000"/>
                <w:sz w:val="20"/>
                <w:szCs w:val="20"/>
              </w:rPr>
              <w:t>Concentrated Load Capacity</w:t>
            </w:r>
          </w:p>
        </w:tc>
        <w:tc>
          <w:tcPr>
            <w:tcW w:w="916" w:type="dxa"/>
            <w:vAlign w:val="center"/>
          </w:tcPr>
          <w:p w:rsidR="00793B20" w:rsidRPr="004437C9" w:rsidRDefault="00793B20">
            <w:pPr>
              <w:tabs>
                <w:tab w:val="left" w:pos="720"/>
                <w:tab w:val="left" w:pos="1918"/>
                <w:tab w:val="left" w:pos="1960"/>
                <w:tab w:val="right" w:leader="dot" w:pos="9720"/>
              </w:tabs>
              <w:rPr>
                <w:color w:val="000000"/>
                <w:sz w:val="20"/>
                <w:szCs w:val="20"/>
              </w:rPr>
            </w:pPr>
            <w:r w:rsidRPr="004437C9">
              <w:rPr>
                <w:color w:val="000000"/>
                <w:sz w:val="20"/>
                <w:szCs w:val="20"/>
              </w:rPr>
              <w:t>SWMA</w:t>
            </w:r>
          </w:p>
        </w:tc>
        <w:tc>
          <w:tcPr>
            <w:tcW w:w="3946" w:type="dxa"/>
            <w:vAlign w:val="center"/>
          </w:tcPr>
          <w:p w:rsidR="00793B20" w:rsidRPr="004437C9" w:rsidRDefault="00793B20">
            <w:pPr>
              <w:tabs>
                <w:tab w:val="left" w:pos="720"/>
                <w:tab w:val="left" w:pos="1918"/>
                <w:tab w:val="left" w:pos="1960"/>
                <w:tab w:val="right" w:leader="dot" w:pos="9720"/>
              </w:tabs>
              <w:rPr>
                <w:color w:val="000000"/>
                <w:sz w:val="20"/>
                <w:szCs w:val="20"/>
              </w:rPr>
            </w:pPr>
            <w:r w:rsidRPr="004437C9">
              <w:rPr>
                <w:color w:val="000000"/>
                <w:sz w:val="20"/>
                <w:szCs w:val="20"/>
              </w:rPr>
              <w:t>Southern Weights and Measures Association</w:t>
            </w:r>
          </w:p>
        </w:tc>
      </w:tr>
      <w:tr w:rsidR="00793B20" w:rsidRPr="004437C9" w:rsidTr="000B4F65">
        <w:tc>
          <w:tcPr>
            <w:tcW w:w="861" w:type="dxa"/>
            <w:vAlign w:val="center"/>
          </w:tcPr>
          <w:p w:rsidR="00793B20" w:rsidRPr="004437C9" w:rsidRDefault="00793B20">
            <w:pPr>
              <w:tabs>
                <w:tab w:val="left" w:pos="720"/>
                <w:tab w:val="left" w:pos="1918"/>
                <w:tab w:val="left" w:pos="1960"/>
                <w:tab w:val="right" w:leader="dot" w:pos="9720"/>
              </w:tabs>
              <w:rPr>
                <w:color w:val="000000"/>
                <w:sz w:val="20"/>
                <w:szCs w:val="20"/>
              </w:rPr>
            </w:pPr>
            <w:r w:rsidRPr="004437C9">
              <w:rPr>
                <w:color w:val="000000"/>
                <w:sz w:val="20"/>
                <w:szCs w:val="20"/>
              </w:rPr>
              <w:t>EPO</w:t>
            </w:r>
          </w:p>
        </w:tc>
        <w:tc>
          <w:tcPr>
            <w:tcW w:w="3853" w:type="dxa"/>
            <w:vAlign w:val="center"/>
          </w:tcPr>
          <w:p w:rsidR="00793B20" w:rsidRPr="004437C9" w:rsidRDefault="00793B20">
            <w:pPr>
              <w:tabs>
                <w:tab w:val="left" w:pos="720"/>
                <w:tab w:val="left" w:pos="1918"/>
                <w:tab w:val="left" w:pos="1960"/>
                <w:tab w:val="right" w:leader="dot" w:pos="9720"/>
              </w:tabs>
              <w:rPr>
                <w:color w:val="000000"/>
                <w:sz w:val="20"/>
                <w:szCs w:val="20"/>
              </w:rPr>
            </w:pPr>
            <w:r w:rsidRPr="004437C9">
              <w:rPr>
                <w:color w:val="000000"/>
                <w:sz w:val="20"/>
                <w:szCs w:val="20"/>
              </w:rPr>
              <w:t>Examination Procedure Outline</w:t>
            </w:r>
          </w:p>
        </w:tc>
        <w:tc>
          <w:tcPr>
            <w:tcW w:w="916" w:type="dxa"/>
            <w:vAlign w:val="center"/>
          </w:tcPr>
          <w:p w:rsidR="00793B20" w:rsidRPr="004437C9" w:rsidRDefault="00793B20">
            <w:pPr>
              <w:tabs>
                <w:tab w:val="left" w:pos="720"/>
                <w:tab w:val="left" w:pos="1918"/>
                <w:tab w:val="left" w:pos="1960"/>
                <w:tab w:val="right" w:leader="dot" w:pos="9720"/>
              </w:tabs>
              <w:rPr>
                <w:color w:val="000000"/>
                <w:sz w:val="20"/>
                <w:szCs w:val="20"/>
              </w:rPr>
            </w:pPr>
            <w:r w:rsidRPr="004437C9">
              <w:rPr>
                <w:color w:val="000000"/>
                <w:sz w:val="20"/>
                <w:szCs w:val="20"/>
              </w:rPr>
              <w:t>W/LRE</w:t>
            </w:r>
          </w:p>
        </w:tc>
        <w:tc>
          <w:tcPr>
            <w:tcW w:w="3946" w:type="dxa"/>
            <w:vAlign w:val="center"/>
          </w:tcPr>
          <w:p w:rsidR="00793B20" w:rsidRPr="004437C9" w:rsidRDefault="007917C8">
            <w:pPr>
              <w:tabs>
                <w:tab w:val="left" w:pos="720"/>
                <w:tab w:val="left" w:pos="1918"/>
                <w:tab w:val="left" w:pos="1960"/>
                <w:tab w:val="right" w:leader="dot" w:pos="9720"/>
              </w:tabs>
              <w:rPr>
                <w:color w:val="000000"/>
                <w:sz w:val="20"/>
                <w:szCs w:val="20"/>
              </w:rPr>
            </w:pPr>
            <w:r w:rsidRPr="004437C9">
              <w:rPr>
                <w:color w:val="000000"/>
                <w:sz w:val="20"/>
                <w:szCs w:val="20"/>
              </w:rPr>
              <w:t>Weighing/Load-receiving Element</w:t>
            </w:r>
          </w:p>
        </w:tc>
      </w:tr>
      <w:tr w:rsidR="00793B20" w:rsidRPr="004437C9" w:rsidTr="000B4F65">
        <w:tc>
          <w:tcPr>
            <w:tcW w:w="861" w:type="dxa"/>
            <w:vAlign w:val="center"/>
          </w:tcPr>
          <w:p w:rsidR="00793B20" w:rsidRPr="004437C9" w:rsidRDefault="00793B20">
            <w:pPr>
              <w:tabs>
                <w:tab w:val="left" w:pos="720"/>
                <w:tab w:val="left" w:pos="1918"/>
                <w:tab w:val="left" w:pos="1960"/>
                <w:tab w:val="right" w:leader="dot" w:pos="9720"/>
              </w:tabs>
              <w:rPr>
                <w:color w:val="000000"/>
                <w:sz w:val="20"/>
                <w:szCs w:val="20"/>
              </w:rPr>
            </w:pPr>
            <w:r w:rsidRPr="004437C9">
              <w:rPr>
                <w:color w:val="000000"/>
                <w:sz w:val="20"/>
                <w:szCs w:val="20"/>
              </w:rPr>
              <w:t>GIPSA</w:t>
            </w:r>
          </w:p>
        </w:tc>
        <w:tc>
          <w:tcPr>
            <w:tcW w:w="3853" w:type="dxa"/>
            <w:vAlign w:val="center"/>
          </w:tcPr>
          <w:p w:rsidR="00793B20" w:rsidRPr="004437C9" w:rsidRDefault="00793B20">
            <w:pPr>
              <w:tabs>
                <w:tab w:val="left" w:pos="720"/>
                <w:tab w:val="left" w:pos="1918"/>
                <w:tab w:val="left" w:pos="1960"/>
                <w:tab w:val="right" w:leader="dot" w:pos="9720"/>
              </w:tabs>
              <w:rPr>
                <w:color w:val="000000"/>
                <w:sz w:val="20"/>
                <w:szCs w:val="20"/>
              </w:rPr>
            </w:pPr>
            <w:r w:rsidRPr="004437C9">
              <w:rPr>
                <w:color w:val="000000"/>
                <w:sz w:val="20"/>
                <w:szCs w:val="20"/>
              </w:rPr>
              <w:t>Grain Inspection Packers and Stockyards Administration</w:t>
            </w:r>
          </w:p>
        </w:tc>
        <w:tc>
          <w:tcPr>
            <w:tcW w:w="916" w:type="dxa"/>
            <w:vAlign w:val="center"/>
          </w:tcPr>
          <w:p w:rsidR="00793B20" w:rsidRPr="004437C9" w:rsidRDefault="00793B20">
            <w:pPr>
              <w:tabs>
                <w:tab w:val="left" w:pos="720"/>
                <w:tab w:val="left" w:pos="1918"/>
                <w:tab w:val="left" w:pos="1960"/>
                <w:tab w:val="right" w:leader="dot" w:pos="9720"/>
              </w:tabs>
              <w:rPr>
                <w:color w:val="000000"/>
                <w:sz w:val="20"/>
                <w:szCs w:val="20"/>
              </w:rPr>
            </w:pPr>
            <w:r w:rsidRPr="004437C9">
              <w:rPr>
                <w:color w:val="000000"/>
                <w:sz w:val="20"/>
                <w:szCs w:val="20"/>
              </w:rPr>
              <w:t>WG</w:t>
            </w:r>
          </w:p>
        </w:tc>
        <w:tc>
          <w:tcPr>
            <w:tcW w:w="3946" w:type="dxa"/>
            <w:vAlign w:val="center"/>
          </w:tcPr>
          <w:p w:rsidR="00793B20" w:rsidRPr="004437C9" w:rsidRDefault="00793B20">
            <w:pPr>
              <w:tabs>
                <w:tab w:val="left" w:pos="720"/>
                <w:tab w:val="left" w:pos="1918"/>
                <w:tab w:val="left" w:pos="1960"/>
                <w:tab w:val="right" w:leader="dot" w:pos="9720"/>
              </w:tabs>
              <w:rPr>
                <w:color w:val="000000"/>
                <w:sz w:val="20"/>
                <w:szCs w:val="20"/>
              </w:rPr>
            </w:pPr>
            <w:r w:rsidRPr="004437C9">
              <w:rPr>
                <w:color w:val="000000"/>
                <w:sz w:val="20"/>
                <w:szCs w:val="20"/>
              </w:rPr>
              <w:t>Work Group</w:t>
            </w:r>
          </w:p>
        </w:tc>
      </w:tr>
      <w:tr w:rsidR="00793B20" w:rsidRPr="004437C9" w:rsidTr="000B4F65">
        <w:tc>
          <w:tcPr>
            <w:tcW w:w="861" w:type="dxa"/>
            <w:vAlign w:val="center"/>
          </w:tcPr>
          <w:p w:rsidR="00793B20" w:rsidRPr="004437C9" w:rsidRDefault="00793B20">
            <w:pPr>
              <w:tabs>
                <w:tab w:val="left" w:pos="720"/>
                <w:tab w:val="left" w:pos="1918"/>
                <w:tab w:val="left" w:pos="1960"/>
                <w:tab w:val="right" w:leader="dot" w:pos="9720"/>
              </w:tabs>
              <w:rPr>
                <w:color w:val="000000"/>
                <w:sz w:val="20"/>
                <w:szCs w:val="20"/>
              </w:rPr>
            </w:pPr>
            <w:r w:rsidRPr="004437C9">
              <w:rPr>
                <w:color w:val="000000"/>
                <w:sz w:val="20"/>
                <w:szCs w:val="20"/>
              </w:rPr>
              <w:t>NCWM</w:t>
            </w:r>
          </w:p>
        </w:tc>
        <w:tc>
          <w:tcPr>
            <w:tcW w:w="3853" w:type="dxa"/>
            <w:vAlign w:val="center"/>
          </w:tcPr>
          <w:p w:rsidR="00793B20" w:rsidRPr="004437C9" w:rsidRDefault="00793B20">
            <w:pPr>
              <w:tabs>
                <w:tab w:val="left" w:pos="720"/>
                <w:tab w:val="left" w:pos="1918"/>
                <w:tab w:val="left" w:pos="1960"/>
                <w:tab w:val="right" w:leader="dot" w:pos="9720"/>
              </w:tabs>
              <w:rPr>
                <w:color w:val="000000"/>
                <w:sz w:val="20"/>
                <w:szCs w:val="20"/>
              </w:rPr>
            </w:pPr>
            <w:r w:rsidRPr="004437C9">
              <w:rPr>
                <w:color w:val="000000"/>
                <w:sz w:val="20"/>
                <w:szCs w:val="20"/>
              </w:rPr>
              <w:t>National Conference on Weights and Measures</w:t>
            </w:r>
          </w:p>
        </w:tc>
        <w:tc>
          <w:tcPr>
            <w:tcW w:w="916" w:type="dxa"/>
            <w:vAlign w:val="center"/>
          </w:tcPr>
          <w:p w:rsidR="00793B20" w:rsidRPr="004437C9" w:rsidRDefault="00793B20">
            <w:pPr>
              <w:tabs>
                <w:tab w:val="left" w:pos="720"/>
                <w:tab w:val="left" w:pos="1918"/>
                <w:tab w:val="left" w:pos="1960"/>
                <w:tab w:val="right" w:leader="dot" w:pos="9720"/>
              </w:tabs>
              <w:rPr>
                <w:color w:val="000000"/>
                <w:sz w:val="20"/>
                <w:szCs w:val="20"/>
              </w:rPr>
            </w:pPr>
            <w:r w:rsidRPr="004437C9">
              <w:rPr>
                <w:color w:val="000000"/>
                <w:sz w:val="20"/>
                <w:szCs w:val="20"/>
              </w:rPr>
              <w:t>WMD</w:t>
            </w:r>
          </w:p>
        </w:tc>
        <w:tc>
          <w:tcPr>
            <w:tcW w:w="3946" w:type="dxa"/>
            <w:vAlign w:val="center"/>
          </w:tcPr>
          <w:p w:rsidR="00793B20" w:rsidRPr="004437C9" w:rsidRDefault="007917C8">
            <w:pPr>
              <w:tabs>
                <w:tab w:val="left" w:pos="720"/>
                <w:tab w:val="left" w:pos="1918"/>
                <w:tab w:val="left" w:pos="1960"/>
                <w:tab w:val="right" w:leader="dot" w:pos="9720"/>
              </w:tabs>
              <w:rPr>
                <w:color w:val="000000"/>
                <w:sz w:val="20"/>
                <w:szCs w:val="20"/>
              </w:rPr>
            </w:pPr>
            <w:r w:rsidRPr="004437C9">
              <w:rPr>
                <w:color w:val="000000"/>
                <w:sz w:val="20"/>
                <w:szCs w:val="20"/>
              </w:rPr>
              <w:t xml:space="preserve">NIST </w:t>
            </w:r>
            <w:r w:rsidR="00793B20" w:rsidRPr="004437C9">
              <w:rPr>
                <w:color w:val="000000"/>
                <w:sz w:val="20"/>
                <w:szCs w:val="20"/>
              </w:rPr>
              <w:t>Weights and Measures Division</w:t>
            </w:r>
          </w:p>
        </w:tc>
      </w:tr>
      <w:tr w:rsidR="00793B20" w:rsidRPr="004437C9" w:rsidTr="000B4F65">
        <w:tc>
          <w:tcPr>
            <w:tcW w:w="861" w:type="dxa"/>
            <w:vAlign w:val="center"/>
          </w:tcPr>
          <w:p w:rsidR="00793B20" w:rsidRPr="004437C9" w:rsidRDefault="00793B20">
            <w:pPr>
              <w:tabs>
                <w:tab w:val="left" w:pos="720"/>
                <w:tab w:val="left" w:pos="1918"/>
                <w:tab w:val="left" w:pos="1960"/>
                <w:tab w:val="right" w:leader="dot" w:pos="9720"/>
              </w:tabs>
              <w:rPr>
                <w:color w:val="000000"/>
                <w:sz w:val="20"/>
                <w:szCs w:val="20"/>
              </w:rPr>
            </w:pPr>
            <w:r w:rsidRPr="004437C9">
              <w:rPr>
                <w:color w:val="000000"/>
                <w:sz w:val="20"/>
                <w:szCs w:val="20"/>
              </w:rPr>
              <w:t>NIST</w:t>
            </w:r>
          </w:p>
        </w:tc>
        <w:tc>
          <w:tcPr>
            <w:tcW w:w="3853" w:type="dxa"/>
            <w:vAlign w:val="center"/>
          </w:tcPr>
          <w:p w:rsidR="00793B20" w:rsidRPr="004437C9" w:rsidRDefault="00793B20">
            <w:pPr>
              <w:tabs>
                <w:tab w:val="left" w:pos="720"/>
                <w:tab w:val="left" w:pos="1918"/>
                <w:tab w:val="left" w:pos="1960"/>
                <w:tab w:val="right" w:leader="dot" w:pos="9720"/>
              </w:tabs>
              <w:rPr>
                <w:color w:val="000000"/>
                <w:sz w:val="20"/>
                <w:szCs w:val="20"/>
              </w:rPr>
            </w:pPr>
            <w:r w:rsidRPr="004437C9">
              <w:rPr>
                <w:color w:val="000000"/>
                <w:sz w:val="20"/>
                <w:szCs w:val="20"/>
              </w:rPr>
              <w:t xml:space="preserve">National </w:t>
            </w:r>
            <w:smartTag w:uri="urn:schemas-microsoft-com:office:smarttags" w:element="place">
              <w:smartTag w:uri="urn:schemas-microsoft-com:office:smarttags" w:element="PlaceType">
                <w:r w:rsidRPr="004437C9">
                  <w:rPr>
                    <w:color w:val="000000"/>
                    <w:sz w:val="20"/>
                    <w:szCs w:val="20"/>
                  </w:rPr>
                  <w:t>Institute</w:t>
                </w:r>
              </w:smartTag>
              <w:r w:rsidRPr="004437C9">
                <w:rPr>
                  <w:color w:val="000000"/>
                  <w:sz w:val="20"/>
                  <w:szCs w:val="20"/>
                </w:rPr>
                <w:t xml:space="preserve"> of </w:t>
              </w:r>
              <w:smartTag w:uri="urn:schemas-microsoft-com:office:smarttags" w:element="PlaceName">
                <w:r w:rsidRPr="004437C9">
                  <w:rPr>
                    <w:color w:val="000000"/>
                    <w:sz w:val="20"/>
                    <w:szCs w:val="20"/>
                  </w:rPr>
                  <w:t>Standards</w:t>
                </w:r>
              </w:smartTag>
            </w:smartTag>
            <w:r w:rsidRPr="004437C9">
              <w:rPr>
                <w:color w:val="000000"/>
                <w:sz w:val="20"/>
                <w:szCs w:val="20"/>
              </w:rPr>
              <w:t xml:space="preserve"> and Technology</w:t>
            </w:r>
          </w:p>
        </w:tc>
        <w:tc>
          <w:tcPr>
            <w:tcW w:w="916" w:type="dxa"/>
            <w:vAlign w:val="center"/>
          </w:tcPr>
          <w:p w:rsidR="00793B20" w:rsidRPr="004437C9" w:rsidRDefault="00793B20">
            <w:pPr>
              <w:tabs>
                <w:tab w:val="left" w:pos="720"/>
                <w:tab w:val="left" w:pos="1918"/>
                <w:tab w:val="left" w:pos="1960"/>
                <w:tab w:val="right" w:leader="dot" w:pos="9720"/>
              </w:tabs>
              <w:rPr>
                <w:color w:val="000000"/>
                <w:sz w:val="20"/>
                <w:szCs w:val="20"/>
              </w:rPr>
            </w:pPr>
            <w:r w:rsidRPr="004437C9">
              <w:rPr>
                <w:color w:val="000000"/>
                <w:sz w:val="20"/>
                <w:szCs w:val="20"/>
              </w:rPr>
              <w:t>WWMA</w:t>
            </w:r>
          </w:p>
        </w:tc>
        <w:tc>
          <w:tcPr>
            <w:tcW w:w="3946" w:type="dxa"/>
            <w:vAlign w:val="center"/>
          </w:tcPr>
          <w:p w:rsidR="00793B20" w:rsidRPr="004437C9" w:rsidRDefault="00793B20">
            <w:pPr>
              <w:tabs>
                <w:tab w:val="left" w:pos="720"/>
                <w:tab w:val="left" w:pos="1918"/>
                <w:tab w:val="left" w:pos="1960"/>
                <w:tab w:val="right" w:leader="dot" w:pos="9720"/>
              </w:tabs>
              <w:rPr>
                <w:color w:val="000000"/>
                <w:sz w:val="20"/>
                <w:szCs w:val="20"/>
              </w:rPr>
            </w:pPr>
            <w:r w:rsidRPr="004437C9">
              <w:rPr>
                <w:color w:val="000000"/>
                <w:sz w:val="20"/>
                <w:szCs w:val="20"/>
              </w:rPr>
              <w:t>Western Weights and Measures Association</w:t>
            </w:r>
          </w:p>
        </w:tc>
      </w:tr>
      <w:tr w:rsidR="00793B20" w:rsidRPr="004437C9" w:rsidTr="000B4F65">
        <w:tc>
          <w:tcPr>
            <w:tcW w:w="861" w:type="dxa"/>
            <w:vAlign w:val="center"/>
          </w:tcPr>
          <w:p w:rsidR="00793B20" w:rsidRPr="004437C9" w:rsidRDefault="00793B20">
            <w:pPr>
              <w:tabs>
                <w:tab w:val="left" w:pos="720"/>
                <w:tab w:val="left" w:pos="1918"/>
                <w:tab w:val="left" w:pos="1960"/>
                <w:tab w:val="right" w:leader="dot" w:pos="9720"/>
              </w:tabs>
              <w:rPr>
                <w:color w:val="000000"/>
                <w:sz w:val="20"/>
                <w:szCs w:val="20"/>
              </w:rPr>
            </w:pPr>
            <w:r w:rsidRPr="004437C9">
              <w:rPr>
                <w:color w:val="000000"/>
                <w:sz w:val="20"/>
                <w:szCs w:val="20"/>
              </w:rPr>
              <w:t>NTEP</w:t>
            </w:r>
          </w:p>
        </w:tc>
        <w:tc>
          <w:tcPr>
            <w:tcW w:w="3853" w:type="dxa"/>
            <w:vAlign w:val="center"/>
          </w:tcPr>
          <w:p w:rsidR="00793B20" w:rsidRPr="004437C9" w:rsidRDefault="00793B20">
            <w:pPr>
              <w:tabs>
                <w:tab w:val="left" w:pos="720"/>
                <w:tab w:val="left" w:pos="1918"/>
                <w:tab w:val="left" w:pos="1960"/>
                <w:tab w:val="right" w:leader="dot" w:pos="9720"/>
              </w:tabs>
              <w:rPr>
                <w:color w:val="000000"/>
                <w:sz w:val="20"/>
                <w:szCs w:val="20"/>
              </w:rPr>
            </w:pPr>
            <w:r w:rsidRPr="004437C9">
              <w:rPr>
                <w:color w:val="000000"/>
                <w:sz w:val="20"/>
                <w:szCs w:val="20"/>
              </w:rPr>
              <w:t>National Type Evaluation Program</w:t>
            </w:r>
          </w:p>
        </w:tc>
        <w:tc>
          <w:tcPr>
            <w:tcW w:w="916" w:type="dxa"/>
            <w:vAlign w:val="center"/>
          </w:tcPr>
          <w:p w:rsidR="00793B20" w:rsidRPr="004437C9" w:rsidRDefault="0058566C">
            <w:pPr>
              <w:tabs>
                <w:tab w:val="left" w:pos="720"/>
                <w:tab w:val="left" w:pos="1918"/>
                <w:tab w:val="left" w:pos="1960"/>
                <w:tab w:val="right" w:leader="dot" w:pos="9720"/>
              </w:tabs>
              <w:rPr>
                <w:color w:val="000000"/>
                <w:sz w:val="20"/>
                <w:szCs w:val="20"/>
              </w:rPr>
            </w:pPr>
            <w:r w:rsidRPr="004437C9">
              <w:rPr>
                <w:color w:val="000000"/>
                <w:sz w:val="20"/>
                <w:szCs w:val="20"/>
              </w:rPr>
              <w:t>WS</w:t>
            </w:r>
          </w:p>
        </w:tc>
        <w:tc>
          <w:tcPr>
            <w:tcW w:w="3946" w:type="dxa"/>
            <w:vAlign w:val="center"/>
          </w:tcPr>
          <w:p w:rsidR="00793B20" w:rsidRPr="004437C9" w:rsidRDefault="0058566C">
            <w:pPr>
              <w:tabs>
                <w:tab w:val="left" w:pos="720"/>
                <w:tab w:val="left" w:pos="1918"/>
                <w:tab w:val="left" w:pos="1960"/>
                <w:tab w:val="right" w:leader="dot" w:pos="9720"/>
              </w:tabs>
              <w:rPr>
                <w:color w:val="000000"/>
                <w:sz w:val="20"/>
                <w:szCs w:val="20"/>
              </w:rPr>
            </w:pPr>
            <w:r w:rsidRPr="004437C9">
              <w:rPr>
                <w:color w:val="000000"/>
                <w:sz w:val="20"/>
                <w:szCs w:val="20"/>
              </w:rPr>
              <w:t>NTETC Weighing Sector</w:t>
            </w:r>
          </w:p>
        </w:tc>
      </w:tr>
      <w:tr w:rsidR="00793B20" w:rsidRPr="004437C9" w:rsidTr="000B4F65">
        <w:tc>
          <w:tcPr>
            <w:tcW w:w="9576" w:type="dxa"/>
            <w:gridSpan w:val="4"/>
          </w:tcPr>
          <w:p w:rsidR="00793B20" w:rsidRPr="004437C9" w:rsidRDefault="00793B20">
            <w:pPr>
              <w:tabs>
                <w:tab w:val="left" w:pos="720"/>
                <w:tab w:val="left" w:pos="1918"/>
                <w:tab w:val="left" w:pos="1960"/>
                <w:tab w:val="right" w:leader="dot" w:pos="9720"/>
              </w:tabs>
              <w:rPr>
                <w:color w:val="000000"/>
                <w:sz w:val="20"/>
                <w:szCs w:val="20"/>
              </w:rPr>
            </w:pPr>
            <w:r w:rsidRPr="004437C9">
              <w:rPr>
                <w:color w:val="000000"/>
                <w:sz w:val="20"/>
                <w:szCs w:val="20"/>
              </w:rPr>
              <w:t>Unless Otherwise Stated:</w:t>
            </w:r>
          </w:p>
          <w:p w:rsidR="00793B20" w:rsidRPr="004437C9" w:rsidRDefault="00793B20" w:rsidP="00A24A62">
            <w:pPr>
              <w:numPr>
                <w:ilvl w:val="0"/>
                <w:numId w:val="12"/>
              </w:numPr>
              <w:tabs>
                <w:tab w:val="left" w:pos="720"/>
                <w:tab w:val="left" w:pos="1918"/>
                <w:tab w:val="left" w:pos="1960"/>
                <w:tab w:val="right" w:leader="dot" w:pos="9360"/>
              </w:tabs>
              <w:jc w:val="both"/>
              <w:rPr>
                <w:color w:val="000000"/>
                <w:sz w:val="20"/>
                <w:szCs w:val="20"/>
              </w:rPr>
            </w:pPr>
            <w:r w:rsidRPr="004437C9">
              <w:rPr>
                <w:color w:val="000000"/>
                <w:sz w:val="20"/>
                <w:szCs w:val="20"/>
              </w:rPr>
              <w:t>“Handbook 44” (HB 44) means the 200</w:t>
            </w:r>
            <w:r w:rsidR="008734BE" w:rsidRPr="004437C9">
              <w:rPr>
                <w:color w:val="000000"/>
                <w:sz w:val="20"/>
                <w:szCs w:val="20"/>
              </w:rPr>
              <w:t>9</w:t>
            </w:r>
            <w:r w:rsidRPr="004437C9">
              <w:rPr>
                <w:color w:val="000000"/>
                <w:sz w:val="20"/>
                <w:szCs w:val="20"/>
              </w:rPr>
              <w:t xml:space="preserve"> Edition of NIST Handbook 44</w:t>
            </w:r>
            <w:r w:rsidR="002179EA">
              <w:rPr>
                <w:color w:val="000000"/>
                <w:sz w:val="20"/>
                <w:szCs w:val="20"/>
              </w:rPr>
              <w:t>,</w:t>
            </w:r>
            <w:r w:rsidRPr="004437C9">
              <w:rPr>
                <w:color w:val="000000"/>
                <w:sz w:val="20"/>
                <w:szCs w:val="20"/>
              </w:rPr>
              <w:t xml:space="preserve"> “Specifications Tolerances, and Other Technical Requirements for Weighing and Measuring Devices</w:t>
            </w:r>
            <w:r w:rsidR="00BC2D74">
              <w:rPr>
                <w:color w:val="000000"/>
                <w:sz w:val="20"/>
                <w:szCs w:val="20"/>
              </w:rPr>
              <w:t>.</w:t>
            </w:r>
            <w:r w:rsidRPr="004437C9">
              <w:rPr>
                <w:color w:val="000000"/>
                <w:sz w:val="20"/>
                <w:szCs w:val="20"/>
              </w:rPr>
              <w:t>”</w:t>
            </w:r>
          </w:p>
          <w:p w:rsidR="00793B20" w:rsidRPr="004437C9" w:rsidRDefault="00793B20" w:rsidP="00A24A62">
            <w:pPr>
              <w:numPr>
                <w:ilvl w:val="0"/>
                <w:numId w:val="12"/>
              </w:numPr>
              <w:tabs>
                <w:tab w:val="left" w:pos="720"/>
                <w:tab w:val="left" w:pos="1918"/>
                <w:tab w:val="left" w:pos="1960"/>
                <w:tab w:val="right" w:leader="dot" w:pos="9720"/>
              </w:tabs>
              <w:jc w:val="both"/>
              <w:rPr>
                <w:color w:val="000000"/>
                <w:sz w:val="20"/>
                <w:szCs w:val="20"/>
              </w:rPr>
            </w:pPr>
            <w:r w:rsidRPr="004437C9">
              <w:rPr>
                <w:color w:val="000000"/>
                <w:sz w:val="20"/>
                <w:szCs w:val="20"/>
              </w:rPr>
              <w:t>“Handbook 130” (HB 130) means the 200</w:t>
            </w:r>
            <w:r w:rsidR="008734BE" w:rsidRPr="004437C9">
              <w:rPr>
                <w:color w:val="000000"/>
                <w:sz w:val="20"/>
                <w:szCs w:val="20"/>
              </w:rPr>
              <w:t>9</w:t>
            </w:r>
            <w:r w:rsidRPr="004437C9">
              <w:rPr>
                <w:color w:val="000000"/>
                <w:sz w:val="20"/>
                <w:szCs w:val="20"/>
              </w:rPr>
              <w:t xml:space="preserve"> Edition of NIST Handbook 130</w:t>
            </w:r>
            <w:r w:rsidR="002179EA">
              <w:rPr>
                <w:color w:val="000000"/>
                <w:sz w:val="20"/>
                <w:szCs w:val="20"/>
              </w:rPr>
              <w:t>,</w:t>
            </w:r>
            <w:r w:rsidRPr="004437C9">
              <w:rPr>
                <w:color w:val="000000"/>
                <w:sz w:val="20"/>
                <w:szCs w:val="20"/>
              </w:rPr>
              <w:t xml:space="preserve"> “Uniform Laws and Regulations in the areas of legal metrology and fuel quality.”</w:t>
            </w:r>
          </w:p>
          <w:p w:rsidR="00793B20" w:rsidRPr="004437C9" w:rsidRDefault="00793B20" w:rsidP="00BC2D74">
            <w:pPr>
              <w:numPr>
                <w:ilvl w:val="0"/>
                <w:numId w:val="12"/>
              </w:numPr>
              <w:tabs>
                <w:tab w:val="left" w:pos="720"/>
                <w:tab w:val="left" w:pos="1918"/>
                <w:tab w:val="left" w:pos="1960"/>
                <w:tab w:val="right" w:leader="dot" w:pos="9720"/>
              </w:tabs>
              <w:jc w:val="both"/>
              <w:rPr>
                <w:color w:val="000000"/>
                <w:sz w:val="20"/>
                <w:szCs w:val="20"/>
              </w:rPr>
            </w:pPr>
            <w:r w:rsidRPr="004437C9">
              <w:rPr>
                <w:color w:val="000000"/>
                <w:sz w:val="20"/>
                <w:szCs w:val="20"/>
              </w:rPr>
              <w:t>“Publication 14” (Pub. 14) means the 200</w:t>
            </w:r>
            <w:r w:rsidR="008734BE" w:rsidRPr="004437C9">
              <w:rPr>
                <w:color w:val="000000"/>
                <w:sz w:val="20"/>
                <w:szCs w:val="20"/>
              </w:rPr>
              <w:t>9</w:t>
            </w:r>
            <w:r w:rsidRPr="004437C9">
              <w:rPr>
                <w:color w:val="000000"/>
                <w:sz w:val="20"/>
                <w:szCs w:val="20"/>
              </w:rPr>
              <w:t xml:space="preserve"> Edition of NCWM Publication 14 - Weighing Devices - Technical Policy </w:t>
            </w:r>
            <w:r w:rsidR="00BC2D74">
              <w:rPr>
                <w:color w:val="000000"/>
                <w:sz w:val="20"/>
                <w:szCs w:val="20"/>
              </w:rPr>
              <w:t>-</w:t>
            </w:r>
            <w:r w:rsidR="00BC2D74" w:rsidRPr="004437C9">
              <w:rPr>
                <w:color w:val="000000"/>
                <w:sz w:val="20"/>
                <w:szCs w:val="20"/>
              </w:rPr>
              <w:t xml:space="preserve"> </w:t>
            </w:r>
            <w:r w:rsidRPr="004437C9">
              <w:rPr>
                <w:color w:val="000000"/>
                <w:sz w:val="20"/>
                <w:szCs w:val="20"/>
              </w:rPr>
              <w:t xml:space="preserve">Checklists </w:t>
            </w:r>
            <w:r w:rsidR="00BC2D74">
              <w:rPr>
                <w:color w:val="000000"/>
                <w:sz w:val="20"/>
                <w:szCs w:val="20"/>
              </w:rPr>
              <w:t>-</w:t>
            </w:r>
            <w:r w:rsidR="00BC2D74" w:rsidRPr="004437C9">
              <w:rPr>
                <w:color w:val="000000"/>
                <w:sz w:val="20"/>
                <w:szCs w:val="20"/>
              </w:rPr>
              <w:t xml:space="preserve"> </w:t>
            </w:r>
            <w:r w:rsidRPr="004437C9">
              <w:rPr>
                <w:color w:val="000000"/>
                <w:sz w:val="20"/>
                <w:szCs w:val="20"/>
              </w:rPr>
              <w:t>Test Procedures</w:t>
            </w:r>
            <w:r w:rsidR="00BC2D74">
              <w:rPr>
                <w:color w:val="000000"/>
                <w:sz w:val="20"/>
                <w:szCs w:val="20"/>
              </w:rPr>
              <w:t>.</w:t>
            </w:r>
          </w:p>
        </w:tc>
      </w:tr>
      <w:tr w:rsidR="00793B20" w:rsidRPr="004437C9" w:rsidTr="000B4F65">
        <w:tc>
          <w:tcPr>
            <w:tcW w:w="9576" w:type="dxa"/>
            <w:gridSpan w:val="4"/>
          </w:tcPr>
          <w:p w:rsidR="00793B20" w:rsidRPr="004437C9" w:rsidRDefault="00D16CB1">
            <w:pPr>
              <w:tabs>
                <w:tab w:val="left" w:pos="720"/>
                <w:tab w:val="left" w:pos="1918"/>
                <w:tab w:val="left" w:pos="1960"/>
                <w:tab w:val="right" w:leader="dot" w:pos="9720"/>
              </w:tabs>
              <w:rPr>
                <w:color w:val="000000"/>
                <w:sz w:val="20"/>
                <w:szCs w:val="20"/>
              </w:rPr>
            </w:pPr>
            <w:r>
              <w:rPr>
                <w:noProof/>
                <w:color w:val="000000"/>
                <w:sz w:val="20"/>
                <w:szCs w:val="20"/>
              </w:rPr>
              <w:pict>
                <v:line id="_x0000_s1140" style="position:absolute;z-index:5;mso-position-horizontal-relative:text;mso-position-vertical-relative:text" from="-8pt,24pt" to="478pt,24pt" strokeweight="1pt"/>
              </w:pict>
            </w:r>
            <w:r w:rsidR="00793B20" w:rsidRPr="004437C9">
              <w:rPr>
                <w:color w:val="000000"/>
                <w:sz w:val="20"/>
                <w:szCs w:val="20"/>
              </w:rPr>
              <w:t>Note:  NIST does not imply that these acronyms are used solely to identify these organizations or technical topics.</w:t>
            </w:r>
          </w:p>
        </w:tc>
      </w:tr>
    </w:tbl>
    <w:p w:rsidR="00D16CB1" w:rsidRDefault="00D16CB1" w:rsidP="000B4F65">
      <w:pPr>
        <w:pStyle w:val="Heading1"/>
        <w:rPr>
          <w:rFonts w:ascii="Times New Roman" w:hAnsi="Times New Roman" w:cs="Times New Roman"/>
          <w:sz w:val="24"/>
        </w:rPr>
      </w:pPr>
      <w:bookmarkStart w:id="0" w:name="_Toc141081375"/>
      <w:bookmarkStart w:id="1" w:name="_Toc243981722"/>
    </w:p>
    <w:p w:rsidR="000B4F65" w:rsidRPr="004437C9" w:rsidRDefault="00535322" w:rsidP="000B4F65">
      <w:pPr>
        <w:pStyle w:val="Heading1"/>
      </w:pPr>
      <w:r w:rsidRPr="004437C9">
        <w:rPr>
          <w:rFonts w:ascii="Times New Roman" w:hAnsi="Times New Roman" w:cs="Times New Roman"/>
          <w:sz w:val="24"/>
        </w:rPr>
        <w:t xml:space="preserve">Load Cell </w:t>
      </w:r>
      <w:r w:rsidR="000B4F65" w:rsidRPr="004437C9">
        <w:rPr>
          <w:rFonts w:ascii="Times New Roman" w:hAnsi="Times New Roman" w:cs="Times New Roman"/>
          <w:sz w:val="24"/>
        </w:rPr>
        <w:t>Items</w:t>
      </w:r>
      <w:bookmarkEnd w:id="1"/>
    </w:p>
    <w:p w:rsidR="000B4F65" w:rsidRPr="004437C9" w:rsidRDefault="000B4F65" w:rsidP="000B4F65">
      <w:pPr>
        <w:pStyle w:val="Heading2"/>
        <w:rPr>
          <w:sz w:val="20"/>
        </w:rPr>
      </w:pPr>
    </w:p>
    <w:p w:rsidR="000B4F65" w:rsidRPr="00DA444D" w:rsidRDefault="003E6BB3" w:rsidP="003E6BB3">
      <w:pPr>
        <w:pStyle w:val="Heading2"/>
        <w:ind w:left="0" w:firstLine="0"/>
        <w:jc w:val="both"/>
        <w:rPr>
          <w:szCs w:val="24"/>
        </w:rPr>
      </w:pPr>
      <w:bookmarkStart w:id="2" w:name="_Toc243981723"/>
      <w:bookmarkEnd w:id="0"/>
      <w:r w:rsidRPr="00DA444D">
        <w:rPr>
          <w:szCs w:val="24"/>
        </w:rPr>
        <w:t>1.</w:t>
      </w:r>
      <w:r w:rsidRPr="00DA444D">
        <w:rPr>
          <w:szCs w:val="24"/>
        </w:rPr>
        <w:tab/>
      </w:r>
      <w:r w:rsidR="00950D1C" w:rsidRPr="00DA444D">
        <w:rPr>
          <w:szCs w:val="24"/>
        </w:rPr>
        <w:t xml:space="preserve">Load Cell Creep </w:t>
      </w:r>
      <w:r w:rsidRPr="00DA444D">
        <w:rPr>
          <w:szCs w:val="24"/>
        </w:rPr>
        <w:t>Recovery</w:t>
      </w:r>
      <w:bookmarkEnd w:id="2"/>
    </w:p>
    <w:p w:rsidR="00B6302A" w:rsidRPr="00DA444D" w:rsidRDefault="00B6302A" w:rsidP="00BC2D74">
      <w:pPr>
        <w:pStyle w:val="Heading3"/>
        <w:ind w:left="990" w:hanging="630"/>
        <w:rPr>
          <w:rFonts w:ascii="Times New Roman" w:hAnsi="Times New Roman"/>
          <w:b w:val="0"/>
          <w:bCs w:val="0"/>
          <w:sz w:val="20"/>
          <w:szCs w:val="20"/>
        </w:rPr>
      </w:pPr>
      <w:bookmarkStart w:id="3" w:name="_Toc243981724"/>
      <w:proofErr w:type="gramStart"/>
      <w:r w:rsidRPr="00DA444D">
        <w:rPr>
          <w:rFonts w:ascii="Times New Roman" w:hAnsi="Times New Roman"/>
          <w:sz w:val="20"/>
          <w:szCs w:val="20"/>
        </w:rPr>
        <w:t>1 (a).</w:t>
      </w:r>
      <w:proofErr w:type="gramEnd"/>
      <w:r w:rsidRPr="00DA444D">
        <w:rPr>
          <w:rFonts w:ascii="Times New Roman" w:hAnsi="Times New Roman"/>
          <w:sz w:val="20"/>
          <w:szCs w:val="20"/>
        </w:rPr>
        <w:tab/>
        <w:t>Load Cell Creep Recovery (</w:t>
      </w:r>
      <w:r w:rsidRPr="00DA444D">
        <w:rPr>
          <w:rFonts w:ascii="Times New Roman" w:hAnsi="Times New Roman"/>
          <w:color w:val="000000"/>
          <w:sz w:val="20"/>
          <w:szCs w:val="20"/>
        </w:rPr>
        <w:t>Recommended Changes to Publication</w:t>
      </w:r>
      <w:r w:rsidRPr="00DA444D">
        <w:rPr>
          <w:rFonts w:ascii="Times New Roman" w:hAnsi="Times New Roman" w:hint="eastAsia"/>
          <w:color w:val="000000"/>
          <w:sz w:val="20"/>
          <w:szCs w:val="20"/>
        </w:rPr>
        <w:t> </w:t>
      </w:r>
      <w:r w:rsidRPr="00DA444D">
        <w:rPr>
          <w:rFonts w:ascii="Times New Roman" w:hAnsi="Times New Roman"/>
          <w:color w:val="000000"/>
          <w:sz w:val="20"/>
          <w:szCs w:val="20"/>
        </w:rPr>
        <w:t>14 Based on Actions at the 2009 NCWM Annual Meeting</w:t>
      </w:r>
      <w:r w:rsidRPr="00DA444D">
        <w:rPr>
          <w:rFonts w:ascii="Times New Roman" w:hAnsi="Times New Roman"/>
          <w:sz w:val="20"/>
          <w:szCs w:val="20"/>
        </w:rPr>
        <w:t>)</w:t>
      </w:r>
      <w:bookmarkEnd w:id="3"/>
    </w:p>
    <w:p w:rsidR="00B6302A" w:rsidRPr="004437C9" w:rsidRDefault="00B6302A" w:rsidP="003E6BB3">
      <w:pPr>
        <w:rPr>
          <w:sz w:val="20"/>
          <w:szCs w:val="20"/>
        </w:rPr>
      </w:pPr>
    </w:p>
    <w:p w:rsidR="00461F09" w:rsidRPr="004437C9" w:rsidRDefault="003E6BB3" w:rsidP="00A62F7B">
      <w:pPr>
        <w:pStyle w:val="Normal10pt0"/>
        <w:rPr>
          <w:b/>
          <w:bCs/>
          <w:i/>
          <w:iCs/>
        </w:rPr>
      </w:pPr>
      <w:r w:rsidRPr="00337342">
        <w:rPr>
          <w:b/>
          <w:bCs/>
          <w:iCs/>
        </w:rPr>
        <w:t>Source:</w:t>
      </w:r>
      <w:r w:rsidRPr="004437C9">
        <w:rPr>
          <w:b/>
          <w:bCs/>
          <w:i/>
          <w:iCs/>
        </w:rPr>
        <w:t xml:space="preserve"> </w:t>
      </w:r>
      <w:r w:rsidRPr="004437C9">
        <w:rPr>
          <w:bCs/>
          <w:iCs/>
        </w:rPr>
        <w:t xml:space="preserve"> </w:t>
      </w:r>
      <w:r w:rsidR="00BC2D74">
        <w:rPr>
          <w:bCs/>
          <w:iCs/>
        </w:rPr>
        <w:t xml:space="preserve">Mr. </w:t>
      </w:r>
      <w:smartTag w:uri="urn:schemas-microsoft-com:office:smarttags" w:element="PersonName">
        <w:r w:rsidR="009D0835" w:rsidRPr="004437C9">
          <w:rPr>
            <w:bCs/>
            <w:iCs/>
          </w:rPr>
          <w:t>Steve Cook</w:t>
        </w:r>
      </w:smartTag>
      <w:r w:rsidR="009D0835" w:rsidRPr="004437C9">
        <w:rPr>
          <w:bCs/>
          <w:iCs/>
        </w:rPr>
        <w:t xml:space="preserve">, </w:t>
      </w:r>
      <w:r w:rsidR="00461F09" w:rsidRPr="004437C9">
        <w:rPr>
          <w:bCs/>
          <w:iCs/>
        </w:rPr>
        <w:t>NIST Technical Advisor</w:t>
      </w:r>
    </w:p>
    <w:p w:rsidR="00461F09" w:rsidRPr="004437C9" w:rsidRDefault="00461F09" w:rsidP="00A62F7B">
      <w:pPr>
        <w:pStyle w:val="Normal10pt0"/>
        <w:rPr>
          <w:b/>
          <w:bCs/>
          <w:i/>
          <w:iCs/>
        </w:rPr>
      </w:pPr>
    </w:p>
    <w:p w:rsidR="005606E3" w:rsidRPr="004437C9" w:rsidRDefault="00461F09" w:rsidP="00444D79">
      <w:pPr>
        <w:pStyle w:val="Normal10pt0"/>
      </w:pPr>
      <w:r w:rsidRPr="00337342">
        <w:rPr>
          <w:b/>
          <w:bCs/>
          <w:iCs/>
        </w:rPr>
        <w:t>Background:</w:t>
      </w:r>
      <w:r w:rsidRPr="004437C9">
        <w:rPr>
          <w:b/>
          <w:bCs/>
          <w:i/>
          <w:iCs/>
        </w:rPr>
        <w:t xml:space="preserve">  </w:t>
      </w:r>
      <w:r w:rsidR="003E6BB3" w:rsidRPr="004437C9">
        <w:t xml:space="preserve">See the </w:t>
      </w:r>
      <w:r w:rsidR="00444D79" w:rsidRPr="004437C9">
        <w:t xml:space="preserve">Final </w:t>
      </w:r>
      <w:r w:rsidR="003E6BB3" w:rsidRPr="004437C9">
        <w:t xml:space="preserve">Report of the 2009 NCWM S&amp;T Committee </w:t>
      </w:r>
      <w:r w:rsidR="00784413" w:rsidRPr="004437C9">
        <w:t>(</w:t>
      </w:r>
      <w:r w:rsidR="003E6BB3" w:rsidRPr="004437C9">
        <w:t xml:space="preserve">Agenda Item 320-2 for additional background information to amend HB 44 Scales Code paragraph T.N.4.6. </w:t>
      </w:r>
      <w:proofErr w:type="gramStart"/>
      <w:r w:rsidR="003E6BB3" w:rsidRPr="004437C9">
        <w:t>Time Dependence (Creep) for Load Cells during Type Evaluation.</w:t>
      </w:r>
      <w:proofErr w:type="gramEnd"/>
      <w:r w:rsidR="00444D79" w:rsidRPr="004437C9">
        <w:t xml:space="preserve">  </w:t>
      </w:r>
      <w:r w:rsidR="003E6BB3" w:rsidRPr="004437C9">
        <w:t xml:space="preserve">During the </w:t>
      </w:r>
      <w:r w:rsidR="002340B6" w:rsidRPr="004437C9">
        <w:t xml:space="preserve">2009 </w:t>
      </w:r>
      <w:r w:rsidR="003E6BB3" w:rsidRPr="004437C9">
        <w:t xml:space="preserve">Annual Meeting, </w:t>
      </w:r>
      <w:r w:rsidR="005606E3" w:rsidRPr="004437C9">
        <w:t>t</w:t>
      </w:r>
      <w:r w:rsidR="005606E3" w:rsidRPr="004437C9">
        <w:rPr>
          <w:color w:val="000000"/>
        </w:rPr>
        <w:t xml:space="preserve">he S&amp;T Committee </w:t>
      </w:r>
      <w:r w:rsidR="002340B6" w:rsidRPr="004437C9">
        <w:rPr>
          <w:color w:val="000000"/>
        </w:rPr>
        <w:t xml:space="preserve">adopted a proposal to amend HB 44 Scales Code paragraph T.N.4.7. </w:t>
      </w:r>
      <w:proofErr w:type="gramStart"/>
      <w:r w:rsidR="002340B6" w:rsidRPr="004437C9">
        <w:rPr>
          <w:color w:val="000000"/>
        </w:rPr>
        <w:t>to</w:t>
      </w:r>
      <w:proofErr w:type="gramEnd"/>
      <w:r w:rsidR="002340B6" w:rsidRPr="004437C9">
        <w:rPr>
          <w:color w:val="000000"/>
        </w:rPr>
        <w:t xml:space="preserve"> relax creep recovery tolerances on Class III load cells with more the 4000 division (n</w:t>
      </w:r>
      <w:r w:rsidR="002340B6" w:rsidRPr="004437C9">
        <w:rPr>
          <w:color w:val="000000"/>
          <w:vertAlign w:val="subscript"/>
        </w:rPr>
        <w:t>max</w:t>
      </w:r>
      <w:r w:rsidR="002340B6" w:rsidRPr="004437C9">
        <w:rPr>
          <w:color w:val="000000"/>
        </w:rPr>
        <w:t xml:space="preserve"> &gt; 4000). </w:t>
      </w:r>
    </w:p>
    <w:p w:rsidR="005606E3" w:rsidRPr="004437C9" w:rsidRDefault="005606E3" w:rsidP="005606E3">
      <w:pPr>
        <w:pStyle w:val="Heading7"/>
        <w:keepNext w:val="0"/>
        <w:tabs>
          <w:tab w:val="left" w:pos="1440"/>
        </w:tabs>
        <w:ind w:left="0" w:firstLine="0"/>
        <w:rPr>
          <w:b w:val="0"/>
        </w:rPr>
      </w:pPr>
    </w:p>
    <w:p w:rsidR="0092721A" w:rsidRPr="004437C9" w:rsidRDefault="00444D79" w:rsidP="0099603E">
      <w:pPr>
        <w:pStyle w:val="Normal10pt0"/>
        <w:rPr>
          <w:bCs/>
        </w:rPr>
      </w:pPr>
      <w:r w:rsidRPr="004437C9">
        <w:rPr>
          <w:bCs/>
        </w:rPr>
        <w:t>At the 2009 Annual Meeting of the NTETC-WS, t</w:t>
      </w:r>
      <w:r w:rsidR="001759B9" w:rsidRPr="004437C9">
        <w:rPr>
          <w:bCs/>
        </w:rPr>
        <w:t>he NIST Technical Advisor recommend</w:t>
      </w:r>
      <w:r w:rsidR="002340B6" w:rsidRPr="004437C9">
        <w:rPr>
          <w:bCs/>
        </w:rPr>
        <w:t>ed</w:t>
      </w:r>
      <w:r w:rsidR="001759B9" w:rsidRPr="004437C9">
        <w:rPr>
          <w:bCs/>
        </w:rPr>
        <w:t xml:space="preserve"> amendment</w:t>
      </w:r>
      <w:r w:rsidR="0092721A" w:rsidRPr="004437C9">
        <w:rPr>
          <w:bCs/>
        </w:rPr>
        <w:t>s</w:t>
      </w:r>
      <w:r w:rsidR="001759B9" w:rsidRPr="004437C9">
        <w:rPr>
          <w:bCs/>
        </w:rPr>
        <w:t xml:space="preserve"> to Publication 14 – Force Transducers Section:</w:t>
      </w:r>
      <w:r w:rsidR="0092721A" w:rsidRPr="004437C9">
        <w:rPr>
          <w:bCs/>
        </w:rPr>
        <w:t xml:space="preserve"> FT Section II-</w:t>
      </w:r>
      <w:r w:rsidR="00CB126D" w:rsidRPr="004437C9">
        <w:rPr>
          <w:bCs/>
        </w:rPr>
        <w:t>9</w:t>
      </w:r>
      <w:r w:rsidR="00547028" w:rsidRPr="004437C9">
        <w:rPr>
          <w:bCs/>
        </w:rPr>
        <w:t xml:space="preserve"> as follows</w:t>
      </w:r>
      <w:r w:rsidR="002340B6" w:rsidRPr="004437C9">
        <w:rPr>
          <w:bCs/>
        </w:rPr>
        <w:t xml:space="preserve"> for consideration by the </w:t>
      </w:r>
      <w:r w:rsidRPr="004437C9">
        <w:rPr>
          <w:bCs/>
        </w:rPr>
        <w:t>WS</w:t>
      </w:r>
      <w:r w:rsidR="002340B6" w:rsidRPr="004437C9">
        <w:rPr>
          <w:bCs/>
        </w:rPr>
        <w:t>.</w:t>
      </w:r>
    </w:p>
    <w:p w:rsidR="00444D79" w:rsidRPr="004437C9" w:rsidRDefault="00444D79" w:rsidP="0099603E">
      <w:pPr>
        <w:pStyle w:val="Normal10pt0"/>
        <w:rPr>
          <w:bCs/>
        </w:rPr>
      </w:pPr>
    </w:p>
    <w:p w:rsidR="00444D79" w:rsidRPr="004437C9" w:rsidRDefault="005A21C0" w:rsidP="0099603E">
      <w:pPr>
        <w:pStyle w:val="Normal10pt0"/>
        <w:rPr>
          <w:bCs/>
          <w:highlight w:val="yellow"/>
        </w:rPr>
      </w:pPr>
      <w:r w:rsidRPr="004437C9">
        <w:rPr>
          <w:b/>
          <w:bCs/>
        </w:rPr>
        <w:t>Discussion</w:t>
      </w:r>
      <w:r w:rsidR="00586029">
        <w:rPr>
          <w:b/>
          <w:bCs/>
        </w:rPr>
        <w:t>/</w:t>
      </w:r>
      <w:r w:rsidR="00444D79" w:rsidRPr="004437C9">
        <w:rPr>
          <w:b/>
          <w:bCs/>
        </w:rPr>
        <w:t>Conclusion:</w:t>
      </w:r>
      <w:r w:rsidR="00444D79" w:rsidRPr="004437C9">
        <w:rPr>
          <w:bCs/>
        </w:rPr>
        <w:t xml:space="preserve"> </w:t>
      </w:r>
      <w:r w:rsidR="00444D79" w:rsidRPr="004437C9">
        <w:rPr>
          <w:b/>
          <w:szCs w:val="20"/>
        </w:rPr>
        <w:t xml:space="preserve"> The WS reviewed the language adopted by the NCWM and agreed with the NIST </w:t>
      </w:r>
      <w:r w:rsidR="002179EA">
        <w:rPr>
          <w:b/>
          <w:szCs w:val="20"/>
        </w:rPr>
        <w:t>T</w:t>
      </w:r>
      <w:r w:rsidR="002179EA" w:rsidRPr="004437C9">
        <w:rPr>
          <w:b/>
          <w:szCs w:val="20"/>
        </w:rPr>
        <w:t xml:space="preserve">echnical </w:t>
      </w:r>
      <w:r w:rsidR="002179EA">
        <w:rPr>
          <w:b/>
          <w:szCs w:val="20"/>
        </w:rPr>
        <w:t>A</w:t>
      </w:r>
      <w:r w:rsidR="002179EA" w:rsidRPr="004437C9">
        <w:rPr>
          <w:b/>
          <w:szCs w:val="20"/>
        </w:rPr>
        <w:t xml:space="preserve">dvisor </w:t>
      </w:r>
      <w:r w:rsidR="00444D79" w:rsidRPr="004437C9">
        <w:rPr>
          <w:b/>
          <w:szCs w:val="20"/>
        </w:rPr>
        <w:t>recommendation to a</w:t>
      </w:r>
      <w:r w:rsidR="00444D79" w:rsidRPr="004437C9">
        <w:rPr>
          <w:b/>
          <w:color w:val="000000"/>
        </w:rPr>
        <w:t>mend Publication 14 FT Section 9.  This recommendation can be found in Appendix A, Agenda Item 1</w:t>
      </w:r>
      <w:proofErr w:type="gramStart"/>
      <w:r w:rsidR="00444D79" w:rsidRPr="004437C9">
        <w:rPr>
          <w:b/>
          <w:color w:val="000000"/>
        </w:rPr>
        <w:t>.(</w:t>
      </w:r>
      <w:proofErr w:type="gramEnd"/>
      <w:r w:rsidR="00444D79" w:rsidRPr="004437C9">
        <w:rPr>
          <w:b/>
          <w:color w:val="000000"/>
        </w:rPr>
        <w:t>a).</w:t>
      </w:r>
    </w:p>
    <w:p w:rsidR="00461F09" w:rsidRPr="00DA444D" w:rsidRDefault="00461F09" w:rsidP="00351E1D">
      <w:pPr>
        <w:pStyle w:val="Heading3"/>
        <w:ind w:firstLine="360"/>
        <w:rPr>
          <w:rFonts w:ascii="Times New Roman" w:hAnsi="Times New Roman" w:cs="Times New Roman"/>
          <w:sz w:val="20"/>
          <w:szCs w:val="20"/>
        </w:rPr>
      </w:pPr>
      <w:bookmarkStart w:id="4" w:name="_Toc243981725"/>
      <w:proofErr w:type="gramStart"/>
      <w:r w:rsidRPr="00DA444D">
        <w:rPr>
          <w:rFonts w:ascii="Times New Roman" w:hAnsi="Times New Roman" w:cs="Times New Roman"/>
          <w:sz w:val="20"/>
          <w:szCs w:val="20"/>
        </w:rPr>
        <w:lastRenderedPageBreak/>
        <w:t>1 (b)</w:t>
      </w:r>
      <w:r w:rsidR="00B6302A" w:rsidRPr="00DA444D">
        <w:rPr>
          <w:rFonts w:ascii="Times New Roman" w:hAnsi="Times New Roman" w:cs="Times New Roman"/>
          <w:sz w:val="20"/>
          <w:szCs w:val="20"/>
        </w:rPr>
        <w:t>.</w:t>
      </w:r>
      <w:proofErr w:type="gramEnd"/>
      <w:r w:rsidRPr="00DA444D">
        <w:rPr>
          <w:rFonts w:ascii="Times New Roman" w:hAnsi="Times New Roman" w:cs="Times New Roman"/>
          <w:sz w:val="20"/>
          <w:szCs w:val="20"/>
        </w:rPr>
        <w:tab/>
        <w:t>Load Cell Creep Recovery (Editorial Suggestions)</w:t>
      </w:r>
      <w:bookmarkEnd w:id="4"/>
    </w:p>
    <w:p w:rsidR="00461F09" w:rsidRPr="004437C9" w:rsidRDefault="00461F09" w:rsidP="00351E1D">
      <w:pPr>
        <w:pStyle w:val="Normal10pt0"/>
        <w:keepNext/>
        <w:rPr>
          <w:b/>
          <w:bCs/>
          <w:szCs w:val="20"/>
        </w:rPr>
      </w:pPr>
    </w:p>
    <w:p w:rsidR="00461F09" w:rsidRPr="004437C9" w:rsidRDefault="009D0835" w:rsidP="00351E1D">
      <w:pPr>
        <w:pStyle w:val="Normal10pt0"/>
        <w:keepNext/>
        <w:rPr>
          <w:b/>
          <w:bCs/>
          <w:szCs w:val="20"/>
        </w:rPr>
      </w:pPr>
      <w:r w:rsidRPr="00337342">
        <w:rPr>
          <w:b/>
          <w:bCs/>
          <w:szCs w:val="20"/>
        </w:rPr>
        <w:t>Source</w:t>
      </w:r>
      <w:r w:rsidR="00461F09" w:rsidRPr="00337342">
        <w:rPr>
          <w:b/>
          <w:bCs/>
          <w:szCs w:val="20"/>
        </w:rPr>
        <w:t>:</w:t>
      </w:r>
      <w:r w:rsidR="00461F09" w:rsidRPr="004437C9">
        <w:rPr>
          <w:b/>
          <w:bCs/>
          <w:szCs w:val="20"/>
        </w:rPr>
        <w:t xml:space="preserve"> </w:t>
      </w:r>
      <w:r w:rsidR="00461F09" w:rsidRPr="004437C9">
        <w:rPr>
          <w:bCs/>
          <w:szCs w:val="20"/>
        </w:rPr>
        <w:t xml:space="preserve"> </w:t>
      </w:r>
      <w:r w:rsidR="00BC2D74">
        <w:rPr>
          <w:bCs/>
          <w:szCs w:val="20"/>
        </w:rPr>
        <w:t xml:space="preserve">Mr. </w:t>
      </w:r>
      <w:r w:rsidR="00461F09" w:rsidRPr="004437C9">
        <w:rPr>
          <w:bCs/>
          <w:szCs w:val="20"/>
        </w:rPr>
        <w:t>Stephen Patoray, Consultants on Certification</w:t>
      </w:r>
    </w:p>
    <w:p w:rsidR="00461F09" w:rsidRPr="004437C9" w:rsidRDefault="00461F09" w:rsidP="00351E1D">
      <w:pPr>
        <w:pStyle w:val="Normal10pt0"/>
        <w:keepNext/>
        <w:rPr>
          <w:b/>
          <w:bCs/>
          <w:szCs w:val="20"/>
        </w:rPr>
      </w:pPr>
    </w:p>
    <w:p w:rsidR="0092721A" w:rsidRPr="004437C9" w:rsidRDefault="00461F09" w:rsidP="00444D79">
      <w:pPr>
        <w:pStyle w:val="Normal10pt0"/>
        <w:keepNext/>
        <w:rPr>
          <w:bCs/>
          <w:szCs w:val="20"/>
        </w:rPr>
      </w:pPr>
      <w:r w:rsidRPr="00337342">
        <w:rPr>
          <w:b/>
          <w:bCs/>
          <w:szCs w:val="20"/>
        </w:rPr>
        <w:t>Background:</w:t>
      </w:r>
      <w:r w:rsidRPr="004437C9">
        <w:rPr>
          <w:bCs/>
          <w:szCs w:val="20"/>
        </w:rPr>
        <w:t xml:space="preserve"> </w:t>
      </w:r>
      <w:r w:rsidR="00BC2D74">
        <w:rPr>
          <w:bCs/>
          <w:szCs w:val="20"/>
        </w:rPr>
        <w:t xml:space="preserve">Mr. </w:t>
      </w:r>
      <w:r w:rsidRPr="004437C9">
        <w:rPr>
          <w:bCs/>
          <w:szCs w:val="20"/>
        </w:rPr>
        <w:t xml:space="preserve">Patoray noted that </w:t>
      </w:r>
      <w:r w:rsidR="00B6302A" w:rsidRPr="004437C9">
        <w:rPr>
          <w:bCs/>
          <w:szCs w:val="20"/>
        </w:rPr>
        <w:t xml:space="preserve">the subject of </w:t>
      </w:r>
      <w:r w:rsidRPr="004437C9">
        <w:rPr>
          <w:bCs/>
          <w:szCs w:val="20"/>
        </w:rPr>
        <w:t>Creep Recovery in Section 12 was inadvertently omitted in previous editions of Publication 14</w:t>
      </w:r>
      <w:r w:rsidR="00444D79" w:rsidRPr="004437C9">
        <w:rPr>
          <w:bCs/>
          <w:szCs w:val="20"/>
        </w:rPr>
        <w:t xml:space="preserve"> and proposed a recommendation to a</w:t>
      </w:r>
      <w:r w:rsidRPr="004437C9">
        <w:rPr>
          <w:bCs/>
          <w:szCs w:val="20"/>
        </w:rPr>
        <w:t xml:space="preserve">mend </w:t>
      </w:r>
      <w:r w:rsidR="00547028" w:rsidRPr="004437C9">
        <w:rPr>
          <w:bCs/>
          <w:szCs w:val="20"/>
        </w:rPr>
        <w:t xml:space="preserve">Publication 14 – Force Transducers Section: FT Section </w:t>
      </w:r>
      <w:r w:rsidR="0092721A" w:rsidRPr="004437C9">
        <w:rPr>
          <w:bCs/>
          <w:szCs w:val="20"/>
        </w:rPr>
        <w:t>M-12 – Summary Table</w:t>
      </w:r>
      <w:r w:rsidR="00B6302A" w:rsidRPr="004437C9">
        <w:rPr>
          <w:bCs/>
          <w:szCs w:val="20"/>
        </w:rPr>
        <w:t xml:space="preserve"> and Table 6</w:t>
      </w:r>
      <w:r w:rsidR="00444D79" w:rsidRPr="004437C9">
        <w:rPr>
          <w:bCs/>
          <w:szCs w:val="20"/>
        </w:rPr>
        <w:t>.</w:t>
      </w:r>
    </w:p>
    <w:p w:rsidR="005A21C0" w:rsidRPr="004437C9" w:rsidRDefault="005A21C0" w:rsidP="005A21C0">
      <w:pPr>
        <w:pStyle w:val="Normal10pt0"/>
        <w:keepNext/>
        <w:rPr>
          <w:b/>
          <w:bCs/>
        </w:rPr>
      </w:pPr>
    </w:p>
    <w:p w:rsidR="005A21C0" w:rsidRPr="004437C9" w:rsidRDefault="005A21C0" w:rsidP="005A21C0">
      <w:pPr>
        <w:pStyle w:val="Normal10pt0"/>
        <w:keepNext/>
        <w:rPr>
          <w:b/>
          <w:color w:val="000000"/>
        </w:rPr>
      </w:pPr>
      <w:r w:rsidRPr="004437C9">
        <w:rPr>
          <w:b/>
          <w:bCs/>
        </w:rPr>
        <w:t>Discussion</w:t>
      </w:r>
      <w:r w:rsidR="00E16619" w:rsidRPr="004437C9">
        <w:rPr>
          <w:b/>
          <w:bCs/>
        </w:rPr>
        <w:t>/</w:t>
      </w:r>
      <w:r w:rsidR="00444D79" w:rsidRPr="004437C9">
        <w:rPr>
          <w:b/>
          <w:bCs/>
        </w:rPr>
        <w:t>Conclusion:</w:t>
      </w:r>
      <w:r w:rsidR="00444D79" w:rsidRPr="004437C9">
        <w:rPr>
          <w:bCs/>
        </w:rPr>
        <w:t xml:space="preserve"> </w:t>
      </w:r>
      <w:r w:rsidR="00444D79" w:rsidRPr="004437C9">
        <w:rPr>
          <w:b/>
          <w:szCs w:val="20"/>
        </w:rPr>
        <w:t xml:space="preserve"> The WS reviewed </w:t>
      </w:r>
      <w:r w:rsidRPr="004437C9">
        <w:rPr>
          <w:b/>
          <w:szCs w:val="20"/>
        </w:rPr>
        <w:t xml:space="preserve">and agreed with </w:t>
      </w:r>
      <w:r w:rsidR="00444D79" w:rsidRPr="004437C9">
        <w:rPr>
          <w:b/>
          <w:szCs w:val="20"/>
        </w:rPr>
        <w:t>the recommendation to a</w:t>
      </w:r>
      <w:r w:rsidR="00444D79" w:rsidRPr="004437C9">
        <w:rPr>
          <w:b/>
          <w:color w:val="000000"/>
        </w:rPr>
        <w:t xml:space="preserve">mend Publication 14 FT Section 12 and Table 6.  The WS added additional language to the proposed subsection 12 </w:t>
      </w:r>
      <w:r w:rsidR="00F82BD8" w:rsidRPr="004437C9">
        <w:rPr>
          <w:b/>
          <w:color w:val="000000"/>
        </w:rPr>
        <w:t>(</w:t>
      </w:r>
      <w:r w:rsidR="00444D79" w:rsidRPr="004437C9">
        <w:rPr>
          <w:b/>
          <w:color w:val="000000"/>
        </w:rPr>
        <w:t>f</w:t>
      </w:r>
      <w:r w:rsidR="00F82BD8" w:rsidRPr="004437C9">
        <w:rPr>
          <w:b/>
          <w:color w:val="000000"/>
        </w:rPr>
        <w:t>)</w:t>
      </w:r>
      <w:r w:rsidR="00444D79" w:rsidRPr="004437C9">
        <w:rPr>
          <w:b/>
          <w:color w:val="000000"/>
        </w:rPr>
        <w:t xml:space="preserve"> to include the reference t</w:t>
      </w:r>
      <w:r w:rsidRPr="004437C9">
        <w:rPr>
          <w:b/>
          <w:color w:val="000000"/>
        </w:rPr>
        <w:t>o</w:t>
      </w:r>
      <w:r w:rsidR="00444D79" w:rsidRPr="004437C9">
        <w:rPr>
          <w:b/>
          <w:color w:val="000000"/>
        </w:rPr>
        <w:t xml:space="preserve"> the times specified for the initial reading in FT Table 5</w:t>
      </w:r>
      <w:r w:rsidRPr="004437C9">
        <w:rPr>
          <w:b/>
          <w:color w:val="000000"/>
        </w:rPr>
        <w:t xml:space="preserve">.  </w:t>
      </w:r>
      <w:r w:rsidR="00444D79" w:rsidRPr="004437C9">
        <w:rPr>
          <w:b/>
          <w:color w:val="000000"/>
        </w:rPr>
        <w:t>This recommendation can be found in Appendix A</w:t>
      </w:r>
      <w:r w:rsidR="00E16619" w:rsidRPr="004437C9">
        <w:rPr>
          <w:b/>
          <w:color w:val="000000"/>
        </w:rPr>
        <w:t>, Agenda Item 1</w:t>
      </w:r>
      <w:proofErr w:type="gramStart"/>
      <w:r w:rsidR="00E16619" w:rsidRPr="004437C9">
        <w:rPr>
          <w:b/>
          <w:color w:val="000000"/>
        </w:rPr>
        <w:t>.(</w:t>
      </w:r>
      <w:proofErr w:type="gramEnd"/>
      <w:r w:rsidR="00E16619" w:rsidRPr="004437C9">
        <w:rPr>
          <w:b/>
          <w:color w:val="000000"/>
        </w:rPr>
        <w:t>b).</w:t>
      </w:r>
    </w:p>
    <w:p w:rsidR="00D6777C" w:rsidRPr="004437C9" w:rsidRDefault="00D6777C" w:rsidP="00C21DC0">
      <w:pPr>
        <w:pStyle w:val="Heading1"/>
        <w:rPr>
          <w:rFonts w:ascii="Times New Roman" w:hAnsi="Times New Roman" w:cs="Times New Roman"/>
          <w:sz w:val="24"/>
          <w:szCs w:val="24"/>
        </w:rPr>
      </w:pPr>
      <w:bookmarkStart w:id="5" w:name="_Toc243981726"/>
      <w:r w:rsidRPr="004437C9">
        <w:rPr>
          <w:rFonts w:ascii="Times New Roman" w:hAnsi="Times New Roman" w:cs="Times New Roman"/>
          <w:sz w:val="24"/>
          <w:szCs w:val="24"/>
        </w:rPr>
        <w:t>Carry-over Items:</w:t>
      </w:r>
      <w:bookmarkEnd w:id="5"/>
    </w:p>
    <w:p w:rsidR="006254B1" w:rsidRPr="004437C9" w:rsidRDefault="006254B1">
      <w:pPr>
        <w:pStyle w:val="Normal10pt0"/>
      </w:pPr>
    </w:p>
    <w:p w:rsidR="00793B20" w:rsidRPr="004437C9" w:rsidRDefault="00961B11">
      <w:pPr>
        <w:pStyle w:val="Heading2"/>
        <w:tabs>
          <w:tab w:val="left" w:pos="360"/>
        </w:tabs>
        <w:jc w:val="both"/>
        <w:rPr>
          <w:color w:val="000000"/>
        </w:rPr>
      </w:pPr>
      <w:bookmarkStart w:id="6" w:name="_Toc243981727"/>
      <w:r w:rsidRPr="004437C9">
        <w:rPr>
          <w:color w:val="000000"/>
        </w:rPr>
        <w:t>2</w:t>
      </w:r>
      <w:r w:rsidR="00793B20" w:rsidRPr="004437C9">
        <w:rPr>
          <w:color w:val="000000"/>
        </w:rPr>
        <w:t>.</w:t>
      </w:r>
      <w:r w:rsidR="00793B20" w:rsidRPr="004437C9">
        <w:rPr>
          <w:color w:val="000000"/>
        </w:rPr>
        <w:tab/>
        <w:t>Recommended Changes to Publication</w:t>
      </w:r>
      <w:r w:rsidR="00793B20" w:rsidRPr="004437C9">
        <w:rPr>
          <w:rFonts w:hint="eastAsia"/>
          <w:color w:val="000000"/>
        </w:rPr>
        <w:t> </w:t>
      </w:r>
      <w:r w:rsidR="00793B20" w:rsidRPr="004437C9">
        <w:rPr>
          <w:color w:val="000000"/>
        </w:rPr>
        <w:t>14 Based on Actions at the 200</w:t>
      </w:r>
      <w:r w:rsidR="00B6302A" w:rsidRPr="004437C9">
        <w:rPr>
          <w:color w:val="000000"/>
        </w:rPr>
        <w:t>9</w:t>
      </w:r>
      <w:r w:rsidR="00793B20" w:rsidRPr="004437C9">
        <w:rPr>
          <w:color w:val="000000"/>
        </w:rPr>
        <w:t xml:space="preserve"> NCWM Annual Meeting</w:t>
      </w:r>
      <w:bookmarkEnd w:id="6"/>
    </w:p>
    <w:p w:rsidR="00793B20" w:rsidRPr="004437C9" w:rsidRDefault="00793B20">
      <w:pPr>
        <w:pStyle w:val="Normal10pt"/>
        <w:jc w:val="both"/>
        <w:rPr>
          <w:color w:val="000000"/>
        </w:rPr>
      </w:pPr>
    </w:p>
    <w:p w:rsidR="00F82BD8" w:rsidRPr="004437C9" w:rsidRDefault="009D0835" w:rsidP="00F82BD8">
      <w:pPr>
        <w:pStyle w:val="Normal10pt"/>
        <w:keepNext/>
        <w:keepLines/>
        <w:jc w:val="both"/>
        <w:rPr>
          <w:color w:val="000000"/>
        </w:rPr>
      </w:pPr>
      <w:r w:rsidRPr="00337342">
        <w:rPr>
          <w:b/>
          <w:color w:val="000000"/>
        </w:rPr>
        <w:t>Source:</w:t>
      </w:r>
      <w:r w:rsidRPr="004437C9">
        <w:rPr>
          <w:b/>
          <w:i/>
          <w:color w:val="000000"/>
        </w:rPr>
        <w:t xml:space="preserve"> </w:t>
      </w:r>
      <w:r w:rsidRPr="004437C9">
        <w:rPr>
          <w:color w:val="000000"/>
        </w:rPr>
        <w:t xml:space="preserve"> </w:t>
      </w:r>
      <w:r w:rsidR="00F82BD8" w:rsidRPr="004437C9">
        <w:rPr>
          <w:color w:val="000000"/>
        </w:rPr>
        <w:t xml:space="preserve">The NIST Technical Advisor, </w:t>
      </w:r>
      <w:smartTag w:uri="urn:schemas-microsoft-com:office:smarttags" w:element="PersonName">
        <w:r w:rsidR="00F82BD8" w:rsidRPr="004437C9">
          <w:rPr>
            <w:color w:val="000000"/>
          </w:rPr>
          <w:t>Steve Cook</w:t>
        </w:r>
      </w:smartTag>
      <w:r w:rsidR="00F82BD8" w:rsidRPr="004437C9">
        <w:rPr>
          <w:color w:val="000000"/>
        </w:rPr>
        <w:t>, has provided the Sector with specific recommendations for incorporating test procedures and checklist language based upon actions of the 2009 Annual Meeting of the 94th NCWM.  The Sector was asked to briefly discuss each item and, if appropriate, provide general input on the technical aspects of the issues.</w:t>
      </w:r>
    </w:p>
    <w:p w:rsidR="00336381" w:rsidRPr="004437C9" w:rsidRDefault="00336381" w:rsidP="007D20F0">
      <w:pPr>
        <w:pStyle w:val="Normal10pt0"/>
        <w:rPr>
          <w:b/>
          <w:bCs/>
        </w:rPr>
      </w:pPr>
    </w:p>
    <w:p w:rsidR="007D20F0" w:rsidRPr="004437C9" w:rsidRDefault="009D0835" w:rsidP="007D20F0">
      <w:pPr>
        <w:pStyle w:val="Normal10pt0"/>
      </w:pPr>
      <w:r w:rsidRPr="00337342">
        <w:rPr>
          <w:b/>
          <w:szCs w:val="20"/>
        </w:rPr>
        <w:t xml:space="preserve">Background: </w:t>
      </w:r>
      <w:r w:rsidRPr="004437C9">
        <w:rPr>
          <w:szCs w:val="20"/>
        </w:rPr>
        <w:t xml:space="preserve"> </w:t>
      </w:r>
      <w:r w:rsidR="007D20F0" w:rsidRPr="004437C9">
        <w:rPr>
          <w:szCs w:val="20"/>
        </w:rPr>
        <w:t xml:space="preserve">See the </w:t>
      </w:r>
      <w:r w:rsidR="00E16619" w:rsidRPr="004437C9">
        <w:rPr>
          <w:szCs w:val="20"/>
        </w:rPr>
        <w:t xml:space="preserve">Final </w:t>
      </w:r>
      <w:r w:rsidR="007D20F0" w:rsidRPr="004437C9">
        <w:rPr>
          <w:szCs w:val="20"/>
        </w:rPr>
        <w:t>Report of the 200</w:t>
      </w:r>
      <w:r w:rsidR="003E0A2C" w:rsidRPr="004437C9">
        <w:rPr>
          <w:szCs w:val="20"/>
        </w:rPr>
        <w:t>9</w:t>
      </w:r>
      <w:r w:rsidR="007D20F0" w:rsidRPr="004437C9">
        <w:rPr>
          <w:szCs w:val="20"/>
        </w:rPr>
        <w:t xml:space="preserve"> NCWM S&amp;T Committee Agenda Item 310-</w:t>
      </w:r>
      <w:r w:rsidR="003E0A2C" w:rsidRPr="004437C9">
        <w:rPr>
          <w:szCs w:val="20"/>
        </w:rPr>
        <w:t>4</w:t>
      </w:r>
      <w:r w:rsidR="007D20F0" w:rsidRPr="004437C9">
        <w:rPr>
          <w:szCs w:val="20"/>
        </w:rPr>
        <w:t xml:space="preserve"> for </w:t>
      </w:r>
      <w:r w:rsidR="00F82BD8" w:rsidRPr="004437C9">
        <w:rPr>
          <w:szCs w:val="20"/>
        </w:rPr>
        <w:t xml:space="preserve">the adopted language and </w:t>
      </w:r>
      <w:r w:rsidR="007D20F0" w:rsidRPr="004437C9">
        <w:rPr>
          <w:szCs w:val="20"/>
        </w:rPr>
        <w:t>ad</w:t>
      </w:r>
      <w:r w:rsidR="00E16619" w:rsidRPr="004437C9">
        <w:rPr>
          <w:szCs w:val="20"/>
        </w:rPr>
        <w:t xml:space="preserve">ditional background information </w:t>
      </w:r>
      <w:r w:rsidR="00784413" w:rsidRPr="004437C9">
        <w:rPr>
          <w:szCs w:val="20"/>
        </w:rPr>
        <w:t xml:space="preserve">on the item </w:t>
      </w:r>
      <w:r w:rsidR="007D20F0" w:rsidRPr="004437C9">
        <w:rPr>
          <w:szCs w:val="20"/>
        </w:rPr>
        <w:t>to amend HB 44 General Code paragraph G-</w:t>
      </w:r>
      <w:r w:rsidR="003E0A2C" w:rsidRPr="004437C9">
        <w:rPr>
          <w:szCs w:val="20"/>
        </w:rPr>
        <w:t>N.</w:t>
      </w:r>
      <w:r w:rsidR="005606E3" w:rsidRPr="004437C9">
        <w:rPr>
          <w:szCs w:val="20"/>
        </w:rPr>
        <w:t>3</w:t>
      </w:r>
      <w:r w:rsidR="003E0A2C" w:rsidRPr="004437C9">
        <w:rPr>
          <w:szCs w:val="20"/>
        </w:rPr>
        <w:t>.</w:t>
      </w:r>
      <w:r w:rsidR="00CC355C">
        <w:rPr>
          <w:szCs w:val="20"/>
        </w:rPr>
        <w:t> </w:t>
      </w:r>
      <w:proofErr w:type="gramStart"/>
      <w:r w:rsidR="003E0A2C" w:rsidRPr="004437C9">
        <w:rPr>
          <w:szCs w:val="20"/>
        </w:rPr>
        <w:t>Verification of Testing Standards</w:t>
      </w:r>
      <w:r w:rsidR="00E16619" w:rsidRPr="004437C9">
        <w:rPr>
          <w:szCs w:val="20"/>
        </w:rPr>
        <w:t>.</w:t>
      </w:r>
      <w:proofErr w:type="gramEnd"/>
      <w:r w:rsidR="00E16619" w:rsidRPr="004437C9">
        <w:rPr>
          <w:szCs w:val="20"/>
        </w:rPr>
        <w:t xml:space="preserve">   The </w:t>
      </w:r>
      <w:r w:rsidR="00503C3F" w:rsidRPr="004437C9">
        <w:rPr>
          <w:szCs w:val="20"/>
        </w:rPr>
        <w:t xml:space="preserve">NCWM agreed to add a new </w:t>
      </w:r>
      <w:r w:rsidR="003430C7" w:rsidRPr="004437C9">
        <w:rPr>
          <w:szCs w:val="20"/>
        </w:rPr>
        <w:t xml:space="preserve">test note </w:t>
      </w:r>
      <w:r w:rsidR="00503C3F" w:rsidRPr="004437C9">
        <w:rPr>
          <w:szCs w:val="20"/>
        </w:rPr>
        <w:t xml:space="preserve">and </w:t>
      </w:r>
      <w:r w:rsidR="003430C7" w:rsidRPr="004437C9">
        <w:rPr>
          <w:szCs w:val="20"/>
        </w:rPr>
        <w:t xml:space="preserve">add </w:t>
      </w:r>
      <w:r w:rsidR="00503C3F" w:rsidRPr="004437C9">
        <w:rPr>
          <w:szCs w:val="20"/>
        </w:rPr>
        <w:t xml:space="preserve">General Code </w:t>
      </w:r>
      <w:r w:rsidR="00503C3F" w:rsidRPr="004437C9">
        <w:t xml:space="preserve">paragraph </w:t>
      </w:r>
      <w:r w:rsidR="003430C7" w:rsidRPr="004437C9">
        <w:t>G</w:t>
      </w:r>
      <w:r w:rsidR="00A1674E">
        <w:noBreakHyphen/>
      </w:r>
      <w:r w:rsidR="003430C7" w:rsidRPr="004437C9">
        <w:t>N.</w:t>
      </w:r>
      <w:r w:rsidR="00336381" w:rsidRPr="004437C9">
        <w:t>3</w:t>
      </w:r>
      <w:r w:rsidR="003430C7" w:rsidRPr="004437C9">
        <w:t>.</w:t>
      </w:r>
      <w:r w:rsidR="005606E3" w:rsidRPr="004437C9">
        <w:t xml:space="preserve"> </w:t>
      </w:r>
      <w:proofErr w:type="gramStart"/>
      <w:r w:rsidR="005606E3" w:rsidRPr="004437C9">
        <w:t>and</w:t>
      </w:r>
      <w:proofErr w:type="gramEnd"/>
      <w:r w:rsidR="005606E3" w:rsidRPr="004437C9">
        <w:t xml:space="preserve"> deleted similar language in the 2.2X series of weighing device codes.</w:t>
      </w:r>
      <w:r w:rsidR="00503C3F" w:rsidRPr="004437C9">
        <w:t xml:space="preserve"> </w:t>
      </w:r>
    </w:p>
    <w:p w:rsidR="00E16619" w:rsidRPr="004437C9" w:rsidRDefault="00E16619" w:rsidP="00B5297D">
      <w:pPr>
        <w:pStyle w:val="Normal10pt"/>
        <w:jc w:val="both"/>
        <w:rPr>
          <w:b/>
          <w:color w:val="000000"/>
        </w:rPr>
      </w:pPr>
    </w:p>
    <w:p w:rsidR="00126514" w:rsidRPr="004437C9" w:rsidRDefault="00E16619" w:rsidP="00B5297D">
      <w:pPr>
        <w:pStyle w:val="Normal10pt"/>
        <w:jc w:val="both"/>
        <w:rPr>
          <w:color w:val="000000"/>
        </w:rPr>
      </w:pPr>
      <w:r w:rsidRPr="004437C9">
        <w:rPr>
          <w:b/>
          <w:color w:val="000000"/>
        </w:rPr>
        <w:t>Discussion/Conclusion:</w:t>
      </w:r>
      <w:r w:rsidRPr="004437C9">
        <w:rPr>
          <w:color w:val="000000"/>
        </w:rPr>
        <w:t xml:space="preserve">  </w:t>
      </w:r>
      <w:r w:rsidRPr="004437C9">
        <w:rPr>
          <w:b/>
          <w:color w:val="000000"/>
        </w:rPr>
        <w:t xml:space="preserve">The WS </w:t>
      </w:r>
      <w:r w:rsidRPr="004437C9">
        <w:rPr>
          <w:b/>
          <w:szCs w:val="20"/>
        </w:rPr>
        <w:t xml:space="preserve">reviewed the language adopted by the NCWM and </w:t>
      </w:r>
      <w:r w:rsidRPr="004437C9">
        <w:rPr>
          <w:b/>
          <w:color w:val="000000"/>
        </w:rPr>
        <w:t xml:space="preserve">agreed with the NIST </w:t>
      </w:r>
      <w:r w:rsidR="002179EA">
        <w:rPr>
          <w:b/>
          <w:color w:val="000000"/>
        </w:rPr>
        <w:t>T</w:t>
      </w:r>
      <w:r w:rsidR="002179EA" w:rsidRPr="004437C9">
        <w:rPr>
          <w:b/>
          <w:color w:val="000000"/>
        </w:rPr>
        <w:t xml:space="preserve">echnical </w:t>
      </w:r>
      <w:r w:rsidR="002179EA">
        <w:rPr>
          <w:b/>
          <w:color w:val="000000"/>
        </w:rPr>
        <w:t>A</w:t>
      </w:r>
      <w:r w:rsidR="002179EA" w:rsidRPr="004437C9">
        <w:rPr>
          <w:b/>
          <w:color w:val="000000"/>
        </w:rPr>
        <w:t xml:space="preserve">dvisor </w:t>
      </w:r>
      <w:r w:rsidRPr="004437C9">
        <w:rPr>
          <w:b/>
          <w:color w:val="000000"/>
        </w:rPr>
        <w:t xml:space="preserve">recommendation that no further action by the Sector is required since the new paragraph is nearly identical to the 2009 Scales Code paragraph N.2. </w:t>
      </w:r>
      <w:proofErr w:type="gramStart"/>
      <w:r w:rsidRPr="004437C9">
        <w:rPr>
          <w:b/>
          <w:color w:val="000000"/>
        </w:rPr>
        <w:t>Verification of Standards, which has not been referenced in NCWM Publication 14.</w:t>
      </w:r>
      <w:proofErr w:type="gramEnd"/>
      <w:r w:rsidRPr="004437C9">
        <w:rPr>
          <w:b/>
          <w:color w:val="000000"/>
        </w:rPr>
        <w:t xml:space="preserve"> </w:t>
      </w:r>
    </w:p>
    <w:p w:rsidR="00961B11" w:rsidRDefault="00961B11" w:rsidP="00B5297D">
      <w:pPr>
        <w:pStyle w:val="Normal10pt"/>
        <w:jc w:val="both"/>
        <w:rPr>
          <w:color w:val="000000"/>
        </w:rPr>
      </w:pPr>
    </w:p>
    <w:p w:rsidR="00961B11" w:rsidRPr="004437C9" w:rsidRDefault="00961B11" w:rsidP="00961B11">
      <w:pPr>
        <w:pStyle w:val="Heading2"/>
      </w:pPr>
      <w:bookmarkStart w:id="7" w:name="_Toc243981728"/>
      <w:r w:rsidRPr="004437C9">
        <w:t>3.</w:t>
      </w:r>
      <w:r w:rsidRPr="004437C9">
        <w:tab/>
      </w:r>
      <w:proofErr w:type="gramStart"/>
      <w:r w:rsidRPr="004437C9">
        <w:t>In-</w:t>
      </w:r>
      <w:proofErr w:type="gramEnd"/>
      <w:r w:rsidRPr="004437C9">
        <w:t>Motion Railway Track Scales - Definition.</w:t>
      </w:r>
      <w:bookmarkEnd w:id="7"/>
      <w:r w:rsidRPr="004437C9">
        <w:t xml:space="preserve"> </w:t>
      </w:r>
    </w:p>
    <w:p w:rsidR="00961B11" w:rsidRPr="00696E8F" w:rsidRDefault="00961B11" w:rsidP="00961B11">
      <w:pPr>
        <w:jc w:val="both"/>
        <w:rPr>
          <w:sz w:val="20"/>
          <w:szCs w:val="20"/>
        </w:rPr>
      </w:pPr>
    </w:p>
    <w:p w:rsidR="00961B11" w:rsidRPr="004437C9" w:rsidRDefault="00961B11" w:rsidP="00961B11">
      <w:pPr>
        <w:jc w:val="both"/>
        <w:rPr>
          <w:sz w:val="20"/>
          <w:szCs w:val="20"/>
        </w:rPr>
      </w:pPr>
      <w:r w:rsidRPr="00337342">
        <w:rPr>
          <w:b/>
          <w:sz w:val="20"/>
          <w:szCs w:val="20"/>
        </w:rPr>
        <w:t>Source:</w:t>
      </w:r>
      <w:r w:rsidRPr="004437C9">
        <w:rPr>
          <w:b/>
          <w:i/>
          <w:sz w:val="20"/>
          <w:szCs w:val="20"/>
        </w:rPr>
        <w:t xml:space="preserve">  </w:t>
      </w:r>
      <w:r w:rsidRPr="004437C9">
        <w:rPr>
          <w:sz w:val="20"/>
          <w:szCs w:val="20"/>
        </w:rPr>
        <w:t>2008 NTETC Weighing Sector Meeting Summary – Agenda Item 3</w:t>
      </w:r>
    </w:p>
    <w:p w:rsidR="00961B11" w:rsidRPr="004437C9" w:rsidRDefault="00961B11" w:rsidP="00961B11">
      <w:pPr>
        <w:jc w:val="both"/>
        <w:rPr>
          <w:sz w:val="20"/>
          <w:szCs w:val="20"/>
        </w:rPr>
      </w:pPr>
    </w:p>
    <w:p w:rsidR="00961B11" w:rsidRPr="004437C9" w:rsidRDefault="00961B11" w:rsidP="00961B11">
      <w:pPr>
        <w:jc w:val="both"/>
      </w:pPr>
      <w:r w:rsidRPr="00337342">
        <w:rPr>
          <w:b/>
          <w:sz w:val="20"/>
          <w:szCs w:val="20"/>
        </w:rPr>
        <w:t>Background:</w:t>
      </w:r>
      <w:r w:rsidRPr="004437C9">
        <w:rPr>
          <w:b/>
          <w:i/>
          <w:sz w:val="20"/>
          <w:szCs w:val="20"/>
        </w:rPr>
        <w:t xml:space="preserve"> </w:t>
      </w:r>
      <w:r w:rsidRPr="004437C9">
        <w:rPr>
          <w:sz w:val="20"/>
          <w:szCs w:val="20"/>
        </w:rPr>
        <w:t xml:space="preserve">  During the 2003 discussion of Agenda Item 3 – the </w:t>
      </w:r>
      <w:r w:rsidR="0058566C" w:rsidRPr="004437C9">
        <w:rPr>
          <w:sz w:val="20"/>
          <w:szCs w:val="20"/>
        </w:rPr>
        <w:t>WS</w:t>
      </w:r>
      <w:r w:rsidRPr="004437C9">
        <w:rPr>
          <w:sz w:val="20"/>
          <w:szCs w:val="20"/>
        </w:rPr>
        <w:t xml:space="preserve"> reviewed the following proposed definitions for “in</w:t>
      </w:r>
      <w:r w:rsidRPr="004437C9">
        <w:rPr>
          <w:sz w:val="20"/>
          <w:szCs w:val="20"/>
        </w:rPr>
        <w:noBreakHyphen/>
        <w:t xml:space="preserve">motion weighing device.” </w:t>
      </w:r>
    </w:p>
    <w:p w:rsidR="00961B11" w:rsidRPr="004437C9" w:rsidRDefault="00961B11" w:rsidP="00961B11">
      <w:pPr>
        <w:jc w:val="both"/>
        <w:rPr>
          <w:sz w:val="18"/>
          <w:szCs w:val="18"/>
        </w:rPr>
      </w:pPr>
    </w:p>
    <w:p w:rsidR="00961B11" w:rsidRPr="004437C9" w:rsidRDefault="00961B11" w:rsidP="00961B11">
      <w:pPr>
        <w:ind w:left="360"/>
        <w:jc w:val="both"/>
        <w:rPr>
          <w:sz w:val="18"/>
          <w:szCs w:val="18"/>
        </w:rPr>
      </w:pPr>
      <w:r w:rsidRPr="004437C9">
        <w:rPr>
          <w:sz w:val="18"/>
          <w:szCs w:val="18"/>
        </w:rPr>
        <w:t xml:space="preserve">1.  </w:t>
      </w:r>
      <w:r w:rsidRPr="004437C9">
        <w:rPr>
          <w:sz w:val="20"/>
          <w:szCs w:val="20"/>
        </w:rPr>
        <w:t>In-motion weighing device:  A complete weighing system, separable indicating element, or controller that follows a predetermined program of automatic processes for objects while in motion without the intervention of an operator on the load-receptor of a complete weighing device or separable weighing/load</w:t>
      </w:r>
      <w:r w:rsidRPr="004437C9">
        <w:rPr>
          <w:sz w:val="20"/>
          <w:szCs w:val="20"/>
        </w:rPr>
        <w:noBreakHyphen/>
        <w:t>receiving element. (</w:t>
      </w:r>
      <w:r w:rsidRPr="004437C9">
        <w:rPr>
          <w:i/>
          <w:sz w:val="20"/>
          <w:szCs w:val="20"/>
        </w:rPr>
        <w:t>Source: OIML R51 for automatic weighing instruments</w:t>
      </w:r>
      <w:r w:rsidRPr="004437C9">
        <w:rPr>
          <w:sz w:val="20"/>
          <w:szCs w:val="20"/>
        </w:rPr>
        <w:t>)</w:t>
      </w:r>
    </w:p>
    <w:p w:rsidR="00961B11" w:rsidRPr="004437C9" w:rsidRDefault="00961B11" w:rsidP="00961B11">
      <w:pPr>
        <w:ind w:left="360" w:right="360"/>
        <w:jc w:val="both"/>
        <w:rPr>
          <w:sz w:val="20"/>
          <w:szCs w:val="20"/>
        </w:rPr>
      </w:pPr>
    </w:p>
    <w:p w:rsidR="00961B11" w:rsidRPr="004437C9" w:rsidRDefault="00961B11" w:rsidP="00A1674E">
      <w:pPr>
        <w:tabs>
          <w:tab w:val="left" w:pos="9360"/>
        </w:tabs>
        <w:ind w:left="360"/>
        <w:jc w:val="both"/>
        <w:rPr>
          <w:sz w:val="20"/>
          <w:szCs w:val="20"/>
        </w:rPr>
      </w:pPr>
      <w:r w:rsidRPr="004437C9">
        <w:rPr>
          <w:sz w:val="20"/>
          <w:szCs w:val="20"/>
        </w:rPr>
        <w:t>2.  In-motion weighing device:  An instrument capable of weighing objects in motion without the intervention of an operator and follow a predetermined program of automatic process characteristics of the instrument.  The instrument can be a complete weighing system, a separable controller or a separable weighing/load</w:t>
      </w:r>
      <w:r w:rsidRPr="004437C9">
        <w:rPr>
          <w:sz w:val="20"/>
          <w:szCs w:val="20"/>
        </w:rPr>
        <w:noBreakHyphen/>
        <w:t>receiving element. (</w:t>
      </w:r>
      <w:r w:rsidRPr="004437C9">
        <w:rPr>
          <w:i/>
          <w:sz w:val="20"/>
          <w:szCs w:val="20"/>
        </w:rPr>
        <w:t>Source:  Mettler/Toledo</w:t>
      </w:r>
      <w:r w:rsidRPr="004437C9">
        <w:rPr>
          <w:sz w:val="20"/>
          <w:szCs w:val="20"/>
        </w:rPr>
        <w:t>)</w:t>
      </w:r>
    </w:p>
    <w:p w:rsidR="00961B11" w:rsidRPr="004437C9" w:rsidRDefault="00961B11" w:rsidP="00961B11">
      <w:pPr>
        <w:jc w:val="both"/>
        <w:rPr>
          <w:sz w:val="20"/>
          <w:szCs w:val="20"/>
        </w:rPr>
      </w:pPr>
    </w:p>
    <w:p w:rsidR="00961B11" w:rsidRPr="004437C9" w:rsidRDefault="00961B11" w:rsidP="00961B11">
      <w:pPr>
        <w:jc w:val="both"/>
        <w:rPr>
          <w:sz w:val="20"/>
          <w:szCs w:val="20"/>
        </w:rPr>
      </w:pPr>
      <w:r w:rsidRPr="004437C9">
        <w:rPr>
          <w:sz w:val="20"/>
          <w:szCs w:val="20"/>
        </w:rPr>
        <w:t xml:space="preserve">The </w:t>
      </w:r>
      <w:r w:rsidR="0058566C" w:rsidRPr="004437C9">
        <w:rPr>
          <w:sz w:val="20"/>
          <w:szCs w:val="20"/>
        </w:rPr>
        <w:t>WS</w:t>
      </w:r>
      <w:r w:rsidRPr="004437C9">
        <w:rPr>
          <w:sz w:val="20"/>
          <w:szCs w:val="20"/>
        </w:rPr>
        <w:t xml:space="preserve"> recommended that the versions be presented to the representative of the railroad weighing industry attending the fall meeting of AREMA Committee 34 and the SMA and that this item be placed on the </w:t>
      </w:r>
      <w:r w:rsidR="0058566C" w:rsidRPr="004437C9">
        <w:rPr>
          <w:sz w:val="20"/>
          <w:szCs w:val="20"/>
        </w:rPr>
        <w:t>WS</w:t>
      </w:r>
      <w:r w:rsidRPr="004437C9">
        <w:rPr>
          <w:sz w:val="20"/>
          <w:szCs w:val="20"/>
        </w:rPr>
        <w:t>’s 2009 agenda.</w:t>
      </w:r>
    </w:p>
    <w:p w:rsidR="00961B11" w:rsidRPr="004437C9" w:rsidRDefault="00961B11" w:rsidP="00961B11">
      <w:pPr>
        <w:jc w:val="both"/>
        <w:rPr>
          <w:sz w:val="20"/>
          <w:szCs w:val="20"/>
        </w:rPr>
      </w:pPr>
    </w:p>
    <w:p w:rsidR="00961B11" w:rsidRPr="004437C9" w:rsidRDefault="00F51370" w:rsidP="00961B11">
      <w:pPr>
        <w:jc w:val="both"/>
        <w:rPr>
          <w:sz w:val="20"/>
          <w:szCs w:val="20"/>
        </w:rPr>
      </w:pPr>
      <w:r w:rsidRPr="004437C9">
        <w:rPr>
          <w:sz w:val="20"/>
          <w:szCs w:val="20"/>
        </w:rPr>
        <w:lastRenderedPageBreak/>
        <w:t xml:space="preserve">During its </w:t>
      </w:r>
      <w:proofErr w:type="gramStart"/>
      <w:r w:rsidRPr="004437C9">
        <w:rPr>
          <w:sz w:val="20"/>
          <w:szCs w:val="20"/>
        </w:rPr>
        <w:t>Fall</w:t>
      </w:r>
      <w:proofErr w:type="gramEnd"/>
      <w:r w:rsidRPr="004437C9">
        <w:rPr>
          <w:sz w:val="20"/>
          <w:szCs w:val="20"/>
        </w:rPr>
        <w:t xml:space="preserve"> 2008 meeting, some </w:t>
      </w:r>
      <w:r w:rsidR="00961B11" w:rsidRPr="004437C9">
        <w:rPr>
          <w:sz w:val="20"/>
          <w:szCs w:val="20"/>
        </w:rPr>
        <w:t xml:space="preserve">members of AREMA Committee 34 reviewed the proposed definitions for Publication 14 and stated no preference for either recommendation.  This item was also discussed by the SMA at their fall 2008 meeting where </w:t>
      </w:r>
      <w:r w:rsidR="00640344">
        <w:rPr>
          <w:sz w:val="20"/>
          <w:szCs w:val="20"/>
        </w:rPr>
        <w:t xml:space="preserve">Mr. </w:t>
      </w:r>
      <w:r w:rsidR="00961B11" w:rsidRPr="004437C9">
        <w:rPr>
          <w:sz w:val="20"/>
          <w:szCs w:val="20"/>
        </w:rPr>
        <w:t xml:space="preserve">Darrell </w:t>
      </w:r>
      <w:proofErr w:type="spellStart"/>
      <w:r w:rsidR="00961B11" w:rsidRPr="004437C9">
        <w:rPr>
          <w:sz w:val="20"/>
          <w:szCs w:val="20"/>
        </w:rPr>
        <w:t>Flocken</w:t>
      </w:r>
      <w:proofErr w:type="spellEnd"/>
      <w:r w:rsidR="00961B11" w:rsidRPr="004437C9">
        <w:rPr>
          <w:sz w:val="20"/>
          <w:szCs w:val="20"/>
        </w:rPr>
        <w:t xml:space="preserve"> reported on discussions at the NTETC Weighing Sector meeting and that feedback on the In-Motion Railway Track Scales item is being requested.  Any </w:t>
      </w:r>
      <w:r w:rsidR="00BA2998" w:rsidRPr="004437C9">
        <w:rPr>
          <w:sz w:val="20"/>
          <w:szCs w:val="20"/>
        </w:rPr>
        <w:t xml:space="preserve">suggestions and comments </w:t>
      </w:r>
      <w:r w:rsidR="00961B11" w:rsidRPr="004437C9">
        <w:rPr>
          <w:sz w:val="20"/>
          <w:szCs w:val="20"/>
        </w:rPr>
        <w:t xml:space="preserve">were to be submitted to </w:t>
      </w:r>
      <w:r w:rsidR="00640344">
        <w:rPr>
          <w:sz w:val="20"/>
          <w:szCs w:val="20"/>
        </w:rPr>
        <w:t xml:space="preserve">Mr. </w:t>
      </w:r>
      <w:proofErr w:type="spellStart"/>
      <w:r w:rsidR="00961B11" w:rsidRPr="004437C9">
        <w:rPr>
          <w:sz w:val="20"/>
          <w:szCs w:val="20"/>
        </w:rPr>
        <w:t>Flocken</w:t>
      </w:r>
      <w:proofErr w:type="spellEnd"/>
      <w:r w:rsidR="00961B11" w:rsidRPr="004437C9">
        <w:rPr>
          <w:sz w:val="20"/>
          <w:szCs w:val="20"/>
        </w:rPr>
        <w:t xml:space="preserve"> or </w:t>
      </w:r>
      <w:r w:rsidR="00640344">
        <w:rPr>
          <w:sz w:val="20"/>
          <w:szCs w:val="20"/>
        </w:rPr>
        <w:t xml:space="preserve">Mr. </w:t>
      </w:r>
      <w:smartTag w:uri="urn:schemas-microsoft-com:office:smarttags" w:element="PersonName">
        <w:r w:rsidR="00961B11" w:rsidRPr="004437C9">
          <w:rPr>
            <w:sz w:val="20"/>
            <w:szCs w:val="20"/>
          </w:rPr>
          <w:t>Steve Cook</w:t>
        </w:r>
      </w:smartTag>
      <w:r w:rsidR="00961B11" w:rsidRPr="004437C9">
        <w:rPr>
          <w:sz w:val="20"/>
          <w:szCs w:val="20"/>
        </w:rPr>
        <w:t xml:space="preserve"> by August 2009.</w:t>
      </w:r>
    </w:p>
    <w:p w:rsidR="00961B11" w:rsidRPr="004437C9" w:rsidRDefault="00961B11" w:rsidP="00961B11">
      <w:pPr>
        <w:jc w:val="both"/>
        <w:rPr>
          <w:sz w:val="20"/>
          <w:szCs w:val="20"/>
        </w:rPr>
      </w:pPr>
    </w:p>
    <w:p w:rsidR="00126514" w:rsidRPr="004437C9" w:rsidRDefault="00F82BD8" w:rsidP="00F82BD8">
      <w:pPr>
        <w:jc w:val="both"/>
        <w:rPr>
          <w:szCs w:val="20"/>
        </w:rPr>
      </w:pPr>
      <w:r w:rsidRPr="00337342">
        <w:rPr>
          <w:b/>
          <w:sz w:val="20"/>
          <w:szCs w:val="20"/>
        </w:rPr>
        <w:t>Discussion</w:t>
      </w:r>
      <w:r w:rsidRPr="00337342">
        <w:rPr>
          <w:sz w:val="20"/>
          <w:szCs w:val="20"/>
        </w:rPr>
        <w:t>:</w:t>
      </w:r>
      <w:r w:rsidRPr="004437C9">
        <w:rPr>
          <w:sz w:val="20"/>
          <w:szCs w:val="20"/>
        </w:rPr>
        <w:t xml:space="preserve">  </w:t>
      </w:r>
      <w:r w:rsidR="00BA2998" w:rsidRPr="004437C9">
        <w:rPr>
          <w:sz w:val="20"/>
          <w:szCs w:val="20"/>
        </w:rPr>
        <w:t xml:space="preserve">The NIST Technical </w:t>
      </w:r>
      <w:r w:rsidR="00506AB4">
        <w:rPr>
          <w:sz w:val="20"/>
          <w:szCs w:val="20"/>
        </w:rPr>
        <w:t xml:space="preserve">Advisor </w:t>
      </w:r>
      <w:r w:rsidR="00961B11" w:rsidRPr="004437C9">
        <w:rPr>
          <w:sz w:val="20"/>
          <w:szCs w:val="20"/>
        </w:rPr>
        <w:t xml:space="preserve">asked </w:t>
      </w:r>
      <w:r w:rsidRPr="004437C9">
        <w:rPr>
          <w:sz w:val="20"/>
          <w:szCs w:val="20"/>
        </w:rPr>
        <w:t xml:space="preserve">the WS </w:t>
      </w:r>
      <w:r w:rsidR="00961B11" w:rsidRPr="004437C9">
        <w:rPr>
          <w:sz w:val="20"/>
          <w:szCs w:val="20"/>
        </w:rPr>
        <w:t xml:space="preserve">to review the two proposed definitions </w:t>
      </w:r>
      <w:r w:rsidR="00F51370" w:rsidRPr="004437C9">
        <w:rPr>
          <w:sz w:val="20"/>
          <w:szCs w:val="20"/>
        </w:rPr>
        <w:t xml:space="preserve">in the background information </w:t>
      </w:r>
      <w:r w:rsidR="00961B11" w:rsidRPr="004437C9">
        <w:rPr>
          <w:sz w:val="20"/>
          <w:szCs w:val="20"/>
        </w:rPr>
        <w:t>from the 2008 NTETC Weighing Sector Summary and recommend which version should be added to Publication 14</w:t>
      </w:r>
      <w:r w:rsidR="00BA2998" w:rsidRPr="004437C9">
        <w:rPr>
          <w:sz w:val="20"/>
          <w:szCs w:val="20"/>
        </w:rPr>
        <w:t xml:space="preserve"> DES Section 68</w:t>
      </w:r>
      <w:r w:rsidR="00961B11" w:rsidRPr="004437C9">
        <w:rPr>
          <w:sz w:val="20"/>
          <w:szCs w:val="20"/>
        </w:rPr>
        <w:t xml:space="preserve">. </w:t>
      </w:r>
      <w:r w:rsidRPr="004437C9">
        <w:rPr>
          <w:sz w:val="20"/>
          <w:szCs w:val="20"/>
        </w:rPr>
        <w:t xml:space="preserve"> </w:t>
      </w:r>
    </w:p>
    <w:p w:rsidR="00126514" w:rsidRPr="004437C9" w:rsidRDefault="00126514" w:rsidP="00126514">
      <w:pPr>
        <w:pStyle w:val="Normal10pt"/>
        <w:jc w:val="both"/>
        <w:rPr>
          <w:szCs w:val="20"/>
        </w:rPr>
      </w:pPr>
    </w:p>
    <w:p w:rsidR="00ED24FB" w:rsidRPr="004437C9" w:rsidRDefault="00ED24FB" w:rsidP="00126514">
      <w:pPr>
        <w:pStyle w:val="Normal10pt"/>
        <w:jc w:val="both"/>
        <w:rPr>
          <w:szCs w:val="20"/>
        </w:rPr>
      </w:pPr>
      <w:r w:rsidRPr="004437C9">
        <w:rPr>
          <w:szCs w:val="20"/>
        </w:rPr>
        <w:t xml:space="preserve">The </w:t>
      </w:r>
      <w:r w:rsidR="00F82BD8" w:rsidRPr="004437C9">
        <w:rPr>
          <w:szCs w:val="20"/>
        </w:rPr>
        <w:t xml:space="preserve">WS discussed the </w:t>
      </w:r>
      <w:r w:rsidRPr="004437C9">
        <w:rPr>
          <w:szCs w:val="20"/>
        </w:rPr>
        <w:t xml:space="preserve">word </w:t>
      </w:r>
      <w:r w:rsidR="00F82BD8" w:rsidRPr="004437C9">
        <w:rPr>
          <w:szCs w:val="20"/>
        </w:rPr>
        <w:t>“</w:t>
      </w:r>
      <w:r w:rsidRPr="004437C9">
        <w:rPr>
          <w:szCs w:val="20"/>
        </w:rPr>
        <w:t>object</w:t>
      </w:r>
      <w:r w:rsidR="00F82BD8" w:rsidRPr="004437C9">
        <w:rPr>
          <w:szCs w:val="20"/>
        </w:rPr>
        <w:t xml:space="preserve">” in the proposed language and was concerned that it </w:t>
      </w:r>
      <w:r w:rsidRPr="004437C9">
        <w:rPr>
          <w:szCs w:val="20"/>
        </w:rPr>
        <w:t>would include all types of in</w:t>
      </w:r>
      <w:r w:rsidR="00BC2D74">
        <w:rPr>
          <w:szCs w:val="20"/>
        </w:rPr>
        <w:t>-</w:t>
      </w:r>
      <w:r w:rsidRPr="004437C9">
        <w:rPr>
          <w:szCs w:val="20"/>
        </w:rPr>
        <w:t xml:space="preserve">motion devices.  This item started out for railway track scales </w:t>
      </w:r>
      <w:r w:rsidR="004115A4" w:rsidRPr="004437C9">
        <w:rPr>
          <w:szCs w:val="20"/>
        </w:rPr>
        <w:t xml:space="preserve">and weighing modules </w:t>
      </w:r>
      <w:r w:rsidRPr="004437C9">
        <w:rPr>
          <w:szCs w:val="20"/>
        </w:rPr>
        <w:t>that weigh in</w:t>
      </w:r>
      <w:r w:rsidR="00BC2D74">
        <w:rPr>
          <w:szCs w:val="20"/>
        </w:rPr>
        <w:t>-</w:t>
      </w:r>
      <w:r w:rsidRPr="004437C9">
        <w:rPr>
          <w:szCs w:val="20"/>
        </w:rPr>
        <w:t>motion</w:t>
      </w:r>
      <w:r w:rsidR="00E723DA" w:rsidRPr="004437C9">
        <w:rPr>
          <w:szCs w:val="20"/>
        </w:rPr>
        <w:t>,</w:t>
      </w:r>
      <w:r w:rsidR="004115A4" w:rsidRPr="004437C9">
        <w:rPr>
          <w:szCs w:val="20"/>
        </w:rPr>
        <w:t xml:space="preserve"> where the weighing modules were evaluated statically</w:t>
      </w:r>
      <w:r w:rsidR="00E723DA" w:rsidRPr="004437C9">
        <w:rPr>
          <w:szCs w:val="20"/>
        </w:rPr>
        <w:t xml:space="preserve"> and if the modules could be used in dynamic weighing application</w:t>
      </w:r>
      <w:r w:rsidR="006C1031">
        <w:rPr>
          <w:szCs w:val="20"/>
        </w:rPr>
        <w:t>s</w:t>
      </w:r>
      <w:r w:rsidR="004115A4" w:rsidRPr="004437C9">
        <w:rPr>
          <w:szCs w:val="20"/>
        </w:rPr>
        <w:t>.</w:t>
      </w:r>
      <w:r w:rsidR="00640344">
        <w:rPr>
          <w:szCs w:val="20"/>
        </w:rPr>
        <w:t xml:space="preserve">  </w:t>
      </w:r>
      <w:r w:rsidR="00BC2D74">
        <w:rPr>
          <w:szCs w:val="20"/>
        </w:rPr>
        <w:t xml:space="preserve">Mr. </w:t>
      </w:r>
      <w:r w:rsidR="00F82BD8" w:rsidRPr="004437C9">
        <w:rPr>
          <w:szCs w:val="20"/>
        </w:rPr>
        <w:t xml:space="preserve">Steve </w:t>
      </w:r>
      <w:proofErr w:type="spellStart"/>
      <w:r w:rsidR="00F82BD8" w:rsidRPr="004437C9">
        <w:rPr>
          <w:szCs w:val="20"/>
        </w:rPr>
        <w:t>Beitzel</w:t>
      </w:r>
      <w:proofErr w:type="spellEnd"/>
      <w:r w:rsidR="00F82BD8" w:rsidRPr="004437C9">
        <w:rPr>
          <w:szCs w:val="20"/>
        </w:rPr>
        <w:t xml:space="preserve"> of Systems Associates and Chairman of AREMA Committee </w:t>
      </w:r>
      <w:proofErr w:type="gramStart"/>
      <w:r w:rsidR="00F82BD8" w:rsidRPr="004437C9">
        <w:rPr>
          <w:szCs w:val="20"/>
        </w:rPr>
        <w:t>34</w:t>
      </w:r>
      <w:r w:rsidR="00BC2D74">
        <w:rPr>
          <w:szCs w:val="20"/>
        </w:rPr>
        <w:t>,</w:t>
      </w:r>
      <w:proofErr w:type="gramEnd"/>
      <w:r w:rsidR="00F82BD8" w:rsidRPr="004437C9">
        <w:rPr>
          <w:szCs w:val="20"/>
        </w:rPr>
        <w:t xml:space="preserve"> proposed amending the Mettler-Toledo language to limit the scope of the definition to railcars and delete the added language that described the characteristics of a controller.</w:t>
      </w:r>
      <w:r w:rsidR="00F94F3F" w:rsidRPr="004437C9">
        <w:rPr>
          <w:szCs w:val="20"/>
        </w:rPr>
        <w:t xml:space="preserve">  A couple of the members of the WS asked if the definition is still needed and </w:t>
      </w:r>
      <w:r w:rsidR="006C1031">
        <w:rPr>
          <w:szCs w:val="20"/>
        </w:rPr>
        <w:t xml:space="preserve">questioned whether </w:t>
      </w:r>
      <w:r w:rsidR="00F94F3F" w:rsidRPr="004437C9">
        <w:rPr>
          <w:szCs w:val="20"/>
        </w:rPr>
        <w:t xml:space="preserve">the definition </w:t>
      </w:r>
      <w:r w:rsidR="006C1031">
        <w:rPr>
          <w:szCs w:val="20"/>
        </w:rPr>
        <w:t xml:space="preserve">will add value </w:t>
      </w:r>
      <w:r w:rsidR="00F94F3F" w:rsidRPr="004437C9">
        <w:rPr>
          <w:szCs w:val="20"/>
        </w:rPr>
        <w:t>if it is added to Publication 14.  The WS agreed that there is little added benefit to add the definition.</w:t>
      </w:r>
    </w:p>
    <w:p w:rsidR="004115A4" w:rsidRPr="004437C9" w:rsidRDefault="004115A4" w:rsidP="00126514">
      <w:pPr>
        <w:pStyle w:val="Normal10pt"/>
        <w:jc w:val="both"/>
        <w:rPr>
          <w:szCs w:val="20"/>
        </w:rPr>
      </w:pPr>
    </w:p>
    <w:p w:rsidR="00126514" w:rsidRPr="004437C9" w:rsidRDefault="00F82BD8" w:rsidP="00126514">
      <w:pPr>
        <w:pStyle w:val="Normal10pt"/>
        <w:jc w:val="both"/>
        <w:rPr>
          <w:b/>
          <w:color w:val="000000"/>
        </w:rPr>
      </w:pPr>
      <w:r w:rsidRPr="004437C9">
        <w:rPr>
          <w:b/>
          <w:color w:val="000000"/>
        </w:rPr>
        <w:t>Discussion</w:t>
      </w:r>
      <w:r w:rsidR="00137121">
        <w:rPr>
          <w:b/>
          <w:color w:val="000000"/>
        </w:rPr>
        <w:t>/Conclusion</w:t>
      </w:r>
      <w:r w:rsidRPr="004437C9">
        <w:rPr>
          <w:b/>
          <w:color w:val="000000"/>
        </w:rPr>
        <w:t xml:space="preserve">:  </w:t>
      </w:r>
      <w:r w:rsidR="004115A4" w:rsidRPr="004437C9">
        <w:rPr>
          <w:b/>
          <w:szCs w:val="20"/>
        </w:rPr>
        <w:t xml:space="preserve">The Sector concluded that the definition is not required as it adds no benefit to </w:t>
      </w:r>
      <w:r w:rsidR="00F94F3F" w:rsidRPr="004437C9">
        <w:rPr>
          <w:b/>
          <w:szCs w:val="20"/>
        </w:rPr>
        <w:t xml:space="preserve">NCWM Publication 14 - </w:t>
      </w:r>
      <w:r w:rsidR="004115A4" w:rsidRPr="004437C9">
        <w:rPr>
          <w:b/>
          <w:szCs w:val="20"/>
        </w:rPr>
        <w:t>DES Section 68.</w:t>
      </w:r>
      <w:r w:rsidR="00126514" w:rsidRPr="004437C9">
        <w:rPr>
          <w:b/>
          <w:szCs w:val="20"/>
        </w:rPr>
        <w:t xml:space="preserve">  </w:t>
      </w:r>
    </w:p>
    <w:p w:rsidR="00F94F3F" w:rsidRPr="00696E8F" w:rsidRDefault="00F94F3F" w:rsidP="001E6203">
      <w:pPr>
        <w:pStyle w:val="Heading2"/>
        <w:rPr>
          <w:rFonts w:ascii="Times New Roman" w:hAnsi="Times New Roman"/>
          <w:sz w:val="20"/>
        </w:rPr>
      </w:pPr>
      <w:bookmarkStart w:id="8" w:name="Agenda10"/>
      <w:bookmarkStart w:id="9" w:name="_5._Report_of"/>
      <w:bookmarkEnd w:id="8"/>
      <w:bookmarkEnd w:id="9"/>
    </w:p>
    <w:p w:rsidR="001E6203" w:rsidRPr="004437C9" w:rsidRDefault="005606E3" w:rsidP="001E6203">
      <w:pPr>
        <w:pStyle w:val="Heading2"/>
      </w:pPr>
      <w:bookmarkStart w:id="10" w:name="_Toc243981729"/>
      <w:r w:rsidRPr="004437C9">
        <w:t>4</w:t>
      </w:r>
      <w:r w:rsidR="00793B20" w:rsidRPr="004437C9">
        <w:t>.</w:t>
      </w:r>
      <w:r w:rsidR="000B51B9" w:rsidRPr="004437C9">
        <w:tab/>
      </w:r>
      <w:r w:rsidR="00A22568" w:rsidRPr="004437C9">
        <w:t xml:space="preserve">Pub 14 Technical Policy - </w:t>
      </w:r>
      <w:r w:rsidR="001E6203" w:rsidRPr="004437C9">
        <w:t>Hopper Scale Design Parameters</w:t>
      </w:r>
      <w:bookmarkEnd w:id="10"/>
      <w:r w:rsidR="001E6203" w:rsidRPr="004437C9">
        <w:t xml:space="preserve"> </w:t>
      </w:r>
    </w:p>
    <w:p w:rsidR="001E6203" w:rsidRPr="004437C9" w:rsidRDefault="001E6203" w:rsidP="001E6203">
      <w:pPr>
        <w:jc w:val="both"/>
        <w:rPr>
          <w:sz w:val="20"/>
          <w:szCs w:val="20"/>
        </w:rPr>
      </w:pPr>
    </w:p>
    <w:p w:rsidR="009C7B85" w:rsidRPr="004437C9" w:rsidRDefault="001E6203" w:rsidP="00486190">
      <w:pPr>
        <w:jc w:val="both"/>
        <w:rPr>
          <w:b/>
          <w:sz w:val="20"/>
          <w:szCs w:val="20"/>
        </w:rPr>
      </w:pPr>
      <w:r w:rsidRPr="00337342">
        <w:rPr>
          <w:b/>
          <w:sz w:val="20"/>
          <w:szCs w:val="20"/>
        </w:rPr>
        <w:t>Source:</w:t>
      </w:r>
      <w:r w:rsidRPr="004437C9">
        <w:rPr>
          <w:b/>
          <w:i/>
          <w:sz w:val="20"/>
          <w:szCs w:val="20"/>
        </w:rPr>
        <w:t xml:space="preserve"> </w:t>
      </w:r>
      <w:r w:rsidR="00337342">
        <w:rPr>
          <w:b/>
          <w:i/>
          <w:sz w:val="20"/>
          <w:szCs w:val="20"/>
        </w:rPr>
        <w:t xml:space="preserve"> </w:t>
      </w:r>
      <w:r w:rsidR="00D149FF" w:rsidRPr="00BC2D74">
        <w:rPr>
          <w:sz w:val="20"/>
          <w:szCs w:val="20"/>
        </w:rPr>
        <w:t>200</w:t>
      </w:r>
      <w:r w:rsidR="00A356BB" w:rsidRPr="00BC2D74">
        <w:rPr>
          <w:sz w:val="20"/>
          <w:szCs w:val="20"/>
        </w:rPr>
        <w:t>8</w:t>
      </w:r>
      <w:r w:rsidR="00D149FF" w:rsidRPr="00BC2D74">
        <w:rPr>
          <w:sz w:val="20"/>
          <w:szCs w:val="20"/>
        </w:rPr>
        <w:t xml:space="preserve"> WS Agenda Item </w:t>
      </w:r>
      <w:r w:rsidR="00A356BB" w:rsidRPr="00BC2D74">
        <w:rPr>
          <w:sz w:val="20"/>
          <w:szCs w:val="20"/>
        </w:rPr>
        <w:t>7</w:t>
      </w:r>
      <w:r w:rsidR="00D149FF" w:rsidRPr="004437C9">
        <w:rPr>
          <w:b/>
          <w:sz w:val="20"/>
          <w:szCs w:val="20"/>
        </w:rPr>
        <w:t xml:space="preserve"> </w:t>
      </w:r>
    </w:p>
    <w:p w:rsidR="009C7B85" w:rsidRPr="004437C9" w:rsidRDefault="009C7B85" w:rsidP="00486190">
      <w:pPr>
        <w:jc w:val="both"/>
        <w:rPr>
          <w:b/>
          <w:sz w:val="20"/>
          <w:szCs w:val="20"/>
        </w:rPr>
      </w:pPr>
    </w:p>
    <w:p w:rsidR="001E6203" w:rsidRPr="004437C9" w:rsidRDefault="009C7B85" w:rsidP="009C7B85">
      <w:pPr>
        <w:numPr>
          <w:ilvl w:val="0"/>
          <w:numId w:val="18"/>
        </w:numPr>
        <w:jc w:val="both"/>
        <w:rPr>
          <w:sz w:val="20"/>
          <w:szCs w:val="20"/>
        </w:rPr>
      </w:pPr>
      <w:r w:rsidRPr="004437C9">
        <w:rPr>
          <w:bCs/>
          <w:color w:val="000000"/>
          <w:sz w:val="20"/>
          <w:szCs w:val="20"/>
        </w:rPr>
        <w:t xml:space="preserve">2008 </w:t>
      </w:r>
      <w:r w:rsidR="0058566C" w:rsidRPr="004437C9">
        <w:rPr>
          <w:bCs/>
          <w:color w:val="000000"/>
          <w:sz w:val="20"/>
          <w:szCs w:val="20"/>
        </w:rPr>
        <w:t>WS</w:t>
      </w:r>
      <w:r w:rsidRPr="004437C9">
        <w:rPr>
          <w:bCs/>
          <w:color w:val="000000"/>
          <w:sz w:val="20"/>
          <w:szCs w:val="20"/>
        </w:rPr>
        <w:t xml:space="preserve"> Summary - </w:t>
      </w:r>
      <w:hyperlink r:id="rId8" w:history="1">
        <w:r w:rsidR="00486190" w:rsidRPr="004437C9">
          <w:rPr>
            <w:rStyle w:val="Hyperlink"/>
            <w:bCs/>
            <w:color w:val="0000FF"/>
            <w:szCs w:val="20"/>
          </w:rPr>
          <w:t>http://ts.nist.gov/WeightsAndMeasures/Publications/upload/13-NTEP-AppC-Pub16-FINAL.doc</w:t>
        </w:r>
      </w:hyperlink>
    </w:p>
    <w:p w:rsidR="00486190" w:rsidRPr="004437C9" w:rsidRDefault="00486190" w:rsidP="00A356BB">
      <w:pPr>
        <w:jc w:val="both"/>
        <w:rPr>
          <w:b/>
          <w:i/>
          <w:sz w:val="20"/>
          <w:szCs w:val="20"/>
        </w:rPr>
      </w:pPr>
    </w:p>
    <w:p w:rsidR="00A0001F" w:rsidRPr="004437C9" w:rsidRDefault="001E6203" w:rsidP="00A356BB">
      <w:pPr>
        <w:jc w:val="both"/>
        <w:rPr>
          <w:sz w:val="20"/>
          <w:szCs w:val="20"/>
        </w:rPr>
      </w:pPr>
      <w:r w:rsidRPr="00337342">
        <w:rPr>
          <w:b/>
          <w:sz w:val="20"/>
          <w:szCs w:val="20"/>
        </w:rPr>
        <w:t>Background:</w:t>
      </w:r>
      <w:r w:rsidR="00337342">
        <w:rPr>
          <w:b/>
          <w:i/>
          <w:sz w:val="20"/>
          <w:szCs w:val="20"/>
        </w:rPr>
        <w:t xml:space="preserve"> </w:t>
      </w:r>
      <w:r w:rsidRPr="004437C9">
        <w:rPr>
          <w:b/>
          <w:i/>
          <w:sz w:val="20"/>
          <w:szCs w:val="20"/>
        </w:rPr>
        <w:t xml:space="preserve"> </w:t>
      </w:r>
      <w:r w:rsidR="00D149FF" w:rsidRPr="004437C9">
        <w:rPr>
          <w:bCs/>
          <w:sz w:val="20"/>
          <w:szCs w:val="20"/>
        </w:rPr>
        <w:t>See the 200</w:t>
      </w:r>
      <w:r w:rsidR="00A356BB" w:rsidRPr="004437C9">
        <w:rPr>
          <w:bCs/>
          <w:sz w:val="20"/>
          <w:szCs w:val="20"/>
        </w:rPr>
        <w:t>8</w:t>
      </w:r>
      <w:r w:rsidR="00D149FF" w:rsidRPr="004437C9">
        <w:rPr>
          <w:bCs/>
          <w:sz w:val="20"/>
          <w:szCs w:val="20"/>
        </w:rPr>
        <w:t xml:space="preserve"> NTETC Weighing Sector Meeting Summary </w:t>
      </w:r>
      <w:r w:rsidR="00486190" w:rsidRPr="004437C9">
        <w:rPr>
          <w:bCs/>
          <w:sz w:val="20"/>
          <w:szCs w:val="20"/>
        </w:rPr>
        <w:t xml:space="preserve">Agenda Item 7 </w:t>
      </w:r>
      <w:r w:rsidR="00D149FF" w:rsidRPr="004437C9">
        <w:rPr>
          <w:bCs/>
          <w:sz w:val="20"/>
          <w:szCs w:val="20"/>
        </w:rPr>
        <w:t xml:space="preserve">for additional background information. </w:t>
      </w:r>
      <w:r w:rsidR="00D149FF" w:rsidRPr="004437C9">
        <w:rPr>
          <w:bCs/>
          <w:sz w:val="20"/>
          <w:szCs w:val="20"/>
        </w:rPr>
        <w:t xml:space="preserve"> During the 200</w:t>
      </w:r>
      <w:r w:rsidR="00A356BB" w:rsidRPr="004437C9">
        <w:rPr>
          <w:bCs/>
          <w:sz w:val="20"/>
          <w:szCs w:val="20"/>
        </w:rPr>
        <w:t>8</w:t>
      </w:r>
      <w:r w:rsidR="00D149FF" w:rsidRPr="004437C9">
        <w:rPr>
          <w:bCs/>
          <w:sz w:val="20"/>
          <w:szCs w:val="20"/>
        </w:rPr>
        <w:t xml:space="preserve"> WS meeting, </w:t>
      </w:r>
      <w:r w:rsidR="002179EA">
        <w:rPr>
          <w:sz w:val="20"/>
          <w:szCs w:val="20"/>
        </w:rPr>
        <w:t>t</w:t>
      </w:r>
      <w:r w:rsidR="002179EA" w:rsidRPr="004437C9">
        <w:rPr>
          <w:sz w:val="20"/>
          <w:szCs w:val="20"/>
        </w:rPr>
        <w:t xml:space="preserve">he </w:t>
      </w:r>
      <w:r w:rsidR="00A356BB" w:rsidRPr="004437C9">
        <w:rPr>
          <w:sz w:val="20"/>
          <w:szCs w:val="20"/>
        </w:rPr>
        <w:t>NTEP Director reported that there has been little agreement on what constitutes a different type</w:t>
      </w:r>
      <w:r w:rsidR="00BC2D74">
        <w:rPr>
          <w:sz w:val="20"/>
          <w:szCs w:val="20"/>
        </w:rPr>
        <w:t>,</w:t>
      </w:r>
      <w:r w:rsidR="00A356BB" w:rsidRPr="004437C9">
        <w:rPr>
          <w:sz w:val="20"/>
          <w:szCs w:val="20"/>
        </w:rPr>
        <w:t xml:space="preserve"> or </w:t>
      </w:r>
      <w:r w:rsidR="00640344">
        <w:rPr>
          <w:sz w:val="20"/>
          <w:szCs w:val="20"/>
        </w:rPr>
        <w:t xml:space="preserve">what </w:t>
      </w:r>
      <w:r w:rsidR="00A356BB" w:rsidRPr="004437C9">
        <w:rPr>
          <w:sz w:val="20"/>
          <w:szCs w:val="20"/>
        </w:rPr>
        <w:t>can be considered as a variation of the design</w:t>
      </w:r>
      <w:r w:rsidR="00640344">
        <w:rPr>
          <w:sz w:val="20"/>
          <w:szCs w:val="20"/>
        </w:rPr>
        <w:t>,</w:t>
      </w:r>
      <w:r w:rsidR="00A356BB" w:rsidRPr="004437C9">
        <w:rPr>
          <w:sz w:val="20"/>
          <w:szCs w:val="20"/>
        </w:rPr>
        <w:t xml:space="preserve"> and how many certificates are required.</w:t>
      </w:r>
      <w:r w:rsidR="00A0001F" w:rsidRPr="004437C9">
        <w:rPr>
          <w:sz w:val="20"/>
          <w:szCs w:val="20"/>
        </w:rPr>
        <w:t xml:space="preserve">  </w:t>
      </w:r>
      <w:r w:rsidR="00A356BB" w:rsidRPr="004437C9">
        <w:rPr>
          <w:sz w:val="20"/>
          <w:szCs w:val="20"/>
        </w:rPr>
        <w:t xml:space="preserve">The </w:t>
      </w:r>
      <w:r w:rsidR="0058566C" w:rsidRPr="004437C9">
        <w:rPr>
          <w:sz w:val="20"/>
          <w:szCs w:val="20"/>
        </w:rPr>
        <w:t>WS</w:t>
      </w:r>
      <w:r w:rsidR="00A356BB" w:rsidRPr="004437C9">
        <w:rPr>
          <w:sz w:val="20"/>
          <w:szCs w:val="20"/>
        </w:rPr>
        <w:t xml:space="preserve"> recommended that this item be carried over for the 2009 NTEP lab and NTETC </w:t>
      </w:r>
      <w:r w:rsidR="0058566C" w:rsidRPr="004437C9">
        <w:rPr>
          <w:sz w:val="20"/>
          <w:szCs w:val="20"/>
        </w:rPr>
        <w:t>WS</w:t>
      </w:r>
      <w:r w:rsidR="00A356BB" w:rsidRPr="004437C9">
        <w:rPr>
          <w:sz w:val="20"/>
          <w:szCs w:val="20"/>
        </w:rPr>
        <w:t xml:space="preserve"> meetings to allow for additional work and development of a proposal.</w:t>
      </w:r>
      <w:r w:rsidR="00F94F3F" w:rsidRPr="004437C9">
        <w:rPr>
          <w:sz w:val="20"/>
          <w:szCs w:val="20"/>
        </w:rPr>
        <w:t xml:space="preserve">  The NIST Technical Advisor stated that </w:t>
      </w:r>
      <w:r w:rsidR="00A0001F" w:rsidRPr="004437C9">
        <w:rPr>
          <w:sz w:val="20"/>
          <w:szCs w:val="20"/>
        </w:rPr>
        <w:t>the NTEP labs did not discuss this item</w:t>
      </w:r>
      <w:r w:rsidR="00F94F3F" w:rsidRPr="004437C9">
        <w:rPr>
          <w:sz w:val="20"/>
          <w:szCs w:val="20"/>
        </w:rPr>
        <w:t xml:space="preserve"> at it</w:t>
      </w:r>
      <w:r w:rsidR="006C1031">
        <w:rPr>
          <w:sz w:val="20"/>
          <w:szCs w:val="20"/>
        </w:rPr>
        <w:t>s</w:t>
      </w:r>
      <w:r w:rsidR="00F94F3F" w:rsidRPr="004437C9">
        <w:rPr>
          <w:sz w:val="20"/>
          <w:szCs w:val="20"/>
        </w:rPr>
        <w:t xml:space="preserve"> 2009 Spring Meeting</w:t>
      </w:r>
      <w:r w:rsidR="00A0001F" w:rsidRPr="004437C9">
        <w:rPr>
          <w:sz w:val="20"/>
          <w:szCs w:val="20"/>
        </w:rPr>
        <w:t>.</w:t>
      </w:r>
    </w:p>
    <w:p w:rsidR="00A0001F" w:rsidRPr="004437C9" w:rsidRDefault="00A0001F" w:rsidP="00A356BB">
      <w:pPr>
        <w:jc w:val="both"/>
        <w:rPr>
          <w:sz w:val="20"/>
          <w:szCs w:val="20"/>
        </w:rPr>
      </w:pPr>
    </w:p>
    <w:p w:rsidR="00505A93" w:rsidRPr="004437C9" w:rsidRDefault="00F94F3F" w:rsidP="00A356BB">
      <w:pPr>
        <w:jc w:val="both"/>
        <w:rPr>
          <w:sz w:val="20"/>
          <w:szCs w:val="20"/>
        </w:rPr>
      </w:pPr>
      <w:r w:rsidRPr="00337342">
        <w:rPr>
          <w:b/>
          <w:sz w:val="20"/>
          <w:szCs w:val="20"/>
        </w:rPr>
        <w:t>Discussion:</w:t>
      </w:r>
      <w:r w:rsidRPr="004437C9">
        <w:rPr>
          <w:sz w:val="20"/>
          <w:szCs w:val="20"/>
        </w:rPr>
        <w:t xml:space="preserve">  </w:t>
      </w:r>
      <w:r w:rsidR="00A0001F" w:rsidRPr="004437C9">
        <w:rPr>
          <w:sz w:val="20"/>
          <w:szCs w:val="20"/>
        </w:rPr>
        <w:t xml:space="preserve">The </w:t>
      </w:r>
      <w:r w:rsidR="0058566C" w:rsidRPr="004437C9">
        <w:rPr>
          <w:sz w:val="20"/>
          <w:szCs w:val="20"/>
        </w:rPr>
        <w:t>WS</w:t>
      </w:r>
      <w:r w:rsidR="00A0001F" w:rsidRPr="004437C9">
        <w:rPr>
          <w:sz w:val="20"/>
          <w:szCs w:val="20"/>
        </w:rPr>
        <w:t xml:space="preserve"> review</w:t>
      </w:r>
      <w:r w:rsidRPr="004437C9">
        <w:rPr>
          <w:sz w:val="20"/>
          <w:szCs w:val="20"/>
        </w:rPr>
        <w:t>ed</w:t>
      </w:r>
      <w:r w:rsidR="00A0001F" w:rsidRPr="004437C9">
        <w:rPr>
          <w:sz w:val="20"/>
          <w:szCs w:val="20"/>
        </w:rPr>
        <w:t xml:space="preserve"> the background information from the 2007 and 2008 </w:t>
      </w:r>
      <w:r w:rsidR="0058566C" w:rsidRPr="004437C9">
        <w:rPr>
          <w:sz w:val="20"/>
          <w:szCs w:val="20"/>
        </w:rPr>
        <w:t>WS</w:t>
      </w:r>
      <w:r w:rsidR="00A0001F" w:rsidRPr="004437C9">
        <w:rPr>
          <w:sz w:val="20"/>
          <w:szCs w:val="20"/>
        </w:rPr>
        <w:t xml:space="preserve"> summaries. </w:t>
      </w:r>
      <w:r w:rsidR="00505A93" w:rsidRPr="004437C9">
        <w:rPr>
          <w:sz w:val="20"/>
          <w:szCs w:val="20"/>
        </w:rPr>
        <w:t xml:space="preserve">The </w:t>
      </w:r>
      <w:r w:rsidR="0058566C" w:rsidRPr="004437C9">
        <w:rPr>
          <w:sz w:val="20"/>
          <w:szCs w:val="20"/>
        </w:rPr>
        <w:t>WS</w:t>
      </w:r>
      <w:r w:rsidR="00505A93" w:rsidRPr="004437C9">
        <w:rPr>
          <w:sz w:val="20"/>
          <w:szCs w:val="20"/>
        </w:rPr>
        <w:t xml:space="preserve"> </w:t>
      </w:r>
      <w:r w:rsidRPr="004437C9">
        <w:rPr>
          <w:sz w:val="20"/>
          <w:szCs w:val="20"/>
        </w:rPr>
        <w:t xml:space="preserve">also discussed </w:t>
      </w:r>
      <w:r w:rsidR="00505A93" w:rsidRPr="004437C9">
        <w:rPr>
          <w:sz w:val="20"/>
          <w:szCs w:val="20"/>
        </w:rPr>
        <w:t>the following issues regarding the existing technical policy in Publication 14 DES Section A.6</w:t>
      </w:r>
      <w:r w:rsidR="00CB42B6" w:rsidRPr="004437C9">
        <w:rPr>
          <w:sz w:val="20"/>
          <w:szCs w:val="20"/>
        </w:rPr>
        <w:t>.</w:t>
      </w:r>
      <w:r w:rsidR="00505A93" w:rsidRPr="004437C9">
        <w:rPr>
          <w:sz w:val="20"/>
          <w:szCs w:val="20"/>
        </w:rPr>
        <w:t>1 and A.6.2:</w:t>
      </w:r>
    </w:p>
    <w:p w:rsidR="00505A93" w:rsidRPr="004437C9" w:rsidRDefault="00505A93" w:rsidP="00A356BB">
      <w:pPr>
        <w:jc w:val="both"/>
        <w:rPr>
          <w:sz w:val="20"/>
          <w:szCs w:val="20"/>
        </w:rPr>
      </w:pPr>
    </w:p>
    <w:p w:rsidR="00505A93" w:rsidRPr="004437C9" w:rsidRDefault="00CB42B6" w:rsidP="00CB42B6">
      <w:pPr>
        <w:numPr>
          <w:ilvl w:val="0"/>
          <w:numId w:val="13"/>
        </w:numPr>
        <w:jc w:val="both"/>
        <w:rPr>
          <w:sz w:val="20"/>
          <w:szCs w:val="20"/>
        </w:rPr>
      </w:pPr>
      <w:r w:rsidRPr="004437C9">
        <w:rPr>
          <w:sz w:val="20"/>
          <w:szCs w:val="20"/>
        </w:rPr>
        <w:t>What are the allowable v</w:t>
      </w:r>
      <w:r w:rsidR="00505A93" w:rsidRPr="004437C9">
        <w:rPr>
          <w:sz w:val="20"/>
          <w:szCs w:val="20"/>
        </w:rPr>
        <w:t xml:space="preserve">ariations in the number of load </w:t>
      </w:r>
      <w:r w:rsidRPr="004437C9">
        <w:rPr>
          <w:sz w:val="20"/>
          <w:szCs w:val="20"/>
        </w:rPr>
        <w:t xml:space="preserve">supports </w:t>
      </w:r>
      <w:r w:rsidR="00505A93" w:rsidRPr="004437C9">
        <w:rPr>
          <w:sz w:val="20"/>
          <w:szCs w:val="20"/>
        </w:rPr>
        <w:t>for cylindrical and rectangular hopper/tank scales</w:t>
      </w:r>
      <w:r w:rsidRPr="004437C9">
        <w:rPr>
          <w:sz w:val="20"/>
          <w:szCs w:val="20"/>
        </w:rPr>
        <w:t>?</w:t>
      </w:r>
      <w:r w:rsidR="00505A93" w:rsidRPr="004437C9">
        <w:rPr>
          <w:sz w:val="20"/>
          <w:szCs w:val="20"/>
        </w:rPr>
        <w:t xml:space="preserve"> </w:t>
      </w:r>
    </w:p>
    <w:p w:rsidR="00505A93" w:rsidRPr="004437C9" w:rsidRDefault="00CB42B6" w:rsidP="00CB42B6">
      <w:pPr>
        <w:numPr>
          <w:ilvl w:val="0"/>
          <w:numId w:val="13"/>
        </w:numPr>
        <w:jc w:val="both"/>
        <w:rPr>
          <w:sz w:val="20"/>
          <w:szCs w:val="20"/>
        </w:rPr>
      </w:pPr>
      <w:r w:rsidRPr="004437C9">
        <w:rPr>
          <w:sz w:val="20"/>
          <w:szCs w:val="20"/>
        </w:rPr>
        <w:t>What are the allowable variations in the design and location of the load support</w:t>
      </w:r>
      <w:r w:rsidR="00AC2127" w:rsidRPr="004437C9">
        <w:rPr>
          <w:sz w:val="20"/>
          <w:szCs w:val="20"/>
        </w:rPr>
        <w:t>s</w:t>
      </w:r>
      <w:r w:rsidR="00505A93" w:rsidRPr="004437C9">
        <w:rPr>
          <w:sz w:val="20"/>
          <w:szCs w:val="20"/>
        </w:rPr>
        <w:t xml:space="preserve"> (hanging, compression, </w:t>
      </w:r>
      <w:r w:rsidRPr="004437C9">
        <w:rPr>
          <w:sz w:val="20"/>
          <w:szCs w:val="20"/>
        </w:rPr>
        <w:t>load supports attached to the upper, mid, or lower portion of the hopper or tank)?</w:t>
      </w:r>
    </w:p>
    <w:p w:rsidR="00CB42B6" w:rsidRPr="004437C9" w:rsidRDefault="00CB42B6" w:rsidP="00CB42B6">
      <w:pPr>
        <w:numPr>
          <w:ilvl w:val="0"/>
          <w:numId w:val="13"/>
        </w:numPr>
        <w:jc w:val="both"/>
        <w:rPr>
          <w:sz w:val="20"/>
          <w:szCs w:val="20"/>
        </w:rPr>
      </w:pPr>
      <w:r w:rsidRPr="004437C9">
        <w:rPr>
          <w:sz w:val="20"/>
          <w:szCs w:val="20"/>
        </w:rPr>
        <w:t>Should volume of the tank be considered as a parameter along with capacity?</w:t>
      </w:r>
    </w:p>
    <w:p w:rsidR="00CB42B6" w:rsidRPr="004437C9" w:rsidRDefault="00CB42B6" w:rsidP="00CB42B6">
      <w:pPr>
        <w:numPr>
          <w:ilvl w:val="0"/>
          <w:numId w:val="13"/>
        </w:numPr>
        <w:jc w:val="both"/>
        <w:rPr>
          <w:sz w:val="20"/>
          <w:szCs w:val="20"/>
        </w:rPr>
      </w:pPr>
      <w:r w:rsidRPr="004437C9">
        <w:rPr>
          <w:sz w:val="20"/>
          <w:szCs w:val="20"/>
        </w:rPr>
        <w:t>Depending on the answers to the above questions, can different “types”</w:t>
      </w:r>
      <w:r w:rsidR="00EE2432" w:rsidRPr="004437C9">
        <w:rPr>
          <w:sz w:val="20"/>
          <w:szCs w:val="20"/>
        </w:rPr>
        <w:t xml:space="preserve"> be included on one CC?</w:t>
      </w:r>
    </w:p>
    <w:p w:rsidR="00972646" w:rsidRPr="004437C9" w:rsidRDefault="00972646" w:rsidP="00972646">
      <w:pPr>
        <w:jc w:val="both"/>
        <w:rPr>
          <w:sz w:val="20"/>
          <w:szCs w:val="20"/>
        </w:rPr>
      </w:pPr>
    </w:p>
    <w:p w:rsidR="008A1345" w:rsidRDefault="00640344" w:rsidP="00972646">
      <w:pPr>
        <w:jc w:val="both"/>
        <w:rPr>
          <w:sz w:val="20"/>
          <w:szCs w:val="20"/>
        </w:rPr>
      </w:pPr>
      <w:r>
        <w:rPr>
          <w:sz w:val="20"/>
          <w:szCs w:val="20"/>
        </w:rPr>
        <w:t xml:space="preserve">Mr. </w:t>
      </w:r>
      <w:proofErr w:type="spellStart"/>
      <w:r w:rsidR="00F94F3F" w:rsidRPr="004437C9">
        <w:rPr>
          <w:sz w:val="20"/>
          <w:szCs w:val="20"/>
        </w:rPr>
        <w:t>Flocken</w:t>
      </w:r>
      <w:proofErr w:type="spellEnd"/>
      <w:r>
        <w:rPr>
          <w:sz w:val="20"/>
          <w:szCs w:val="20"/>
        </w:rPr>
        <w:t>,</w:t>
      </w:r>
      <w:r w:rsidR="00F94F3F" w:rsidRPr="004437C9">
        <w:rPr>
          <w:sz w:val="20"/>
          <w:szCs w:val="20"/>
        </w:rPr>
        <w:t xml:space="preserve"> </w:t>
      </w:r>
      <w:proofErr w:type="spellStart"/>
      <w:r w:rsidR="00F94F3F" w:rsidRPr="004437C9">
        <w:rPr>
          <w:sz w:val="20"/>
          <w:szCs w:val="20"/>
        </w:rPr>
        <w:t>Mettler</w:t>
      </w:r>
      <w:proofErr w:type="spellEnd"/>
      <w:r w:rsidR="00F94F3F" w:rsidRPr="004437C9">
        <w:rPr>
          <w:sz w:val="20"/>
          <w:szCs w:val="20"/>
        </w:rPr>
        <w:t>-Toledo and Sector Chairman</w:t>
      </w:r>
      <w:r>
        <w:rPr>
          <w:sz w:val="20"/>
          <w:szCs w:val="20"/>
        </w:rPr>
        <w:t>,</w:t>
      </w:r>
      <w:r w:rsidR="00F94F3F" w:rsidRPr="004437C9">
        <w:rPr>
          <w:sz w:val="20"/>
          <w:szCs w:val="20"/>
        </w:rPr>
        <w:t xml:space="preserve"> </w:t>
      </w:r>
      <w:r w:rsidR="00972646" w:rsidRPr="004437C9">
        <w:rPr>
          <w:sz w:val="20"/>
          <w:szCs w:val="20"/>
        </w:rPr>
        <w:t xml:space="preserve">discussed the history of this item, and </w:t>
      </w:r>
      <w:r w:rsidR="00F94F3F" w:rsidRPr="004437C9">
        <w:rPr>
          <w:sz w:val="20"/>
          <w:szCs w:val="20"/>
        </w:rPr>
        <w:t xml:space="preserve">asked </w:t>
      </w:r>
      <w:r w:rsidR="00972646" w:rsidRPr="004437C9">
        <w:rPr>
          <w:sz w:val="20"/>
          <w:szCs w:val="20"/>
        </w:rPr>
        <w:t xml:space="preserve">what </w:t>
      </w:r>
      <w:r w:rsidR="00F94F3F" w:rsidRPr="004437C9">
        <w:rPr>
          <w:sz w:val="20"/>
          <w:szCs w:val="20"/>
        </w:rPr>
        <w:t>parameters define the type</w:t>
      </w:r>
      <w:r w:rsidR="00972646" w:rsidRPr="004437C9">
        <w:rPr>
          <w:sz w:val="20"/>
          <w:szCs w:val="20"/>
        </w:rPr>
        <w:t xml:space="preserve">.  </w:t>
      </w:r>
      <w:r>
        <w:rPr>
          <w:sz w:val="20"/>
          <w:szCs w:val="20"/>
        </w:rPr>
        <w:t>Mr.</w:t>
      </w:r>
      <w:r w:rsidRPr="004437C9">
        <w:rPr>
          <w:sz w:val="20"/>
          <w:szCs w:val="20"/>
        </w:rPr>
        <w:t xml:space="preserve"> </w:t>
      </w:r>
      <w:r w:rsidR="00F94F3F" w:rsidRPr="004437C9">
        <w:rPr>
          <w:sz w:val="20"/>
          <w:szCs w:val="20"/>
        </w:rPr>
        <w:t>Patoray</w:t>
      </w:r>
      <w:r>
        <w:rPr>
          <w:sz w:val="20"/>
          <w:szCs w:val="20"/>
        </w:rPr>
        <w:t xml:space="preserve">, </w:t>
      </w:r>
      <w:r w:rsidR="00F94F3F" w:rsidRPr="004437C9">
        <w:rPr>
          <w:sz w:val="20"/>
          <w:szCs w:val="20"/>
        </w:rPr>
        <w:t>Consultants on Certifications</w:t>
      </w:r>
      <w:r>
        <w:rPr>
          <w:sz w:val="20"/>
          <w:szCs w:val="20"/>
        </w:rPr>
        <w:t xml:space="preserve">, </w:t>
      </w:r>
      <w:r w:rsidR="00F94F3F" w:rsidRPr="004437C9">
        <w:rPr>
          <w:sz w:val="20"/>
          <w:szCs w:val="20"/>
        </w:rPr>
        <w:t>added that Publication 14 l</w:t>
      </w:r>
      <w:r w:rsidR="00972646" w:rsidRPr="004437C9">
        <w:rPr>
          <w:sz w:val="20"/>
          <w:szCs w:val="20"/>
        </w:rPr>
        <w:t>ists the types that had to be tested, but d</w:t>
      </w:r>
      <w:r w:rsidR="00F94F3F" w:rsidRPr="004437C9">
        <w:rPr>
          <w:sz w:val="20"/>
          <w:szCs w:val="20"/>
        </w:rPr>
        <w:t>oes</w:t>
      </w:r>
      <w:r w:rsidR="00972646" w:rsidRPr="004437C9">
        <w:rPr>
          <w:sz w:val="20"/>
          <w:szCs w:val="20"/>
        </w:rPr>
        <w:t xml:space="preserve"> not include all that could go on a CC.</w:t>
      </w:r>
      <w:r w:rsidR="00F94F3F" w:rsidRPr="004437C9">
        <w:rPr>
          <w:sz w:val="20"/>
          <w:szCs w:val="20"/>
        </w:rPr>
        <w:t xml:space="preserve">  </w:t>
      </w:r>
      <w:r w:rsidR="00CD128F" w:rsidRPr="004437C9">
        <w:rPr>
          <w:sz w:val="20"/>
          <w:szCs w:val="20"/>
        </w:rPr>
        <w:t xml:space="preserve">The WS continued to discuss the various parameters </w:t>
      </w:r>
      <w:r w:rsidR="00305881" w:rsidRPr="004437C9">
        <w:rPr>
          <w:sz w:val="20"/>
          <w:szCs w:val="20"/>
        </w:rPr>
        <w:t>and topics including</w:t>
      </w:r>
      <w:r w:rsidR="008A1345" w:rsidRPr="004437C9">
        <w:rPr>
          <w:sz w:val="20"/>
          <w:szCs w:val="20"/>
        </w:rPr>
        <w:t>:</w:t>
      </w:r>
      <w:r w:rsidR="00CD128F" w:rsidRPr="004437C9">
        <w:rPr>
          <w:sz w:val="20"/>
          <w:szCs w:val="20"/>
        </w:rPr>
        <w:t xml:space="preserve"> </w:t>
      </w:r>
    </w:p>
    <w:p w:rsidR="004E5246" w:rsidRPr="004437C9" w:rsidRDefault="004E5246" w:rsidP="00972646">
      <w:pPr>
        <w:jc w:val="both"/>
        <w:rPr>
          <w:sz w:val="20"/>
          <w:szCs w:val="20"/>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2628"/>
        <w:gridCol w:w="6948"/>
      </w:tblGrid>
      <w:tr w:rsidR="00305881" w:rsidRPr="00CC355C" w:rsidTr="00DA444D">
        <w:trPr>
          <w:tblHeader/>
        </w:trPr>
        <w:tc>
          <w:tcPr>
            <w:tcW w:w="2628" w:type="dxa"/>
            <w:tcBorders>
              <w:top w:val="double" w:sz="4" w:space="0" w:color="auto"/>
              <w:bottom w:val="double" w:sz="4" w:space="0" w:color="auto"/>
            </w:tcBorders>
            <w:vAlign w:val="center"/>
          </w:tcPr>
          <w:p w:rsidR="00305881" w:rsidRPr="00CC355C" w:rsidRDefault="00305881" w:rsidP="00CC355C">
            <w:pPr>
              <w:keepNext/>
              <w:jc w:val="center"/>
              <w:rPr>
                <w:b/>
                <w:sz w:val="20"/>
                <w:szCs w:val="20"/>
              </w:rPr>
            </w:pPr>
            <w:r w:rsidRPr="00CC355C">
              <w:rPr>
                <w:b/>
                <w:sz w:val="20"/>
                <w:szCs w:val="20"/>
              </w:rPr>
              <w:lastRenderedPageBreak/>
              <w:t>Parameter/Topics</w:t>
            </w:r>
          </w:p>
        </w:tc>
        <w:tc>
          <w:tcPr>
            <w:tcW w:w="6948" w:type="dxa"/>
            <w:tcBorders>
              <w:top w:val="double" w:sz="4" w:space="0" w:color="auto"/>
              <w:bottom w:val="double" w:sz="4" w:space="0" w:color="auto"/>
            </w:tcBorders>
            <w:vAlign w:val="center"/>
          </w:tcPr>
          <w:p w:rsidR="00305881" w:rsidRPr="00CC355C" w:rsidRDefault="00305881" w:rsidP="00CC355C">
            <w:pPr>
              <w:keepNext/>
              <w:jc w:val="center"/>
              <w:rPr>
                <w:b/>
                <w:sz w:val="20"/>
                <w:szCs w:val="20"/>
              </w:rPr>
            </w:pPr>
            <w:r w:rsidRPr="00CC355C">
              <w:rPr>
                <w:b/>
                <w:sz w:val="20"/>
                <w:szCs w:val="20"/>
              </w:rPr>
              <w:t>Comment</w:t>
            </w:r>
          </w:p>
        </w:tc>
      </w:tr>
      <w:tr w:rsidR="00305881" w:rsidRPr="00B70849" w:rsidTr="00DA444D">
        <w:tc>
          <w:tcPr>
            <w:tcW w:w="2628" w:type="dxa"/>
            <w:tcBorders>
              <w:top w:val="double" w:sz="4" w:space="0" w:color="auto"/>
            </w:tcBorders>
            <w:vAlign w:val="center"/>
          </w:tcPr>
          <w:p w:rsidR="00305881" w:rsidRPr="00B70849" w:rsidRDefault="00305881" w:rsidP="00CC355C">
            <w:pPr>
              <w:keepNext/>
              <w:rPr>
                <w:sz w:val="20"/>
                <w:szCs w:val="20"/>
              </w:rPr>
            </w:pPr>
            <w:r w:rsidRPr="00B70849">
              <w:rPr>
                <w:sz w:val="20"/>
                <w:szCs w:val="20"/>
              </w:rPr>
              <w:t>Number of hopper/tank supports</w:t>
            </w:r>
            <w:r w:rsidR="001830FD" w:rsidRPr="00B70849">
              <w:rPr>
                <w:sz w:val="20"/>
                <w:szCs w:val="20"/>
              </w:rPr>
              <w:t>.</w:t>
            </w:r>
          </w:p>
        </w:tc>
        <w:tc>
          <w:tcPr>
            <w:tcW w:w="6948" w:type="dxa"/>
            <w:tcBorders>
              <w:top w:val="double" w:sz="4" w:space="0" w:color="auto"/>
            </w:tcBorders>
            <w:vAlign w:val="center"/>
          </w:tcPr>
          <w:p w:rsidR="00305881" w:rsidRPr="00B70849" w:rsidRDefault="00305881" w:rsidP="00CC355C">
            <w:pPr>
              <w:keepNext/>
              <w:numPr>
                <w:ilvl w:val="0"/>
                <w:numId w:val="41"/>
              </w:numPr>
              <w:ind w:left="252" w:hanging="252"/>
              <w:jc w:val="both"/>
              <w:rPr>
                <w:sz w:val="20"/>
                <w:szCs w:val="20"/>
              </w:rPr>
            </w:pPr>
            <w:r w:rsidRPr="00B70849">
              <w:rPr>
                <w:sz w:val="20"/>
                <w:szCs w:val="20"/>
              </w:rPr>
              <w:t>If 3 are adequate, then more should be allowed.</w:t>
            </w:r>
          </w:p>
        </w:tc>
      </w:tr>
      <w:tr w:rsidR="00305881" w:rsidRPr="00B70849" w:rsidTr="00DA444D">
        <w:tc>
          <w:tcPr>
            <w:tcW w:w="2628" w:type="dxa"/>
            <w:vAlign w:val="center"/>
          </w:tcPr>
          <w:p w:rsidR="00305881" w:rsidRPr="00B70849" w:rsidRDefault="00305881" w:rsidP="00CC355C">
            <w:pPr>
              <w:keepNext/>
              <w:rPr>
                <w:sz w:val="20"/>
                <w:szCs w:val="20"/>
              </w:rPr>
            </w:pPr>
            <w:r w:rsidRPr="00B70849">
              <w:rPr>
                <w:sz w:val="20"/>
                <w:szCs w:val="20"/>
              </w:rPr>
              <w:t>Number of load cell</w:t>
            </w:r>
            <w:r w:rsidR="001830FD" w:rsidRPr="00B70849">
              <w:rPr>
                <w:sz w:val="20"/>
                <w:szCs w:val="20"/>
              </w:rPr>
              <w:t>.</w:t>
            </w:r>
          </w:p>
        </w:tc>
        <w:tc>
          <w:tcPr>
            <w:tcW w:w="6948" w:type="dxa"/>
            <w:vAlign w:val="center"/>
          </w:tcPr>
          <w:p w:rsidR="00305881" w:rsidRPr="00B70849" w:rsidRDefault="00305881" w:rsidP="00CC355C">
            <w:pPr>
              <w:keepNext/>
              <w:numPr>
                <w:ilvl w:val="0"/>
                <w:numId w:val="41"/>
              </w:numPr>
              <w:ind w:left="252" w:hanging="252"/>
              <w:jc w:val="both"/>
              <w:rPr>
                <w:sz w:val="20"/>
                <w:szCs w:val="20"/>
              </w:rPr>
            </w:pPr>
            <w:r w:rsidRPr="00B70849">
              <w:rPr>
                <w:sz w:val="20"/>
                <w:szCs w:val="20"/>
              </w:rPr>
              <w:t>If 3 are adequate, then more should be allowed.</w:t>
            </w:r>
          </w:p>
          <w:p w:rsidR="00305881" w:rsidRPr="00B70849" w:rsidRDefault="00305881" w:rsidP="00CC355C">
            <w:pPr>
              <w:keepNext/>
              <w:numPr>
                <w:ilvl w:val="0"/>
                <w:numId w:val="41"/>
              </w:numPr>
              <w:ind w:left="252" w:hanging="252"/>
              <w:jc w:val="both"/>
              <w:rPr>
                <w:sz w:val="20"/>
                <w:szCs w:val="20"/>
              </w:rPr>
            </w:pPr>
            <w:r w:rsidRPr="00B70849">
              <w:rPr>
                <w:sz w:val="20"/>
                <w:szCs w:val="20"/>
              </w:rPr>
              <w:t>Maximum number limited by v</w:t>
            </w:r>
            <w:r w:rsidRPr="00B70849">
              <w:rPr>
                <w:sz w:val="20"/>
                <w:szCs w:val="20"/>
                <w:vertAlign w:val="subscript"/>
              </w:rPr>
              <w:t>min</w:t>
            </w:r>
            <w:r w:rsidRPr="00B70849">
              <w:rPr>
                <w:sz w:val="20"/>
                <w:szCs w:val="20"/>
              </w:rPr>
              <w:t>.</w:t>
            </w:r>
          </w:p>
        </w:tc>
      </w:tr>
      <w:tr w:rsidR="00305881" w:rsidRPr="00B70849" w:rsidTr="00DA444D">
        <w:tc>
          <w:tcPr>
            <w:tcW w:w="2628" w:type="dxa"/>
            <w:vAlign w:val="center"/>
          </w:tcPr>
          <w:p w:rsidR="00305881" w:rsidRPr="00B70849" w:rsidRDefault="00305881" w:rsidP="00CC355C">
            <w:pPr>
              <w:keepNext/>
              <w:rPr>
                <w:sz w:val="20"/>
                <w:szCs w:val="20"/>
              </w:rPr>
            </w:pPr>
            <w:r w:rsidRPr="00B70849">
              <w:rPr>
                <w:sz w:val="20"/>
                <w:szCs w:val="20"/>
              </w:rPr>
              <w:t>Location of hopper/tank supports</w:t>
            </w:r>
            <w:r w:rsidR="001830FD" w:rsidRPr="00B70849">
              <w:rPr>
                <w:sz w:val="20"/>
                <w:szCs w:val="20"/>
              </w:rPr>
              <w:t>.</w:t>
            </w:r>
            <w:r w:rsidRPr="00B70849">
              <w:rPr>
                <w:sz w:val="20"/>
                <w:szCs w:val="20"/>
              </w:rPr>
              <w:t xml:space="preserve"> </w:t>
            </w:r>
          </w:p>
        </w:tc>
        <w:tc>
          <w:tcPr>
            <w:tcW w:w="6948" w:type="dxa"/>
            <w:vAlign w:val="center"/>
          </w:tcPr>
          <w:p w:rsidR="00305881" w:rsidRPr="00B70849" w:rsidRDefault="00305881" w:rsidP="00CC355C">
            <w:pPr>
              <w:keepNext/>
              <w:numPr>
                <w:ilvl w:val="0"/>
                <w:numId w:val="41"/>
              </w:numPr>
              <w:ind w:left="252" w:hanging="252"/>
              <w:jc w:val="both"/>
              <w:rPr>
                <w:sz w:val="20"/>
                <w:szCs w:val="20"/>
              </w:rPr>
            </w:pPr>
            <w:r w:rsidRPr="00B70849">
              <w:rPr>
                <w:sz w:val="20"/>
                <w:szCs w:val="20"/>
              </w:rPr>
              <w:t>Supported from the top of tank.</w:t>
            </w:r>
          </w:p>
          <w:p w:rsidR="00305881" w:rsidRPr="00B70849" w:rsidRDefault="00305881" w:rsidP="00CC355C">
            <w:pPr>
              <w:keepNext/>
              <w:numPr>
                <w:ilvl w:val="0"/>
                <w:numId w:val="41"/>
              </w:numPr>
              <w:ind w:left="252" w:hanging="252"/>
              <w:jc w:val="both"/>
              <w:rPr>
                <w:sz w:val="20"/>
                <w:szCs w:val="20"/>
              </w:rPr>
            </w:pPr>
            <w:r w:rsidRPr="00B70849">
              <w:rPr>
                <w:sz w:val="20"/>
                <w:szCs w:val="20"/>
              </w:rPr>
              <w:t>Supports located between top and bottom of tank.</w:t>
            </w:r>
          </w:p>
          <w:p w:rsidR="00305881" w:rsidRPr="00B70849" w:rsidRDefault="00305881" w:rsidP="00CC355C">
            <w:pPr>
              <w:keepNext/>
              <w:numPr>
                <w:ilvl w:val="0"/>
                <w:numId w:val="41"/>
              </w:numPr>
              <w:ind w:left="252" w:hanging="252"/>
              <w:jc w:val="both"/>
              <w:rPr>
                <w:sz w:val="20"/>
                <w:szCs w:val="20"/>
              </w:rPr>
            </w:pPr>
            <w:r w:rsidRPr="00B70849">
              <w:rPr>
                <w:sz w:val="20"/>
                <w:szCs w:val="20"/>
              </w:rPr>
              <w:t>Supported from bottom of tank.</w:t>
            </w:r>
          </w:p>
          <w:p w:rsidR="00305881" w:rsidRPr="00B70849" w:rsidRDefault="00305881" w:rsidP="00CC355C">
            <w:pPr>
              <w:keepNext/>
              <w:numPr>
                <w:ilvl w:val="0"/>
                <w:numId w:val="41"/>
              </w:numPr>
              <w:ind w:left="252" w:hanging="252"/>
              <w:jc w:val="both"/>
              <w:rPr>
                <w:sz w:val="20"/>
                <w:szCs w:val="20"/>
              </w:rPr>
            </w:pPr>
            <w:r w:rsidRPr="00B70849">
              <w:rPr>
                <w:sz w:val="20"/>
                <w:szCs w:val="20"/>
              </w:rPr>
              <w:t>Supported on corners of a weighbridge.</w:t>
            </w:r>
          </w:p>
        </w:tc>
      </w:tr>
      <w:tr w:rsidR="00305881" w:rsidRPr="00B70849" w:rsidTr="00DA444D">
        <w:tc>
          <w:tcPr>
            <w:tcW w:w="2628" w:type="dxa"/>
            <w:vAlign w:val="center"/>
          </w:tcPr>
          <w:p w:rsidR="00305881" w:rsidRPr="00B70849" w:rsidRDefault="00305881" w:rsidP="00CC355C">
            <w:pPr>
              <w:keepNext/>
              <w:rPr>
                <w:sz w:val="20"/>
                <w:szCs w:val="20"/>
              </w:rPr>
            </w:pPr>
            <w:r w:rsidRPr="00B70849">
              <w:rPr>
                <w:sz w:val="20"/>
                <w:szCs w:val="20"/>
              </w:rPr>
              <w:t xml:space="preserve">Variations in the shapes of the hopper/tanks. </w:t>
            </w:r>
          </w:p>
        </w:tc>
        <w:tc>
          <w:tcPr>
            <w:tcW w:w="6948" w:type="dxa"/>
            <w:vAlign w:val="center"/>
          </w:tcPr>
          <w:p w:rsidR="00305881" w:rsidRPr="00B70849" w:rsidRDefault="00305881" w:rsidP="00CC355C">
            <w:pPr>
              <w:keepNext/>
              <w:numPr>
                <w:ilvl w:val="0"/>
                <w:numId w:val="41"/>
              </w:numPr>
              <w:ind w:left="252" w:hanging="252"/>
              <w:jc w:val="both"/>
              <w:rPr>
                <w:sz w:val="20"/>
                <w:szCs w:val="20"/>
              </w:rPr>
            </w:pPr>
            <w:r w:rsidRPr="00B70849">
              <w:rPr>
                <w:sz w:val="20"/>
                <w:szCs w:val="20"/>
              </w:rPr>
              <w:t>Cylindrical</w:t>
            </w:r>
            <w:r w:rsidR="002179EA">
              <w:rPr>
                <w:sz w:val="20"/>
                <w:szCs w:val="20"/>
              </w:rPr>
              <w:t>.</w:t>
            </w:r>
          </w:p>
          <w:p w:rsidR="00305881" w:rsidRPr="00B70849" w:rsidRDefault="00305881" w:rsidP="00CC355C">
            <w:pPr>
              <w:keepNext/>
              <w:numPr>
                <w:ilvl w:val="0"/>
                <w:numId w:val="41"/>
              </w:numPr>
              <w:ind w:left="252" w:hanging="252"/>
              <w:jc w:val="both"/>
              <w:rPr>
                <w:sz w:val="20"/>
                <w:szCs w:val="20"/>
              </w:rPr>
            </w:pPr>
            <w:r w:rsidRPr="00B70849">
              <w:rPr>
                <w:sz w:val="20"/>
                <w:szCs w:val="20"/>
              </w:rPr>
              <w:t>Square</w:t>
            </w:r>
            <w:r w:rsidR="002179EA">
              <w:rPr>
                <w:sz w:val="20"/>
                <w:szCs w:val="20"/>
              </w:rPr>
              <w:t>.</w:t>
            </w:r>
          </w:p>
          <w:p w:rsidR="00305881" w:rsidRPr="00B70849" w:rsidRDefault="00305881" w:rsidP="00CC355C">
            <w:pPr>
              <w:keepNext/>
              <w:numPr>
                <w:ilvl w:val="0"/>
                <w:numId w:val="41"/>
              </w:numPr>
              <w:ind w:left="252" w:hanging="252"/>
              <w:jc w:val="both"/>
              <w:rPr>
                <w:sz w:val="20"/>
                <w:szCs w:val="20"/>
              </w:rPr>
            </w:pPr>
            <w:r w:rsidRPr="00B70849">
              <w:rPr>
                <w:sz w:val="20"/>
                <w:szCs w:val="20"/>
              </w:rPr>
              <w:t>Rectangular</w:t>
            </w:r>
            <w:r w:rsidR="002179EA">
              <w:rPr>
                <w:sz w:val="20"/>
                <w:szCs w:val="20"/>
              </w:rPr>
              <w:t>.</w:t>
            </w:r>
          </w:p>
          <w:p w:rsidR="00305881" w:rsidRPr="00B70849" w:rsidRDefault="00305881" w:rsidP="00CC355C">
            <w:pPr>
              <w:keepNext/>
              <w:numPr>
                <w:ilvl w:val="0"/>
                <w:numId w:val="41"/>
              </w:numPr>
              <w:ind w:left="252" w:hanging="252"/>
              <w:jc w:val="both"/>
              <w:rPr>
                <w:sz w:val="20"/>
                <w:szCs w:val="20"/>
              </w:rPr>
            </w:pPr>
            <w:r w:rsidRPr="00B70849">
              <w:rPr>
                <w:sz w:val="20"/>
                <w:szCs w:val="20"/>
              </w:rPr>
              <w:t>Combination of above</w:t>
            </w:r>
            <w:r w:rsidR="002179EA">
              <w:rPr>
                <w:sz w:val="20"/>
                <w:szCs w:val="20"/>
              </w:rPr>
              <w:t>.</w:t>
            </w:r>
          </w:p>
        </w:tc>
      </w:tr>
      <w:tr w:rsidR="00305881" w:rsidRPr="00B70849" w:rsidTr="00DA444D">
        <w:tc>
          <w:tcPr>
            <w:tcW w:w="2628" w:type="dxa"/>
            <w:vAlign w:val="center"/>
          </w:tcPr>
          <w:p w:rsidR="00305881" w:rsidRPr="00B70849" w:rsidRDefault="00305881" w:rsidP="00CC355C">
            <w:pPr>
              <w:keepNext/>
              <w:rPr>
                <w:sz w:val="20"/>
                <w:szCs w:val="20"/>
              </w:rPr>
            </w:pPr>
            <w:r w:rsidRPr="00B70849">
              <w:rPr>
                <w:sz w:val="20"/>
                <w:szCs w:val="20"/>
              </w:rPr>
              <w:t>Past allowed variations in the dimensions of lever systems</w:t>
            </w:r>
            <w:r w:rsidR="00640344">
              <w:rPr>
                <w:sz w:val="20"/>
                <w:szCs w:val="20"/>
              </w:rPr>
              <w:t>.</w:t>
            </w:r>
            <w:r w:rsidRPr="00B70849">
              <w:rPr>
                <w:sz w:val="20"/>
                <w:szCs w:val="20"/>
              </w:rPr>
              <w:t xml:space="preserve"> </w:t>
            </w:r>
          </w:p>
        </w:tc>
        <w:tc>
          <w:tcPr>
            <w:tcW w:w="6948" w:type="dxa"/>
            <w:vAlign w:val="center"/>
          </w:tcPr>
          <w:p w:rsidR="00305881" w:rsidRPr="00B70849" w:rsidRDefault="001830FD" w:rsidP="00CC355C">
            <w:pPr>
              <w:keepNext/>
              <w:numPr>
                <w:ilvl w:val="0"/>
                <w:numId w:val="41"/>
              </w:numPr>
              <w:ind w:left="252" w:hanging="252"/>
              <w:jc w:val="both"/>
              <w:rPr>
                <w:sz w:val="20"/>
                <w:szCs w:val="20"/>
              </w:rPr>
            </w:pPr>
            <w:r w:rsidRPr="00B70849">
              <w:rPr>
                <w:sz w:val="20"/>
                <w:szCs w:val="20"/>
              </w:rPr>
              <w:t>Some p</w:t>
            </w:r>
            <w:r w:rsidR="00305881" w:rsidRPr="00B70849">
              <w:rPr>
                <w:sz w:val="20"/>
                <w:szCs w:val="20"/>
              </w:rPr>
              <w:t>re</w:t>
            </w:r>
            <w:r w:rsidRPr="00B70849">
              <w:rPr>
                <w:sz w:val="20"/>
                <w:szCs w:val="20"/>
              </w:rPr>
              <w:t>-</w:t>
            </w:r>
            <w:r w:rsidR="00305881" w:rsidRPr="00B70849">
              <w:rPr>
                <w:sz w:val="20"/>
                <w:szCs w:val="20"/>
              </w:rPr>
              <w:t>NTEP CCs were issued for a large range of capacities and dimensions</w:t>
            </w:r>
            <w:r w:rsidRPr="00B70849">
              <w:rPr>
                <w:sz w:val="20"/>
                <w:szCs w:val="20"/>
              </w:rPr>
              <w:t xml:space="preserve"> based on state approvals and past performance</w:t>
            </w:r>
            <w:r w:rsidR="00305881" w:rsidRPr="00B70849">
              <w:rPr>
                <w:sz w:val="20"/>
                <w:szCs w:val="20"/>
              </w:rPr>
              <w:t>.</w:t>
            </w:r>
          </w:p>
        </w:tc>
      </w:tr>
      <w:tr w:rsidR="00305881" w:rsidRPr="00B70849" w:rsidTr="00DA444D">
        <w:tc>
          <w:tcPr>
            <w:tcW w:w="2628" w:type="dxa"/>
            <w:vAlign w:val="center"/>
          </w:tcPr>
          <w:p w:rsidR="00305881" w:rsidRPr="00B70849" w:rsidRDefault="00305881" w:rsidP="00CC355C">
            <w:pPr>
              <w:keepNext/>
              <w:rPr>
                <w:sz w:val="20"/>
                <w:szCs w:val="20"/>
              </w:rPr>
            </w:pPr>
            <w:r w:rsidRPr="00B70849">
              <w:rPr>
                <w:sz w:val="20"/>
                <w:szCs w:val="20"/>
              </w:rPr>
              <w:t>Structural integrity of the tank/hopper</w:t>
            </w:r>
            <w:r w:rsidR="00640344">
              <w:rPr>
                <w:sz w:val="20"/>
                <w:szCs w:val="20"/>
              </w:rPr>
              <w:t>.</w:t>
            </w:r>
            <w:r w:rsidRPr="00B70849">
              <w:rPr>
                <w:sz w:val="20"/>
                <w:szCs w:val="20"/>
              </w:rPr>
              <w:t xml:space="preserve"> </w:t>
            </w:r>
          </w:p>
        </w:tc>
        <w:tc>
          <w:tcPr>
            <w:tcW w:w="6948" w:type="dxa"/>
            <w:vAlign w:val="center"/>
          </w:tcPr>
          <w:p w:rsidR="00305881" w:rsidRPr="00B70849" w:rsidRDefault="00305881" w:rsidP="00CC355C">
            <w:pPr>
              <w:keepNext/>
              <w:numPr>
                <w:ilvl w:val="0"/>
                <w:numId w:val="41"/>
              </w:numPr>
              <w:ind w:left="252" w:hanging="252"/>
              <w:jc w:val="both"/>
              <w:rPr>
                <w:sz w:val="20"/>
                <w:szCs w:val="20"/>
              </w:rPr>
            </w:pPr>
            <w:r w:rsidRPr="00B70849">
              <w:rPr>
                <w:sz w:val="20"/>
                <w:szCs w:val="20"/>
              </w:rPr>
              <w:t xml:space="preserve">Deflection of tank/hopper may have impact on the way the load is applied to the load cells.  </w:t>
            </w:r>
          </w:p>
          <w:p w:rsidR="00305881" w:rsidRPr="00B70849" w:rsidRDefault="00305881" w:rsidP="00CC355C">
            <w:pPr>
              <w:keepNext/>
              <w:numPr>
                <w:ilvl w:val="0"/>
                <w:numId w:val="41"/>
              </w:numPr>
              <w:ind w:left="252" w:hanging="252"/>
              <w:jc w:val="both"/>
              <w:rPr>
                <w:sz w:val="20"/>
                <w:szCs w:val="20"/>
              </w:rPr>
            </w:pPr>
            <w:r w:rsidRPr="00B70849">
              <w:rPr>
                <w:sz w:val="20"/>
                <w:szCs w:val="20"/>
              </w:rPr>
              <w:t>However, this could be deducted in the proper application and amount of test load.</w:t>
            </w:r>
          </w:p>
        </w:tc>
      </w:tr>
      <w:tr w:rsidR="00305881" w:rsidRPr="00B70849" w:rsidTr="00DA444D">
        <w:tc>
          <w:tcPr>
            <w:tcW w:w="2628" w:type="dxa"/>
            <w:vAlign w:val="center"/>
          </w:tcPr>
          <w:p w:rsidR="00305881" w:rsidRPr="00B70849" w:rsidRDefault="00305881" w:rsidP="00305881">
            <w:pPr>
              <w:rPr>
                <w:sz w:val="20"/>
                <w:szCs w:val="20"/>
              </w:rPr>
            </w:pPr>
            <w:r w:rsidRPr="00B70849">
              <w:rPr>
                <w:sz w:val="20"/>
                <w:szCs w:val="20"/>
              </w:rPr>
              <w:t>Application of test weights</w:t>
            </w:r>
            <w:r w:rsidR="00640344">
              <w:rPr>
                <w:sz w:val="20"/>
                <w:szCs w:val="20"/>
              </w:rPr>
              <w:t>.</w:t>
            </w:r>
            <w:r w:rsidRPr="00B70849">
              <w:rPr>
                <w:sz w:val="20"/>
                <w:szCs w:val="20"/>
              </w:rPr>
              <w:t xml:space="preserve"> </w:t>
            </w:r>
          </w:p>
        </w:tc>
        <w:tc>
          <w:tcPr>
            <w:tcW w:w="6948" w:type="dxa"/>
            <w:vAlign w:val="center"/>
          </w:tcPr>
          <w:p w:rsidR="00305881" w:rsidRPr="00B70849" w:rsidRDefault="00305881" w:rsidP="00B70849">
            <w:pPr>
              <w:numPr>
                <w:ilvl w:val="0"/>
                <w:numId w:val="41"/>
              </w:numPr>
              <w:ind w:left="252" w:hanging="252"/>
              <w:jc w:val="both"/>
              <w:rPr>
                <w:sz w:val="20"/>
                <w:szCs w:val="20"/>
              </w:rPr>
            </w:pPr>
            <w:r w:rsidRPr="00B70849">
              <w:rPr>
                <w:sz w:val="20"/>
                <w:szCs w:val="20"/>
              </w:rPr>
              <w:t>Safety issue.</w:t>
            </w:r>
          </w:p>
          <w:p w:rsidR="00305881" w:rsidRPr="00B70849" w:rsidRDefault="00305881" w:rsidP="00B70849">
            <w:pPr>
              <w:numPr>
                <w:ilvl w:val="0"/>
                <w:numId w:val="41"/>
              </w:numPr>
              <w:ind w:left="252" w:hanging="252"/>
              <w:jc w:val="both"/>
              <w:rPr>
                <w:sz w:val="20"/>
                <w:szCs w:val="20"/>
              </w:rPr>
            </w:pPr>
            <w:r w:rsidRPr="00B70849">
              <w:rPr>
                <w:sz w:val="20"/>
                <w:szCs w:val="20"/>
              </w:rPr>
              <w:t>Could also cause unwanted deflection in the hopper/tank that is not representative of deflection during normal weighing.</w:t>
            </w:r>
          </w:p>
        </w:tc>
      </w:tr>
      <w:tr w:rsidR="00305881" w:rsidRPr="00B70849" w:rsidTr="00DA444D">
        <w:tc>
          <w:tcPr>
            <w:tcW w:w="2628" w:type="dxa"/>
            <w:vAlign w:val="center"/>
          </w:tcPr>
          <w:p w:rsidR="00305881" w:rsidRPr="00B70849" w:rsidRDefault="00305881" w:rsidP="00305881">
            <w:pPr>
              <w:rPr>
                <w:sz w:val="20"/>
                <w:szCs w:val="20"/>
              </w:rPr>
            </w:pPr>
            <w:r w:rsidRPr="00B70849">
              <w:rPr>
                <w:sz w:val="20"/>
                <w:szCs w:val="20"/>
              </w:rPr>
              <w:t>Uncertainty in test methods</w:t>
            </w:r>
            <w:r w:rsidR="00640344">
              <w:rPr>
                <w:sz w:val="20"/>
                <w:szCs w:val="20"/>
              </w:rPr>
              <w:t>.</w:t>
            </w:r>
            <w:r w:rsidRPr="00B70849">
              <w:rPr>
                <w:sz w:val="20"/>
                <w:szCs w:val="20"/>
              </w:rPr>
              <w:t xml:space="preserve"> </w:t>
            </w:r>
          </w:p>
        </w:tc>
        <w:tc>
          <w:tcPr>
            <w:tcW w:w="6948" w:type="dxa"/>
            <w:vAlign w:val="center"/>
          </w:tcPr>
          <w:p w:rsidR="00305881" w:rsidRPr="00B70849" w:rsidRDefault="00305881" w:rsidP="00B70849">
            <w:pPr>
              <w:numPr>
                <w:ilvl w:val="0"/>
                <w:numId w:val="41"/>
              </w:numPr>
              <w:ind w:left="252" w:hanging="252"/>
              <w:jc w:val="both"/>
              <w:rPr>
                <w:sz w:val="20"/>
                <w:szCs w:val="20"/>
              </w:rPr>
            </w:pPr>
            <w:r w:rsidRPr="00B70849">
              <w:rPr>
                <w:sz w:val="20"/>
                <w:szCs w:val="20"/>
              </w:rPr>
              <w:t xml:space="preserve">Excessive number on drafts during a strain test increases uncertainty beyond </w:t>
            </w:r>
            <w:r w:rsidR="00CC355C">
              <w:rPr>
                <w:sz w:val="20"/>
                <w:szCs w:val="20"/>
              </w:rPr>
              <w:t>⅓</w:t>
            </w:r>
            <w:r w:rsidRPr="00B70849">
              <w:rPr>
                <w:sz w:val="20"/>
                <w:szCs w:val="20"/>
              </w:rPr>
              <w:t xml:space="preserve"> acceptance tolerance.</w:t>
            </w:r>
          </w:p>
        </w:tc>
      </w:tr>
      <w:tr w:rsidR="00305881" w:rsidRPr="00B70849" w:rsidTr="00DA444D">
        <w:tc>
          <w:tcPr>
            <w:tcW w:w="2628" w:type="dxa"/>
            <w:vAlign w:val="center"/>
          </w:tcPr>
          <w:p w:rsidR="00305881" w:rsidRPr="00B70849" w:rsidRDefault="001830FD" w:rsidP="001830FD">
            <w:pPr>
              <w:rPr>
                <w:sz w:val="20"/>
                <w:szCs w:val="20"/>
              </w:rPr>
            </w:pPr>
            <w:r w:rsidRPr="00B70849">
              <w:rPr>
                <w:sz w:val="20"/>
                <w:szCs w:val="20"/>
              </w:rPr>
              <w:t>Include m</w:t>
            </w:r>
            <w:r w:rsidR="00305881" w:rsidRPr="00B70849">
              <w:rPr>
                <w:sz w:val="20"/>
                <w:szCs w:val="20"/>
              </w:rPr>
              <w:t>aterial tests (for automatic systems)</w:t>
            </w:r>
            <w:r w:rsidRPr="00B70849">
              <w:rPr>
                <w:sz w:val="20"/>
                <w:szCs w:val="20"/>
              </w:rPr>
              <w:t>.</w:t>
            </w:r>
          </w:p>
        </w:tc>
        <w:tc>
          <w:tcPr>
            <w:tcW w:w="6948" w:type="dxa"/>
            <w:vAlign w:val="center"/>
          </w:tcPr>
          <w:p w:rsidR="00305881" w:rsidRPr="00B70849" w:rsidRDefault="00305881" w:rsidP="00B70849">
            <w:pPr>
              <w:numPr>
                <w:ilvl w:val="0"/>
                <w:numId w:val="41"/>
              </w:numPr>
              <w:ind w:left="252" w:hanging="252"/>
              <w:jc w:val="both"/>
              <w:rPr>
                <w:sz w:val="20"/>
                <w:szCs w:val="20"/>
              </w:rPr>
            </w:pPr>
            <w:r w:rsidRPr="00B70849">
              <w:rPr>
                <w:sz w:val="20"/>
                <w:szCs w:val="20"/>
              </w:rPr>
              <w:t>Has merit since it better simulates actual use with associate equipment (e.g., dust suppression, gates, etc.)</w:t>
            </w:r>
            <w:proofErr w:type="gramStart"/>
            <w:r w:rsidRPr="00B70849">
              <w:rPr>
                <w:sz w:val="20"/>
                <w:szCs w:val="20"/>
              </w:rPr>
              <w:t>.</w:t>
            </w:r>
            <w:proofErr w:type="gramEnd"/>
            <w:r w:rsidRPr="00B70849">
              <w:rPr>
                <w:sz w:val="20"/>
                <w:szCs w:val="20"/>
              </w:rPr>
              <w:t xml:space="preserve">  </w:t>
            </w:r>
          </w:p>
          <w:p w:rsidR="00305881" w:rsidRPr="00B70849" w:rsidRDefault="00305881" w:rsidP="00640344">
            <w:pPr>
              <w:numPr>
                <w:ilvl w:val="0"/>
                <w:numId w:val="41"/>
              </w:numPr>
              <w:ind w:left="252" w:hanging="252"/>
              <w:jc w:val="both"/>
              <w:rPr>
                <w:sz w:val="20"/>
                <w:szCs w:val="20"/>
              </w:rPr>
            </w:pPr>
            <w:r w:rsidRPr="00B70849">
              <w:rPr>
                <w:sz w:val="20"/>
                <w:szCs w:val="20"/>
              </w:rPr>
              <w:t xml:space="preserve">Study </w:t>
            </w:r>
            <w:r w:rsidR="001830FD" w:rsidRPr="00B70849">
              <w:rPr>
                <w:sz w:val="20"/>
                <w:szCs w:val="20"/>
              </w:rPr>
              <w:t xml:space="preserve">may be </w:t>
            </w:r>
            <w:r w:rsidRPr="00B70849">
              <w:rPr>
                <w:sz w:val="20"/>
                <w:szCs w:val="20"/>
              </w:rPr>
              <w:t xml:space="preserve">needed to discover </w:t>
            </w:r>
            <w:r w:rsidR="00640344">
              <w:rPr>
                <w:sz w:val="20"/>
                <w:szCs w:val="20"/>
              </w:rPr>
              <w:t xml:space="preserve">if </w:t>
            </w:r>
            <w:r w:rsidR="001830FD" w:rsidRPr="00B70849">
              <w:rPr>
                <w:sz w:val="20"/>
                <w:szCs w:val="20"/>
              </w:rPr>
              <w:t xml:space="preserve">this </w:t>
            </w:r>
            <w:r w:rsidRPr="00B70849">
              <w:rPr>
                <w:sz w:val="20"/>
                <w:szCs w:val="20"/>
              </w:rPr>
              <w:t>is necessary</w:t>
            </w:r>
            <w:r w:rsidR="00640344">
              <w:rPr>
                <w:sz w:val="20"/>
                <w:szCs w:val="20"/>
              </w:rPr>
              <w:t>,</w:t>
            </w:r>
            <w:r w:rsidRPr="00B70849">
              <w:rPr>
                <w:sz w:val="20"/>
                <w:szCs w:val="20"/>
              </w:rPr>
              <w:t xml:space="preserve"> considering the cost involved with modifying conveyor systems to pre</w:t>
            </w:r>
            <w:r w:rsidR="00640344">
              <w:rPr>
                <w:sz w:val="20"/>
                <w:szCs w:val="20"/>
              </w:rPr>
              <w:t>-</w:t>
            </w:r>
            <w:r w:rsidRPr="00B70849">
              <w:rPr>
                <w:sz w:val="20"/>
                <w:szCs w:val="20"/>
              </w:rPr>
              <w:t xml:space="preserve"> or post</w:t>
            </w:r>
            <w:r w:rsidR="00640344">
              <w:rPr>
                <w:sz w:val="20"/>
                <w:szCs w:val="20"/>
              </w:rPr>
              <w:t>-</w:t>
            </w:r>
            <w:r w:rsidRPr="00B70849">
              <w:rPr>
                <w:sz w:val="20"/>
                <w:szCs w:val="20"/>
              </w:rPr>
              <w:t>weigh material.</w:t>
            </w:r>
          </w:p>
        </w:tc>
      </w:tr>
    </w:tbl>
    <w:p w:rsidR="00972646" w:rsidRPr="004437C9" w:rsidRDefault="00972646" w:rsidP="00972646">
      <w:pPr>
        <w:jc w:val="both"/>
        <w:rPr>
          <w:sz w:val="20"/>
          <w:szCs w:val="20"/>
        </w:rPr>
      </w:pPr>
    </w:p>
    <w:p w:rsidR="002E12D6" w:rsidRDefault="00640344" w:rsidP="00B53DD6">
      <w:pPr>
        <w:jc w:val="both"/>
        <w:rPr>
          <w:sz w:val="20"/>
          <w:szCs w:val="20"/>
        </w:rPr>
      </w:pPr>
      <w:r>
        <w:rPr>
          <w:sz w:val="20"/>
          <w:szCs w:val="20"/>
        </w:rPr>
        <w:t xml:space="preserve">Mr. </w:t>
      </w:r>
      <w:r w:rsidR="00305881" w:rsidRPr="004437C9">
        <w:rPr>
          <w:sz w:val="20"/>
          <w:szCs w:val="20"/>
        </w:rPr>
        <w:t>Todd Lucas, Ohio NTEP Lab</w:t>
      </w:r>
      <w:r>
        <w:rPr>
          <w:sz w:val="20"/>
          <w:szCs w:val="20"/>
        </w:rPr>
        <w:t>,</w:t>
      </w:r>
      <w:r w:rsidR="00305881" w:rsidRPr="004437C9">
        <w:rPr>
          <w:sz w:val="20"/>
          <w:szCs w:val="20"/>
        </w:rPr>
        <w:t xml:space="preserve"> suggested that a WG be assembled to address the above items.  </w:t>
      </w:r>
      <w:r w:rsidR="005B06DC">
        <w:rPr>
          <w:sz w:val="20"/>
          <w:szCs w:val="20"/>
        </w:rPr>
        <w:t xml:space="preserve">A vote was taken to determine if the WS should establish a hopper scale WG.  The result of the vote indicated that </w:t>
      </w:r>
      <w:r w:rsidR="00305881" w:rsidRPr="004437C9">
        <w:rPr>
          <w:sz w:val="20"/>
          <w:szCs w:val="20"/>
        </w:rPr>
        <w:t xml:space="preserve">there was little support </w:t>
      </w:r>
      <w:r w:rsidR="00E57738">
        <w:rPr>
          <w:sz w:val="20"/>
          <w:szCs w:val="20"/>
        </w:rPr>
        <w:t xml:space="preserve">to </w:t>
      </w:r>
      <w:r w:rsidR="00305881" w:rsidRPr="004437C9">
        <w:rPr>
          <w:sz w:val="20"/>
          <w:szCs w:val="20"/>
        </w:rPr>
        <w:t xml:space="preserve">establish </w:t>
      </w:r>
      <w:r w:rsidR="00E57738">
        <w:rPr>
          <w:sz w:val="20"/>
          <w:szCs w:val="20"/>
        </w:rPr>
        <w:t xml:space="preserve">the </w:t>
      </w:r>
      <w:r w:rsidR="00305881" w:rsidRPr="004437C9">
        <w:rPr>
          <w:sz w:val="20"/>
          <w:szCs w:val="20"/>
        </w:rPr>
        <w:t>WG</w:t>
      </w:r>
      <w:r w:rsidR="005B06DC">
        <w:rPr>
          <w:sz w:val="20"/>
          <w:szCs w:val="20"/>
        </w:rPr>
        <w:t xml:space="preserve"> (2 in favor and 6 opposed)</w:t>
      </w:r>
      <w:r w:rsidR="00B53DD6">
        <w:rPr>
          <w:sz w:val="20"/>
          <w:szCs w:val="20"/>
        </w:rPr>
        <w:t xml:space="preserve">.  </w:t>
      </w:r>
    </w:p>
    <w:p w:rsidR="002E12D6" w:rsidRDefault="002E12D6" w:rsidP="00B53DD6">
      <w:pPr>
        <w:jc w:val="both"/>
        <w:rPr>
          <w:sz w:val="20"/>
          <w:szCs w:val="20"/>
        </w:rPr>
      </w:pPr>
    </w:p>
    <w:p w:rsidR="00305881" w:rsidRPr="004437C9" w:rsidRDefault="00E57738" w:rsidP="00B53DD6">
      <w:pPr>
        <w:jc w:val="both"/>
        <w:rPr>
          <w:sz w:val="20"/>
          <w:szCs w:val="20"/>
        </w:rPr>
      </w:pPr>
      <w:r>
        <w:rPr>
          <w:sz w:val="20"/>
          <w:szCs w:val="20"/>
        </w:rPr>
        <w:t>However</w:t>
      </w:r>
      <w:r w:rsidR="002E12D6">
        <w:rPr>
          <w:sz w:val="20"/>
          <w:szCs w:val="20"/>
        </w:rPr>
        <w:t xml:space="preserve">, the </w:t>
      </w:r>
      <w:r w:rsidR="00305881" w:rsidRPr="004437C9">
        <w:rPr>
          <w:sz w:val="20"/>
          <w:szCs w:val="20"/>
        </w:rPr>
        <w:t xml:space="preserve">WS </w:t>
      </w:r>
      <w:r w:rsidR="002E12D6">
        <w:rPr>
          <w:sz w:val="20"/>
          <w:szCs w:val="20"/>
        </w:rPr>
        <w:t xml:space="preserve">did </w:t>
      </w:r>
      <w:r w:rsidR="00456075" w:rsidRPr="004437C9">
        <w:rPr>
          <w:sz w:val="20"/>
          <w:szCs w:val="20"/>
        </w:rPr>
        <w:t xml:space="preserve">agree that </w:t>
      </w:r>
      <w:r>
        <w:rPr>
          <w:sz w:val="20"/>
          <w:szCs w:val="20"/>
        </w:rPr>
        <w:t xml:space="preserve">additional guidance is needed in </w:t>
      </w:r>
      <w:r w:rsidR="00456075" w:rsidRPr="004437C9">
        <w:rPr>
          <w:sz w:val="20"/>
          <w:szCs w:val="20"/>
        </w:rPr>
        <w:t>Pub</w:t>
      </w:r>
      <w:r>
        <w:rPr>
          <w:sz w:val="20"/>
          <w:szCs w:val="20"/>
        </w:rPr>
        <w:t xml:space="preserve">lication </w:t>
      </w:r>
      <w:r w:rsidR="00456075" w:rsidRPr="004437C9">
        <w:rPr>
          <w:sz w:val="20"/>
          <w:szCs w:val="20"/>
        </w:rPr>
        <w:t xml:space="preserve">14 </w:t>
      </w:r>
      <w:r w:rsidR="00305881" w:rsidRPr="004437C9">
        <w:rPr>
          <w:sz w:val="20"/>
          <w:szCs w:val="20"/>
        </w:rPr>
        <w:t xml:space="preserve">technical policies that address </w:t>
      </w:r>
      <w:r w:rsidR="00456075" w:rsidRPr="004437C9">
        <w:rPr>
          <w:sz w:val="20"/>
          <w:szCs w:val="20"/>
        </w:rPr>
        <w:t>the number of supports</w:t>
      </w:r>
      <w:r w:rsidR="00305881" w:rsidRPr="004437C9">
        <w:rPr>
          <w:sz w:val="20"/>
          <w:szCs w:val="20"/>
        </w:rPr>
        <w:t xml:space="preserve"> that can be allowed based on an evaluation</w:t>
      </w:r>
      <w:r w:rsidR="00456075" w:rsidRPr="004437C9">
        <w:rPr>
          <w:sz w:val="20"/>
          <w:szCs w:val="20"/>
        </w:rPr>
        <w:t>.</w:t>
      </w:r>
      <w:r w:rsidR="00305881" w:rsidRPr="004437C9">
        <w:rPr>
          <w:sz w:val="20"/>
          <w:szCs w:val="20"/>
        </w:rPr>
        <w:t xml:space="preserve"> </w:t>
      </w:r>
      <w:r>
        <w:rPr>
          <w:sz w:val="20"/>
          <w:szCs w:val="20"/>
        </w:rPr>
        <w:t xml:space="preserve">Several sector members stated that increasing the number of load supports beyond what was tested during type evaluations would strengthen the support structure.  Conversely, decreasing the number of supports may weaken the design of the support structure and that additional testing should be required to amend a hopper scale CC </w:t>
      </w:r>
      <w:r w:rsidR="002E12D6">
        <w:rPr>
          <w:sz w:val="20"/>
          <w:szCs w:val="20"/>
        </w:rPr>
        <w:t xml:space="preserve">to include “type” variations with </w:t>
      </w:r>
      <w:r>
        <w:rPr>
          <w:sz w:val="20"/>
          <w:szCs w:val="20"/>
        </w:rPr>
        <w:t xml:space="preserve">fewer supports.  </w:t>
      </w:r>
      <w:r w:rsidR="00640344">
        <w:rPr>
          <w:sz w:val="20"/>
          <w:szCs w:val="20"/>
        </w:rPr>
        <w:t>Mr.</w:t>
      </w:r>
      <w:r w:rsidR="00337342">
        <w:rPr>
          <w:sz w:val="20"/>
          <w:szCs w:val="20"/>
        </w:rPr>
        <w:t> </w:t>
      </w:r>
      <w:r w:rsidR="00305881" w:rsidRPr="004437C9">
        <w:rPr>
          <w:sz w:val="20"/>
          <w:szCs w:val="20"/>
        </w:rPr>
        <w:t>Patoray recommended that changes should be allowed retroactively to amend existing active CCs s</w:t>
      </w:r>
      <w:r w:rsidR="0091095E" w:rsidRPr="004437C9">
        <w:rPr>
          <w:sz w:val="20"/>
          <w:szCs w:val="20"/>
        </w:rPr>
        <w:t xml:space="preserve">ince there are no proposed changes to the </w:t>
      </w:r>
      <w:r>
        <w:rPr>
          <w:sz w:val="20"/>
          <w:szCs w:val="20"/>
        </w:rPr>
        <w:t xml:space="preserve">current type evaluation </w:t>
      </w:r>
      <w:r w:rsidR="0091095E" w:rsidRPr="004437C9">
        <w:rPr>
          <w:sz w:val="20"/>
          <w:szCs w:val="20"/>
        </w:rPr>
        <w:t>test procedures</w:t>
      </w:r>
      <w:r w:rsidR="00305881" w:rsidRPr="004437C9">
        <w:rPr>
          <w:sz w:val="20"/>
          <w:szCs w:val="20"/>
        </w:rPr>
        <w:t>.</w:t>
      </w:r>
    </w:p>
    <w:p w:rsidR="00D93EA5" w:rsidRPr="004437C9" w:rsidRDefault="0091095E" w:rsidP="00972646">
      <w:pPr>
        <w:jc w:val="both"/>
        <w:rPr>
          <w:i/>
          <w:sz w:val="20"/>
          <w:szCs w:val="20"/>
        </w:rPr>
      </w:pPr>
      <w:r w:rsidRPr="004437C9">
        <w:rPr>
          <w:sz w:val="20"/>
          <w:szCs w:val="20"/>
        </w:rPr>
        <w:t xml:space="preserve"> </w:t>
      </w:r>
    </w:p>
    <w:p w:rsidR="00137121" w:rsidRPr="004437C9" w:rsidRDefault="00D93EA5" w:rsidP="00137121">
      <w:pPr>
        <w:pStyle w:val="Normal10pt0"/>
        <w:keepNext/>
        <w:rPr>
          <w:b/>
          <w:color w:val="000000"/>
        </w:rPr>
      </w:pPr>
      <w:r w:rsidRPr="004437C9">
        <w:rPr>
          <w:b/>
          <w:szCs w:val="20"/>
        </w:rPr>
        <w:t>Conclusion:</w:t>
      </w:r>
      <w:r w:rsidR="00972646" w:rsidRPr="004437C9">
        <w:rPr>
          <w:b/>
          <w:szCs w:val="20"/>
        </w:rPr>
        <w:t xml:space="preserve">  </w:t>
      </w:r>
      <w:r w:rsidR="002E12D6" w:rsidRPr="004437C9">
        <w:rPr>
          <w:b/>
          <w:szCs w:val="20"/>
        </w:rPr>
        <w:t>The WS agreed to recommend changes to Publication 14 DES Section B.6 (Certificate of Conformance Parameters) for hopper scales</w:t>
      </w:r>
      <w:r w:rsidR="002E12D6">
        <w:rPr>
          <w:b/>
          <w:szCs w:val="20"/>
        </w:rPr>
        <w:t xml:space="preserve"> by adding “a CC shall apply to all models having </w:t>
      </w:r>
      <w:r w:rsidR="002E12D6" w:rsidRPr="002E12D6">
        <w:rPr>
          <w:b/>
          <w:szCs w:val="20"/>
        </w:rPr>
        <w:t>number of load supports equal to or greater than the number of supports in the device submitted for evaluation</w:t>
      </w:r>
      <w:r w:rsidR="0091095E" w:rsidRPr="004437C9">
        <w:rPr>
          <w:b/>
          <w:szCs w:val="20"/>
        </w:rPr>
        <w:t>.</w:t>
      </w:r>
      <w:r w:rsidR="002E12D6">
        <w:rPr>
          <w:b/>
          <w:szCs w:val="20"/>
        </w:rPr>
        <w:t>”</w:t>
      </w:r>
      <w:r w:rsidR="0091095E" w:rsidRPr="004437C9">
        <w:rPr>
          <w:b/>
          <w:szCs w:val="20"/>
        </w:rPr>
        <w:t xml:space="preserve">  </w:t>
      </w:r>
      <w:r w:rsidR="00137121" w:rsidRPr="004437C9">
        <w:rPr>
          <w:b/>
          <w:color w:val="000000"/>
        </w:rPr>
        <w:t>This recommendation can be found in Appendix </w:t>
      </w:r>
      <w:proofErr w:type="gramStart"/>
      <w:r w:rsidR="00137121" w:rsidRPr="004437C9">
        <w:rPr>
          <w:b/>
          <w:color w:val="000000"/>
        </w:rPr>
        <w:t>A</w:t>
      </w:r>
      <w:proofErr w:type="gramEnd"/>
      <w:r w:rsidR="00137121">
        <w:rPr>
          <w:b/>
          <w:color w:val="000000"/>
        </w:rPr>
        <w:t xml:space="preserve"> - </w:t>
      </w:r>
      <w:r w:rsidR="00137121" w:rsidRPr="004437C9">
        <w:rPr>
          <w:b/>
          <w:color w:val="000000"/>
        </w:rPr>
        <w:t>Agenda Item </w:t>
      </w:r>
      <w:r w:rsidR="00137121">
        <w:rPr>
          <w:b/>
          <w:color w:val="000000"/>
        </w:rPr>
        <w:t>4</w:t>
      </w:r>
      <w:r w:rsidR="00137121" w:rsidRPr="004437C9">
        <w:rPr>
          <w:b/>
          <w:color w:val="000000"/>
        </w:rPr>
        <w:t>.</w:t>
      </w:r>
    </w:p>
    <w:p w:rsidR="00137121" w:rsidRDefault="00137121" w:rsidP="00972646">
      <w:pPr>
        <w:jc w:val="both"/>
        <w:rPr>
          <w:b/>
          <w:sz w:val="20"/>
          <w:szCs w:val="20"/>
        </w:rPr>
      </w:pPr>
    </w:p>
    <w:p w:rsidR="00972646" w:rsidRPr="004437C9" w:rsidRDefault="0091095E" w:rsidP="00972646">
      <w:pPr>
        <w:jc w:val="both"/>
        <w:rPr>
          <w:b/>
          <w:sz w:val="20"/>
          <w:szCs w:val="20"/>
        </w:rPr>
      </w:pPr>
      <w:r w:rsidRPr="004437C9">
        <w:rPr>
          <w:b/>
          <w:sz w:val="20"/>
          <w:szCs w:val="20"/>
        </w:rPr>
        <w:t xml:space="preserve">The </w:t>
      </w:r>
      <w:r w:rsidR="001830FD" w:rsidRPr="004437C9">
        <w:rPr>
          <w:b/>
          <w:sz w:val="20"/>
          <w:szCs w:val="20"/>
        </w:rPr>
        <w:t>W</w:t>
      </w:r>
      <w:r w:rsidRPr="004437C9">
        <w:rPr>
          <w:b/>
          <w:sz w:val="20"/>
          <w:szCs w:val="20"/>
        </w:rPr>
        <w:t>S also agreed that existing active CCs can be amended to coincide with the proposed changes</w:t>
      </w:r>
      <w:r w:rsidR="002E12D6">
        <w:rPr>
          <w:b/>
          <w:sz w:val="20"/>
          <w:szCs w:val="20"/>
        </w:rPr>
        <w:t xml:space="preserve"> since there is no difference in test procedures based on the </w:t>
      </w:r>
      <w:r w:rsidR="002179EA">
        <w:rPr>
          <w:b/>
          <w:sz w:val="20"/>
          <w:szCs w:val="20"/>
        </w:rPr>
        <w:t xml:space="preserve">number </w:t>
      </w:r>
      <w:r w:rsidR="002E12D6">
        <w:rPr>
          <w:b/>
          <w:sz w:val="20"/>
          <w:szCs w:val="20"/>
        </w:rPr>
        <w:t xml:space="preserve">of load supports.  The WS added that </w:t>
      </w:r>
      <w:r w:rsidR="001830FD" w:rsidRPr="004437C9">
        <w:rPr>
          <w:b/>
          <w:sz w:val="20"/>
          <w:szCs w:val="20"/>
        </w:rPr>
        <w:t xml:space="preserve">other proposals </w:t>
      </w:r>
      <w:r w:rsidR="002E12D6">
        <w:rPr>
          <w:b/>
          <w:sz w:val="20"/>
          <w:szCs w:val="20"/>
        </w:rPr>
        <w:t xml:space="preserve">to amend Publication 14 hopper scale technical policies </w:t>
      </w:r>
      <w:r w:rsidR="001830FD" w:rsidRPr="004437C9">
        <w:rPr>
          <w:b/>
          <w:sz w:val="20"/>
          <w:szCs w:val="20"/>
        </w:rPr>
        <w:t xml:space="preserve">based should be </w:t>
      </w:r>
      <w:r w:rsidR="002E12D6">
        <w:rPr>
          <w:b/>
          <w:sz w:val="20"/>
          <w:szCs w:val="20"/>
        </w:rPr>
        <w:t xml:space="preserve">addressed by </w:t>
      </w:r>
      <w:r w:rsidR="001830FD" w:rsidRPr="004437C9">
        <w:rPr>
          <w:b/>
          <w:sz w:val="20"/>
          <w:szCs w:val="20"/>
        </w:rPr>
        <w:t>the WS as separate agenda items</w:t>
      </w:r>
      <w:r w:rsidR="002E12D6">
        <w:rPr>
          <w:b/>
          <w:sz w:val="20"/>
          <w:szCs w:val="20"/>
        </w:rPr>
        <w:t>.</w:t>
      </w:r>
      <w:r w:rsidRPr="004437C9">
        <w:rPr>
          <w:b/>
          <w:sz w:val="20"/>
          <w:szCs w:val="20"/>
        </w:rPr>
        <w:t xml:space="preserve">  </w:t>
      </w:r>
    </w:p>
    <w:p w:rsidR="0091095E" w:rsidRPr="00137121" w:rsidRDefault="0091095E" w:rsidP="00753B1E">
      <w:pPr>
        <w:pStyle w:val="Heading2"/>
        <w:rPr>
          <w:rFonts w:eastAsia="MS Mincho"/>
          <w:sz w:val="20"/>
        </w:rPr>
      </w:pPr>
    </w:p>
    <w:p w:rsidR="00753B1E" w:rsidRPr="004437C9" w:rsidRDefault="00EE2432" w:rsidP="00753B1E">
      <w:pPr>
        <w:pStyle w:val="Heading2"/>
      </w:pPr>
      <w:bookmarkStart w:id="11" w:name="_Toc243981730"/>
      <w:r w:rsidRPr="004437C9">
        <w:rPr>
          <w:rFonts w:eastAsia="MS Mincho"/>
        </w:rPr>
        <w:t>5</w:t>
      </w:r>
      <w:r w:rsidR="00753B1E" w:rsidRPr="004437C9">
        <w:rPr>
          <w:rFonts w:eastAsia="MS Mincho"/>
        </w:rPr>
        <w:t>.</w:t>
      </w:r>
      <w:r w:rsidR="00753B1E" w:rsidRPr="004437C9">
        <w:rPr>
          <w:rFonts w:eastAsia="MS Mincho"/>
        </w:rPr>
        <w:tab/>
      </w:r>
      <w:r w:rsidR="00A22568" w:rsidRPr="004437C9">
        <w:rPr>
          <w:rFonts w:eastAsia="MS Mincho"/>
        </w:rPr>
        <w:t xml:space="preserve">Pub 14 Section 69. - </w:t>
      </w:r>
      <w:r w:rsidR="007F0FD5" w:rsidRPr="004437C9">
        <w:rPr>
          <w:rFonts w:eastAsia="MS Mincho"/>
        </w:rPr>
        <w:t>Railway Track Scales</w:t>
      </w:r>
      <w:bookmarkEnd w:id="11"/>
      <w:r w:rsidR="00A22568" w:rsidRPr="004437C9">
        <w:rPr>
          <w:rFonts w:eastAsia="MS Mincho"/>
        </w:rPr>
        <w:t xml:space="preserve">  </w:t>
      </w:r>
    </w:p>
    <w:p w:rsidR="00753B1E" w:rsidRPr="004437C9" w:rsidRDefault="00753B1E" w:rsidP="007F0FD5">
      <w:pPr>
        <w:pStyle w:val="Normal10pt0"/>
        <w:rPr>
          <w:b/>
          <w:bCs/>
        </w:rPr>
      </w:pPr>
    </w:p>
    <w:p w:rsidR="00486190" w:rsidRPr="004437C9" w:rsidRDefault="009D0835" w:rsidP="007F0FD5">
      <w:pPr>
        <w:pStyle w:val="Normal10pt0"/>
        <w:rPr>
          <w:bCs/>
          <w:szCs w:val="20"/>
        </w:rPr>
      </w:pPr>
      <w:r w:rsidRPr="00337342">
        <w:rPr>
          <w:b/>
          <w:bCs/>
          <w:szCs w:val="20"/>
        </w:rPr>
        <w:t>Source</w:t>
      </w:r>
      <w:r w:rsidR="007F0FD5" w:rsidRPr="00337342">
        <w:rPr>
          <w:b/>
          <w:bCs/>
          <w:szCs w:val="20"/>
        </w:rPr>
        <w:t xml:space="preserve">:  </w:t>
      </w:r>
      <w:r w:rsidR="007F0FD5" w:rsidRPr="004437C9">
        <w:rPr>
          <w:bCs/>
          <w:szCs w:val="20"/>
        </w:rPr>
        <w:t>Weighing Sector Carryover Agenda Item 3</w:t>
      </w:r>
      <w:r w:rsidR="00EE2432" w:rsidRPr="004437C9">
        <w:rPr>
          <w:bCs/>
          <w:szCs w:val="20"/>
        </w:rPr>
        <w:t xml:space="preserve"> (2007)</w:t>
      </w:r>
      <w:r w:rsidR="00183BE2" w:rsidRPr="004437C9">
        <w:rPr>
          <w:bCs/>
          <w:szCs w:val="20"/>
        </w:rPr>
        <w:t xml:space="preserve"> and </w:t>
      </w:r>
      <w:r w:rsidR="00EE2432" w:rsidRPr="004437C9">
        <w:rPr>
          <w:bCs/>
          <w:szCs w:val="20"/>
        </w:rPr>
        <w:t>Item 10 (2008)</w:t>
      </w:r>
      <w:r w:rsidR="00486190" w:rsidRPr="004437C9">
        <w:rPr>
          <w:bCs/>
          <w:szCs w:val="20"/>
        </w:rPr>
        <w:t xml:space="preserve"> </w:t>
      </w:r>
    </w:p>
    <w:p w:rsidR="00486190" w:rsidRPr="004437C9" w:rsidRDefault="00486190" w:rsidP="007F0FD5">
      <w:pPr>
        <w:pStyle w:val="Normal10pt0"/>
        <w:rPr>
          <w:b/>
          <w:bCs/>
          <w:szCs w:val="20"/>
        </w:rPr>
      </w:pPr>
    </w:p>
    <w:p w:rsidR="00486190" w:rsidRPr="004437C9" w:rsidRDefault="00486190" w:rsidP="004233FC">
      <w:pPr>
        <w:pStyle w:val="Normal10pt0"/>
        <w:numPr>
          <w:ilvl w:val="0"/>
          <w:numId w:val="17"/>
        </w:numPr>
        <w:ind w:left="1440" w:hanging="1080"/>
        <w:jc w:val="left"/>
        <w:rPr>
          <w:rStyle w:val="Hyperlink"/>
          <w:color w:val="0000FF"/>
        </w:rPr>
      </w:pPr>
      <w:r w:rsidRPr="004437C9">
        <w:rPr>
          <w:bCs/>
          <w:szCs w:val="20"/>
        </w:rPr>
        <w:lastRenderedPageBreak/>
        <w:t>(2007)</w:t>
      </w:r>
      <w:r w:rsidR="009C7B85" w:rsidRPr="004437C9">
        <w:rPr>
          <w:bCs/>
          <w:szCs w:val="20"/>
        </w:rPr>
        <w:t xml:space="preserve"> </w:t>
      </w:r>
      <w:r w:rsidRPr="004437C9">
        <w:rPr>
          <w:bCs/>
          <w:szCs w:val="20"/>
        </w:rPr>
        <w:t>-</w:t>
      </w:r>
      <w:r w:rsidR="009C7B85" w:rsidRPr="004437C9">
        <w:rPr>
          <w:bCs/>
          <w:szCs w:val="20"/>
        </w:rPr>
        <w:t xml:space="preserve"> </w:t>
      </w:r>
      <w:r w:rsidR="009C7B85" w:rsidRPr="004437C9">
        <w:rPr>
          <w:rStyle w:val="Hyperlink"/>
          <w:color w:val="0000FF"/>
        </w:rPr>
        <w:t>http://ts.nist.gov/WeightsAndMeasures/Publications/upload/11-NTEP-AppC-Weighing-08-Annual-FINAL.doc</w:t>
      </w:r>
    </w:p>
    <w:p w:rsidR="00486190" w:rsidRPr="004437C9" w:rsidRDefault="009C7B85" w:rsidP="009C7B85">
      <w:pPr>
        <w:pStyle w:val="Normal10pt0"/>
        <w:numPr>
          <w:ilvl w:val="0"/>
          <w:numId w:val="17"/>
        </w:numPr>
        <w:rPr>
          <w:b/>
          <w:bCs/>
          <w:szCs w:val="20"/>
        </w:rPr>
      </w:pPr>
      <w:r w:rsidRPr="004437C9">
        <w:rPr>
          <w:bCs/>
          <w:szCs w:val="20"/>
        </w:rPr>
        <w:t xml:space="preserve">(2008) </w:t>
      </w:r>
      <w:r w:rsidR="00486190" w:rsidRPr="004437C9">
        <w:rPr>
          <w:bCs/>
          <w:szCs w:val="20"/>
        </w:rPr>
        <w:t>-</w:t>
      </w:r>
      <w:r w:rsidR="00486190" w:rsidRPr="004437C9">
        <w:rPr>
          <w:b/>
          <w:bCs/>
          <w:szCs w:val="20"/>
        </w:rPr>
        <w:t xml:space="preserve"> </w:t>
      </w:r>
      <w:hyperlink r:id="rId9" w:history="1">
        <w:r w:rsidR="00486190" w:rsidRPr="004437C9">
          <w:rPr>
            <w:rStyle w:val="Hyperlink"/>
            <w:bCs/>
            <w:color w:val="0000FF"/>
            <w:szCs w:val="20"/>
          </w:rPr>
          <w:t>http://ts.nist.gov/We</w:t>
        </w:r>
        <w:r w:rsidR="00486190" w:rsidRPr="004437C9">
          <w:rPr>
            <w:rStyle w:val="Hyperlink"/>
            <w:bCs/>
            <w:color w:val="0000FF"/>
            <w:szCs w:val="20"/>
          </w:rPr>
          <w:t>i</w:t>
        </w:r>
        <w:r w:rsidR="00486190" w:rsidRPr="004437C9">
          <w:rPr>
            <w:rStyle w:val="Hyperlink"/>
            <w:bCs/>
            <w:color w:val="0000FF"/>
            <w:szCs w:val="20"/>
          </w:rPr>
          <w:t>ghtsAndMeasure</w:t>
        </w:r>
        <w:r w:rsidR="00486190" w:rsidRPr="004437C9">
          <w:rPr>
            <w:rStyle w:val="Hyperlink"/>
            <w:bCs/>
            <w:color w:val="0000FF"/>
            <w:szCs w:val="20"/>
          </w:rPr>
          <w:t>s</w:t>
        </w:r>
        <w:r w:rsidR="00486190" w:rsidRPr="004437C9">
          <w:rPr>
            <w:rStyle w:val="Hyperlink"/>
            <w:bCs/>
            <w:color w:val="0000FF"/>
            <w:szCs w:val="20"/>
          </w:rPr>
          <w:t>/Publications/upload/13-NTEP-AppC-Pub16-FINAL.doc</w:t>
        </w:r>
      </w:hyperlink>
    </w:p>
    <w:p w:rsidR="007F0FD5" w:rsidRPr="00337342" w:rsidRDefault="007F0FD5" w:rsidP="007F0FD5">
      <w:pPr>
        <w:pStyle w:val="Normal10pt0"/>
        <w:rPr>
          <w:b/>
          <w:bCs/>
          <w:szCs w:val="20"/>
        </w:rPr>
      </w:pPr>
    </w:p>
    <w:p w:rsidR="00A738CF" w:rsidRPr="004437C9" w:rsidRDefault="007F0FD5" w:rsidP="00EE2432">
      <w:pPr>
        <w:jc w:val="both"/>
        <w:rPr>
          <w:b/>
          <w:bCs/>
          <w:sz w:val="20"/>
          <w:szCs w:val="20"/>
        </w:rPr>
      </w:pPr>
      <w:r w:rsidRPr="00337342">
        <w:rPr>
          <w:b/>
          <w:bCs/>
          <w:sz w:val="20"/>
          <w:szCs w:val="20"/>
        </w:rPr>
        <w:t xml:space="preserve">Background: </w:t>
      </w:r>
      <w:r w:rsidRPr="004437C9">
        <w:rPr>
          <w:b/>
          <w:bCs/>
          <w:sz w:val="20"/>
          <w:szCs w:val="20"/>
        </w:rPr>
        <w:t xml:space="preserve"> </w:t>
      </w:r>
      <w:r w:rsidR="00A738CF" w:rsidRPr="004437C9">
        <w:rPr>
          <w:bCs/>
          <w:sz w:val="20"/>
          <w:szCs w:val="20"/>
        </w:rPr>
        <w:t xml:space="preserve">2008 Weighing Sector Carryover Item 10.  </w:t>
      </w:r>
    </w:p>
    <w:p w:rsidR="00A738CF" w:rsidRPr="004437C9" w:rsidRDefault="00A738CF" w:rsidP="00EE2432">
      <w:pPr>
        <w:jc w:val="both"/>
        <w:rPr>
          <w:b/>
          <w:bCs/>
          <w:sz w:val="20"/>
          <w:szCs w:val="20"/>
        </w:rPr>
      </w:pPr>
    </w:p>
    <w:p w:rsidR="00EE2432" w:rsidRPr="004437C9" w:rsidRDefault="00EE2432" w:rsidP="00EE2432">
      <w:pPr>
        <w:jc w:val="both"/>
        <w:rPr>
          <w:rFonts w:eastAsia="MS Mincho"/>
          <w:sz w:val="20"/>
          <w:szCs w:val="20"/>
        </w:rPr>
      </w:pPr>
      <w:r w:rsidRPr="004437C9">
        <w:rPr>
          <w:rFonts w:eastAsia="MS Mincho"/>
          <w:sz w:val="20"/>
          <w:szCs w:val="20"/>
        </w:rPr>
        <w:t xml:space="preserve">During the 2007 meeting of the Weighing Sector, the </w:t>
      </w:r>
      <w:r w:rsidR="0058566C" w:rsidRPr="004437C9">
        <w:rPr>
          <w:rFonts w:eastAsia="MS Mincho"/>
          <w:sz w:val="20"/>
          <w:szCs w:val="20"/>
        </w:rPr>
        <w:t>WS</w:t>
      </w:r>
      <w:r w:rsidRPr="004437C9">
        <w:rPr>
          <w:rFonts w:eastAsia="MS Mincho"/>
          <w:sz w:val="20"/>
          <w:szCs w:val="20"/>
        </w:rPr>
        <w:t xml:space="preserve"> agreed there is a loophole in the existing policies for RR track scales with a capacity greater than 200 000 lb.  The SMA and AREMA Committee 34 volunteered to work on the testing requirements for vehicle and railway track scales with capacities greater than 200 000 lb and provide to the NTEP Director and NIST </w:t>
      </w:r>
      <w:r w:rsidR="002179EA">
        <w:rPr>
          <w:rFonts w:eastAsia="MS Mincho"/>
          <w:sz w:val="20"/>
          <w:szCs w:val="20"/>
        </w:rPr>
        <w:t>T</w:t>
      </w:r>
      <w:r w:rsidR="002179EA" w:rsidRPr="004437C9">
        <w:rPr>
          <w:rFonts w:eastAsia="MS Mincho"/>
          <w:sz w:val="20"/>
          <w:szCs w:val="20"/>
        </w:rPr>
        <w:t xml:space="preserve">echnical </w:t>
      </w:r>
      <w:r w:rsidR="002179EA">
        <w:rPr>
          <w:rFonts w:eastAsia="MS Mincho"/>
          <w:sz w:val="20"/>
          <w:szCs w:val="20"/>
        </w:rPr>
        <w:t>A</w:t>
      </w:r>
      <w:r w:rsidR="002179EA" w:rsidRPr="004437C9">
        <w:rPr>
          <w:rFonts w:eastAsia="MS Mincho"/>
          <w:sz w:val="20"/>
          <w:szCs w:val="20"/>
        </w:rPr>
        <w:t xml:space="preserve">dvisor </w:t>
      </w:r>
      <w:r w:rsidRPr="004437C9">
        <w:rPr>
          <w:rFonts w:eastAsia="MS Mincho"/>
          <w:sz w:val="20"/>
          <w:szCs w:val="20"/>
        </w:rPr>
        <w:t>an update on developing a proposal for consideration by the Weighing Sector prior to the 2008 NCWM Interim Meeting.</w:t>
      </w:r>
    </w:p>
    <w:p w:rsidR="00EE2432" w:rsidRPr="004437C9" w:rsidRDefault="00EE2432" w:rsidP="00EE2432">
      <w:pPr>
        <w:jc w:val="both"/>
        <w:rPr>
          <w:rFonts w:eastAsia="MS Mincho"/>
          <w:sz w:val="20"/>
          <w:szCs w:val="20"/>
        </w:rPr>
      </w:pPr>
    </w:p>
    <w:p w:rsidR="00EE2432" w:rsidRPr="004437C9" w:rsidRDefault="00EE2432" w:rsidP="00EE2432">
      <w:pPr>
        <w:jc w:val="both"/>
        <w:rPr>
          <w:rFonts w:eastAsia="MS Mincho"/>
          <w:sz w:val="20"/>
          <w:szCs w:val="20"/>
        </w:rPr>
      </w:pPr>
      <w:r w:rsidRPr="004437C9">
        <w:rPr>
          <w:rFonts w:eastAsia="MS Mincho"/>
          <w:sz w:val="20"/>
          <w:szCs w:val="20"/>
        </w:rPr>
        <w:t>AREMA Committee 34 Adhoc Subcommittee submitted proposed changes to Publication 69.  However, the SMA was not able to address this item during their November meeting and therefore this item will be carried over to the 2008 meeting of the Weighing Sector.</w:t>
      </w:r>
    </w:p>
    <w:p w:rsidR="00EE2432" w:rsidRPr="004437C9" w:rsidRDefault="00EE2432" w:rsidP="00EE2432">
      <w:pPr>
        <w:jc w:val="both"/>
        <w:rPr>
          <w:rFonts w:eastAsia="MS Mincho"/>
          <w:sz w:val="20"/>
          <w:szCs w:val="20"/>
        </w:rPr>
      </w:pPr>
    </w:p>
    <w:p w:rsidR="00EE2432" w:rsidRPr="004437C9" w:rsidRDefault="0085630C" w:rsidP="00EE2432">
      <w:pPr>
        <w:pStyle w:val="Normal10pt"/>
        <w:jc w:val="both"/>
        <w:rPr>
          <w:rFonts w:eastAsia="MS Mincho"/>
          <w:szCs w:val="20"/>
        </w:rPr>
      </w:pPr>
      <w:r w:rsidRPr="004437C9">
        <w:rPr>
          <w:rFonts w:eastAsia="MS Mincho"/>
          <w:szCs w:val="20"/>
        </w:rPr>
        <w:t>At its September 2008 meeting, t</w:t>
      </w:r>
      <w:r w:rsidR="00EE2432" w:rsidRPr="004437C9">
        <w:rPr>
          <w:rFonts w:eastAsia="MS Mincho"/>
          <w:szCs w:val="20"/>
        </w:rPr>
        <w:t xml:space="preserve">he </w:t>
      </w:r>
      <w:r w:rsidR="0058566C" w:rsidRPr="004437C9">
        <w:rPr>
          <w:rFonts w:eastAsia="MS Mincho"/>
          <w:szCs w:val="20"/>
        </w:rPr>
        <w:t>WS</w:t>
      </w:r>
      <w:r w:rsidR="00EE2432" w:rsidRPr="004437C9">
        <w:rPr>
          <w:rFonts w:eastAsia="MS Mincho"/>
          <w:szCs w:val="20"/>
        </w:rPr>
        <w:t xml:space="preserve"> recommended that this item be carried over until the 2009 meeting of the </w:t>
      </w:r>
      <w:r w:rsidR="00CB3E64" w:rsidRPr="004437C9">
        <w:rPr>
          <w:rFonts w:eastAsia="MS Mincho"/>
          <w:szCs w:val="20"/>
        </w:rPr>
        <w:t>Sector</w:t>
      </w:r>
      <w:r w:rsidR="00EE2432" w:rsidRPr="004437C9">
        <w:rPr>
          <w:rFonts w:eastAsia="MS Mincho"/>
          <w:szCs w:val="20"/>
        </w:rPr>
        <w:t xml:space="preserve"> to await final approval by AREMA Committee 34.</w:t>
      </w:r>
    </w:p>
    <w:p w:rsidR="00EE2432" w:rsidRPr="004437C9" w:rsidRDefault="00EE2432" w:rsidP="00EE2432">
      <w:pPr>
        <w:pStyle w:val="Normal10pt"/>
        <w:jc w:val="both"/>
        <w:rPr>
          <w:rFonts w:eastAsia="MS Mincho"/>
          <w:szCs w:val="20"/>
        </w:rPr>
      </w:pPr>
    </w:p>
    <w:p w:rsidR="00F13885" w:rsidRPr="004437C9" w:rsidRDefault="00EE2432" w:rsidP="00F13885">
      <w:pPr>
        <w:jc w:val="both"/>
        <w:rPr>
          <w:rFonts w:eastAsia="MS Mincho"/>
          <w:sz w:val="20"/>
          <w:szCs w:val="20"/>
        </w:rPr>
      </w:pPr>
      <w:r w:rsidRPr="004437C9">
        <w:rPr>
          <w:rFonts w:eastAsia="MS Mincho"/>
          <w:sz w:val="20"/>
          <w:szCs w:val="20"/>
        </w:rPr>
        <w:t xml:space="preserve">At </w:t>
      </w:r>
      <w:r w:rsidR="0085630C" w:rsidRPr="004437C9">
        <w:rPr>
          <w:rFonts w:eastAsia="MS Mincho"/>
          <w:sz w:val="20"/>
          <w:szCs w:val="20"/>
        </w:rPr>
        <w:t xml:space="preserve">its </w:t>
      </w:r>
      <w:r w:rsidRPr="004437C9">
        <w:rPr>
          <w:rFonts w:eastAsia="MS Mincho"/>
          <w:sz w:val="20"/>
          <w:szCs w:val="20"/>
        </w:rPr>
        <w:t xml:space="preserve">October 2008 meeting, the Chairman of Committee 34 stated that Committee 34 could not further develop this item without specific input from the Weighing Sector.  </w:t>
      </w:r>
      <w:r w:rsidR="00F13885" w:rsidRPr="004437C9">
        <w:rPr>
          <w:rFonts w:eastAsia="MS Mincho"/>
          <w:sz w:val="20"/>
          <w:szCs w:val="20"/>
        </w:rPr>
        <w:t>Permission to reprint sections of the 2009 AAR Handbook was granted to NTEP.</w:t>
      </w:r>
    </w:p>
    <w:p w:rsidR="00F13885" w:rsidRPr="004437C9" w:rsidRDefault="00F13885" w:rsidP="00F13885">
      <w:pPr>
        <w:jc w:val="both"/>
        <w:rPr>
          <w:rFonts w:eastAsia="MS Mincho"/>
          <w:sz w:val="20"/>
          <w:szCs w:val="20"/>
        </w:rPr>
      </w:pPr>
    </w:p>
    <w:p w:rsidR="00137121" w:rsidRPr="00137121" w:rsidRDefault="00F13885" w:rsidP="00F13885">
      <w:pPr>
        <w:jc w:val="both"/>
        <w:rPr>
          <w:rFonts w:eastAsia="MS Mincho"/>
          <w:b/>
          <w:sz w:val="20"/>
          <w:szCs w:val="20"/>
        </w:rPr>
      </w:pPr>
      <w:r w:rsidRPr="00137121">
        <w:rPr>
          <w:rFonts w:eastAsia="MS Mincho"/>
          <w:b/>
          <w:sz w:val="20"/>
          <w:szCs w:val="20"/>
        </w:rPr>
        <w:t>Recommendation</w:t>
      </w:r>
      <w:r w:rsidR="00137121" w:rsidRPr="00137121">
        <w:rPr>
          <w:rFonts w:eastAsia="MS Mincho"/>
          <w:b/>
          <w:sz w:val="20"/>
          <w:szCs w:val="20"/>
        </w:rPr>
        <w:t>/Conclusion</w:t>
      </w:r>
      <w:r w:rsidRPr="00137121">
        <w:rPr>
          <w:rFonts w:eastAsia="MS Mincho"/>
          <w:b/>
          <w:sz w:val="20"/>
          <w:szCs w:val="20"/>
        </w:rPr>
        <w:t xml:space="preserve">:  </w:t>
      </w:r>
      <w:r w:rsidR="00BA2998" w:rsidRPr="00137121">
        <w:rPr>
          <w:rFonts w:eastAsia="MS Mincho"/>
          <w:b/>
          <w:sz w:val="20"/>
          <w:szCs w:val="20"/>
        </w:rPr>
        <w:t xml:space="preserve">The language appears to be acceptable </w:t>
      </w:r>
      <w:r w:rsidR="006C1031">
        <w:rPr>
          <w:rFonts w:eastAsia="MS Mincho"/>
          <w:b/>
          <w:sz w:val="20"/>
          <w:szCs w:val="20"/>
        </w:rPr>
        <w:t>to</w:t>
      </w:r>
      <w:r w:rsidR="00506AB4">
        <w:rPr>
          <w:rFonts w:eastAsia="MS Mincho"/>
          <w:b/>
          <w:sz w:val="20"/>
          <w:szCs w:val="20"/>
        </w:rPr>
        <w:t xml:space="preserve"> </w:t>
      </w:r>
      <w:r w:rsidR="00BA2998" w:rsidRPr="00137121">
        <w:rPr>
          <w:rFonts w:eastAsia="MS Mincho"/>
          <w:b/>
          <w:sz w:val="20"/>
          <w:szCs w:val="20"/>
        </w:rPr>
        <w:t xml:space="preserve">AREMA Committee 34 and has not yet been reviewed by the SMA.  The </w:t>
      </w:r>
      <w:r w:rsidR="0058566C" w:rsidRPr="00137121">
        <w:rPr>
          <w:rFonts w:eastAsia="MS Mincho"/>
          <w:b/>
          <w:sz w:val="20"/>
          <w:szCs w:val="20"/>
        </w:rPr>
        <w:t>WS</w:t>
      </w:r>
      <w:r w:rsidR="00BA2998" w:rsidRPr="00137121">
        <w:rPr>
          <w:rFonts w:eastAsia="MS Mincho"/>
          <w:b/>
          <w:sz w:val="20"/>
          <w:szCs w:val="20"/>
        </w:rPr>
        <w:t xml:space="preserve"> review</w:t>
      </w:r>
      <w:r w:rsidR="00137121" w:rsidRPr="00137121">
        <w:rPr>
          <w:rFonts w:eastAsia="MS Mincho"/>
          <w:b/>
          <w:sz w:val="20"/>
          <w:szCs w:val="20"/>
        </w:rPr>
        <w:t xml:space="preserve">ed </w:t>
      </w:r>
      <w:r w:rsidR="00BA2998" w:rsidRPr="00137121">
        <w:rPr>
          <w:rFonts w:eastAsia="MS Mincho"/>
          <w:b/>
          <w:sz w:val="20"/>
          <w:szCs w:val="20"/>
        </w:rPr>
        <w:t>the testing requirements proposed by AREMA Committee</w:t>
      </w:r>
      <w:r w:rsidR="00506AB4">
        <w:rPr>
          <w:rFonts w:eastAsia="MS Mincho"/>
          <w:b/>
          <w:sz w:val="20"/>
          <w:szCs w:val="20"/>
        </w:rPr>
        <w:t> </w:t>
      </w:r>
      <w:r w:rsidR="00BA2998" w:rsidRPr="00137121">
        <w:rPr>
          <w:rFonts w:eastAsia="MS Mincho"/>
          <w:b/>
          <w:sz w:val="20"/>
          <w:szCs w:val="20"/>
        </w:rPr>
        <w:t>34 an</w:t>
      </w:r>
      <w:r w:rsidR="00F72D35" w:rsidRPr="00137121">
        <w:rPr>
          <w:rFonts w:eastAsia="MS Mincho"/>
          <w:b/>
          <w:sz w:val="20"/>
          <w:szCs w:val="20"/>
        </w:rPr>
        <w:t>d</w:t>
      </w:r>
      <w:r w:rsidR="00BA2998" w:rsidRPr="00137121">
        <w:rPr>
          <w:rFonts w:eastAsia="MS Mincho"/>
          <w:b/>
          <w:sz w:val="20"/>
          <w:szCs w:val="20"/>
        </w:rPr>
        <w:t xml:space="preserve"> </w:t>
      </w:r>
      <w:r w:rsidR="00137121" w:rsidRPr="00137121">
        <w:rPr>
          <w:rFonts w:eastAsia="MS Mincho"/>
          <w:b/>
          <w:sz w:val="20"/>
          <w:szCs w:val="20"/>
        </w:rPr>
        <w:t>recommends adding the proposed language as amended by the WS.</w:t>
      </w:r>
    </w:p>
    <w:p w:rsidR="00137121" w:rsidRPr="00137121" w:rsidRDefault="00137121" w:rsidP="00F13885">
      <w:pPr>
        <w:jc w:val="both"/>
        <w:rPr>
          <w:rFonts w:eastAsia="MS Mincho"/>
          <w:b/>
          <w:sz w:val="20"/>
          <w:szCs w:val="20"/>
        </w:rPr>
      </w:pPr>
    </w:p>
    <w:p w:rsidR="00137121" w:rsidRPr="00137121" w:rsidRDefault="00137121" w:rsidP="00137121">
      <w:pPr>
        <w:pStyle w:val="Normal10pt0"/>
        <w:keepNext/>
        <w:rPr>
          <w:b/>
          <w:color w:val="000000"/>
        </w:rPr>
      </w:pPr>
      <w:r w:rsidRPr="00137121">
        <w:rPr>
          <w:b/>
          <w:color w:val="000000"/>
        </w:rPr>
        <w:t>This recommendation can be found in Appendix </w:t>
      </w:r>
      <w:proofErr w:type="gramStart"/>
      <w:r w:rsidRPr="00137121">
        <w:rPr>
          <w:b/>
          <w:color w:val="000000"/>
        </w:rPr>
        <w:t>A</w:t>
      </w:r>
      <w:proofErr w:type="gramEnd"/>
      <w:r w:rsidRPr="00137121">
        <w:rPr>
          <w:b/>
          <w:color w:val="000000"/>
        </w:rPr>
        <w:t xml:space="preserve"> - Agenda Item 5.</w:t>
      </w:r>
    </w:p>
    <w:p w:rsidR="006254B1" w:rsidRPr="004437C9" w:rsidRDefault="006254B1" w:rsidP="00F13885">
      <w:pPr>
        <w:jc w:val="both"/>
        <w:rPr>
          <w:rFonts w:eastAsia="MS Mincho"/>
          <w:sz w:val="20"/>
          <w:szCs w:val="20"/>
        </w:rPr>
      </w:pPr>
    </w:p>
    <w:p w:rsidR="00F13885" w:rsidRPr="004437C9" w:rsidRDefault="00961B11" w:rsidP="00F13885">
      <w:pPr>
        <w:pStyle w:val="Heading2"/>
        <w:rPr>
          <w:rFonts w:eastAsia="MS Mincho"/>
          <w:color w:val="000000"/>
          <w:sz w:val="20"/>
        </w:rPr>
      </w:pPr>
      <w:bookmarkStart w:id="12" w:name="_Toc243981731"/>
      <w:r w:rsidRPr="004437C9">
        <w:rPr>
          <w:rFonts w:eastAsia="MS Mincho"/>
        </w:rPr>
        <w:t>6</w:t>
      </w:r>
      <w:r w:rsidR="002B1B30" w:rsidRPr="004437C9">
        <w:rPr>
          <w:rFonts w:eastAsia="MS Mincho"/>
        </w:rPr>
        <w:t>.</w:t>
      </w:r>
      <w:r w:rsidR="002B1B30" w:rsidRPr="004437C9">
        <w:rPr>
          <w:rFonts w:eastAsia="MS Mincho"/>
        </w:rPr>
        <w:tab/>
      </w:r>
      <w:r w:rsidR="00F13885" w:rsidRPr="004437C9">
        <w:rPr>
          <w:rFonts w:eastAsia="MS Mincho"/>
        </w:rPr>
        <w:t>Correction to Scale Tickets</w:t>
      </w:r>
      <w:bookmarkEnd w:id="12"/>
    </w:p>
    <w:p w:rsidR="00F13885" w:rsidRPr="004437C9" w:rsidRDefault="00F13885" w:rsidP="00F13885">
      <w:pPr>
        <w:keepNext/>
        <w:jc w:val="both"/>
        <w:rPr>
          <w:rFonts w:eastAsia="MS Mincho"/>
          <w:color w:val="000000"/>
          <w:sz w:val="20"/>
          <w:szCs w:val="20"/>
        </w:rPr>
      </w:pPr>
    </w:p>
    <w:p w:rsidR="00F13885" w:rsidRPr="00640344" w:rsidRDefault="00F13885" w:rsidP="00F13885">
      <w:pPr>
        <w:keepNext/>
        <w:jc w:val="both"/>
        <w:rPr>
          <w:rFonts w:eastAsia="MS Mincho"/>
          <w:color w:val="000000"/>
          <w:sz w:val="20"/>
          <w:szCs w:val="20"/>
        </w:rPr>
      </w:pPr>
      <w:r w:rsidRPr="00337342">
        <w:rPr>
          <w:rFonts w:eastAsia="MS Mincho"/>
          <w:b/>
          <w:sz w:val="20"/>
          <w:szCs w:val="20"/>
        </w:rPr>
        <w:t>Source</w:t>
      </w:r>
      <w:r w:rsidRPr="004437C9">
        <w:rPr>
          <w:rFonts w:eastAsia="MS Mincho"/>
          <w:b/>
          <w:i/>
          <w:sz w:val="20"/>
          <w:szCs w:val="20"/>
        </w:rPr>
        <w:t>:</w:t>
      </w:r>
      <w:r w:rsidRPr="004437C9">
        <w:rPr>
          <w:rFonts w:eastAsia="MS Mincho"/>
          <w:color w:val="000000"/>
          <w:sz w:val="20"/>
          <w:szCs w:val="20"/>
        </w:rPr>
        <w:t xml:space="preserve">  </w:t>
      </w:r>
      <w:r w:rsidR="00183BE2" w:rsidRPr="00640344">
        <w:rPr>
          <w:rFonts w:eastAsia="MS Mincho"/>
          <w:color w:val="000000"/>
          <w:sz w:val="20"/>
          <w:szCs w:val="20"/>
        </w:rPr>
        <w:t xml:space="preserve">2008 WS Item 12 - </w:t>
      </w:r>
      <w:smartTag w:uri="urn:schemas-microsoft-com:office:smarttags" w:element="place">
        <w:smartTag w:uri="urn:schemas-microsoft-com:office:smarttags" w:element="State">
          <w:r w:rsidRPr="00640344">
            <w:rPr>
              <w:rFonts w:eastAsia="MS Mincho"/>
              <w:color w:val="000000"/>
              <w:sz w:val="20"/>
              <w:szCs w:val="20"/>
            </w:rPr>
            <w:t>Maryland</w:t>
          </w:r>
        </w:smartTag>
      </w:smartTag>
      <w:r w:rsidRPr="00640344">
        <w:rPr>
          <w:rFonts w:eastAsia="MS Mincho"/>
          <w:color w:val="000000"/>
          <w:sz w:val="20"/>
          <w:szCs w:val="20"/>
        </w:rPr>
        <w:t xml:space="preserve"> NTEP Lab</w:t>
      </w:r>
    </w:p>
    <w:p w:rsidR="009C7B85" w:rsidRPr="004437C9" w:rsidRDefault="009C7B85" w:rsidP="00F13885">
      <w:pPr>
        <w:keepNext/>
        <w:jc w:val="both"/>
        <w:rPr>
          <w:rFonts w:eastAsia="MS Mincho"/>
          <w:b/>
          <w:color w:val="000000"/>
          <w:sz w:val="20"/>
          <w:szCs w:val="20"/>
        </w:rPr>
      </w:pPr>
    </w:p>
    <w:p w:rsidR="009C7B85" w:rsidRPr="004437C9" w:rsidRDefault="009C7B85" w:rsidP="000629A8">
      <w:pPr>
        <w:pStyle w:val="Normal10pt0"/>
        <w:keepNext/>
        <w:numPr>
          <w:ilvl w:val="0"/>
          <w:numId w:val="16"/>
        </w:numPr>
        <w:jc w:val="left"/>
        <w:rPr>
          <w:bCs/>
          <w:color w:val="0000FF"/>
          <w:szCs w:val="20"/>
        </w:rPr>
      </w:pPr>
      <w:r w:rsidRPr="004437C9">
        <w:rPr>
          <w:bCs/>
          <w:color w:val="000000"/>
          <w:szCs w:val="20"/>
        </w:rPr>
        <w:t xml:space="preserve">2008 </w:t>
      </w:r>
      <w:r w:rsidR="0058566C" w:rsidRPr="004437C9">
        <w:rPr>
          <w:bCs/>
          <w:color w:val="000000"/>
          <w:szCs w:val="20"/>
        </w:rPr>
        <w:t>WS</w:t>
      </w:r>
      <w:r w:rsidRPr="004437C9">
        <w:rPr>
          <w:bCs/>
          <w:color w:val="000000"/>
          <w:szCs w:val="20"/>
        </w:rPr>
        <w:t xml:space="preserve"> Summary - </w:t>
      </w:r>
      <w:hyperlink r:id="rId10" w:history="1">
        <w:r w:rsidRPr="004437C9">
          <w:rPr>
            <w:rStyle w:val="Hyperlink"/>
            <w:bCs/>
            <w:color w:val="0000FF"/>
            <w:szCs w:val="20"/>
          </w:rPr>
          <w:t>http://ts.nist.gov/WeightsAndMeasures/Publications/upload/13-NTEP-AppC-Pub16-FINAL.doc</w:t>
        </w:r>
      </w:hyperlink>
      <w:r w:rsidRPr="004437C9">
        <w:rPr>
          <w:bCs/>
          <w:color w:val="0000FF"/>
          <w:szCs w:val="20"/>
        </w:rPr>
        <w:t xml:space="preserve"> </w:t>
      </w:r>
    </w:p>
    <w:p w:rsidR="00F13885" w:rsidRPr="004437C9" w:rsidRDefault="00F13885" w:rsidP="00F13885">
      <w:pPr>
        <w:keepNext/>
        <w:jc w:val="both"/>
        <w:rPr>
          <w:rFonts w:eastAsia="MS Mincho"/>
          <w:color w:val="000000"/>
          <w:sz w:val="20"/>
          <w:szCs w:val="20"/>
        </w:rPr>
      </w:pPr>
    </w:p>
    <w:p w:rsidR="00A738CF" w:rsidRPr="004437C9" w:rsidRDefault="00F13885" w:rsidP="00F13885">
      <w:pPr>
        <w:jc w:val="both"/>
        <w:rPr>
          <w:bCs/>
          <w:sz w:val="20"/>
          <w:szCs w:val="20"/>
        </w:rPr>
      </w:pPr>
      <w:r w:rsidRPr="00337342">
        <w:rPr>
          <w:rFonts w:eastAsia="MS Mincho"/>
          <w:b/>
          <w:sz w:val="20"/>
          <w:szCs w:val="20"/>
        </w:rPr>
        <w:t>Background:</w:t>
      </w:r>
      <w:r w:rsidRPr="004437C9">
        <w:rPr>
          <w:rFonts w:eastAsia="MS Mincho"/>
          <w:b/>
          <w:i/>
          <w:color w:val="000000"/>
          <w:sz w:val="20"/>
          <w:szCs w:val="20"/>
        </w:rPr>
        <w:t xml:space="preserve">  </w:t>
      </w:r>
      <w:r w:rsidR="00A738CF" w:rsidRPr="004437C9">
        <w:rPr>
          <w:bCs/>
          <w:sz w:val="20"/>
          <w:szCs w:val="20"/>
        </w:rPr>
        <w:t xml:space="preserve">This item </w:t>
      </w:r>
      <w:r w:rsidR="00DE4F3C">
        <w:rPr>
          <w:bCs/>
          <w:sz w:val="20"/>
          <w:szCs w:val="20"/>
        </w:rPr>
        <w:t>was</w:t>
      </w:r>
      <w:r w:rsidR="00A738CF" w:rsidRPr="004437C9">
        <w:rPr>
          <w:bCs/>
          <w:sz w:val="20"/>
          <w:szCs w:val="20"/>
        </w:rPr>
        <w:t xml:space="preserve"> provided as an update to the 2008 Weighing Sector Carryover Item 12.  </w:t>
      </w:r>
    </w:p>
    <w:p w:rsidR="00A738CF" w:rsidRPr="004437C9" w:rsidRDefault="00A738CF" w:rsidP="00F13885">
      <w:pPr>
        <w:jc w:val="both"/>
        <w:rPr>
          <w:bCs/>
          <w:sz w:val="20"/>
          <w:szCs w:val="20"/>
        </w:rPr>
      </w:pPr>
    </w:p>
    <w:p w:rsidR="00F13885" w:rsidRPr="004437C9" w:rsidRDefault="00F13885" w:rsidP="00F13885">
      <w:pPr>
        <w:jc w:val="both"/>
        <w:rPr>
          <w:sz w:val="20"/>
          <w:szCs w:val="20"/>
        </w:rPr>
      </w:pPr>
      <w:r w:rsidRPr="004437C9">
        <w:rPr>
          <w:sz w:val="20"/>
          <w:szCs w:val="20"/>
        </w:rPr>
        <w:t>At its 2008 NTEP Participating Laboratory meeting, the NTEP labs discussed a proposal from the Maryland NTEP lab to amend Section </w:t>
      </w:r>
      <w:proofErr w:type="gramStart"/>
      <w:r w:rsidRPr="004437C9">
        <w:rPr>
          <w:sz w:val="20"/>
          <w:szCs w:val="20"/>
        </w:rPr>
        <w:t>35.</w:t>
      </w:r>
      <w:r w:rsidR="00640344">
        <w:rPr>
          <w:sz w:val="20"/>
          <w:szCs w:val="20"/>
        </w:rPr>
        <w:t>,</w:t>
      </w:r>
      <w:proofErr w:type="gramEnd"/>
      <w:r w:rsidRPr="004437C9">
        <w:rPr>
          <w:sz w:val="20"/>
          <w:szCs w:val="20"/>
        </w:rPr>
        <w:t xml:space="preserve"> which is for weigh</w:t>
      </w:r>
      <w:r w:rsidR="00640344">
        <w:rPr>
          <w:sz w:val="20"/>
          <w:szCs w:val="20"/>
        </w:rPr>
        <w:t>-</w:t>
      </w:r>
      <w:r w:rsidRPr="004437C9">
        <w:rPr>
          <w:sz w:val="20"/>
          <w:szCs w:val="20"/>
        </w:rPr>
        <w:t>in/</w:t>
      </w:r>
      <w:r w:rsidR="00640344">
        <w:rPr>
          <w:sz w:val="20"/>
          <w:szCs w:val="20"/>
        </w:rPr>
        <w:t>weigh-</w:t>
      </w:r>
      <w:r w:rsidRPr="004437C9">
        <w:rPr>
          <w:sz w:val="20"/>
          <w:szCs w:val="20"/>
        </w:rPr>
        <w:t>out applications.</w:t>
      </w:r>
    </w:p>
    <w:p w:rsidR="00F13885" w:rsidRPr="004437C9" w:rsidRDefault="00F13885" w:rsidP="00F13885">
      <w:pPr>
        <w:jc w:val="both"/>
        <w:rPr>
          <w:sz w:val="20"/>
          <w:szCs w:val="20"/>
        </w:rPr>
      </w:pPr>
    </w:p>
    <w:p w:rsidR="00F13885" w:rsidRPr="004437C9" w:rsidRDefault="00F13885" w:rsidP="00F13885">
      <w:pPr>
        <w:jc w:val="both"/>
        <w:rPr>
          <w:sz w:val="20"/>
          <w:szCs w:val="20"/>
        </w:rPr>
      </w:pPr>
      <w:r w:rsidRPr="004437C9">
        <w:rPr>
          <w:sz w:val="20"/>
          <w:szCs w:val="20"/>
        </w:rPr>
        <w:t xml:space="preserve">The proposal recommended amending DES Section 35. </w:t>
      </w:r>
      <w:proofErr w:type="gramStart"/>
      <w:r w:rsidRPr="004437C9">
        <w:rPr>
          <w:sz w:val="20"/>
          <w:szCs w:val="20"/>
        </w:rPr>
        <w:t>to</w:t>
      </w:r>
      <w:proofErr w:type="gramEnd"/>
      <w:r w:rsidRPr="004437C9">
        <w:rPr>
          <w:sz w:val="20"/>
          <w:szCs w:val="20"/>
        </w:rPr>
        <w:t xml:space="preserve"> specify the requirements for devices that print scale tickets with corrected weight information.  Several of the labs believed that the subject may be more appropriate for Section 13. Recorded Representations and limited to indirect sale applications. </w:t>
      </w:r>
    </w:p>
    <w:p w:rsidR="00183BE2" w:rsidRPr="004437C9" w:rsidRDefault="00183BE2" w:rsidP="00F13885">
      <w:pPr>
        <w:jc w:val="both"/>
        <w:rPr>
          <w:sz w:val="20"/>
          <w:szCs w:val="20"/>
        </w:rPr>
      </w:pPr>
    </w:p>
    <w:p w:rsidR="00F13885" w:rsidRPr="004437C9" w:rsidRDefault="00F13885" w:rsidP="00F13885">
      <w:pPr>
        <w:jc w:val="both"/>
        <w:rPr>
          <w:sz w:val="20"/>
          <w:szCs w:val="20"/>
        </w:rPr>
      </w:pPr>
      <w:r w:rsidRPr="004437C9">
        <w:rPr>
          <w:sz w:val="20"/>
          <w:szCs w:val="20"/>
        </w:rPr>
        <w:t xml:space="preserve">The </w:t>
      </w:r>
      <w:r w:rsidR="0058566C" w:rsidRPr="004437C9">
        <w:rPr>
          <w:sz w:val="20"/>
          <w:szCs w:val="20"/>
        </w:rPr>
        <w:t>WS</w:t>
      </w:r>
      <w:r w:rsidRPr="004437C9">
        <w:rPr>
          <w:sz w:val="20"/>
          <w:szCs w:val="20"/>
        </w:rPr>
        <w:t xml:space="preserve"> reviewed the item that was submitted to the NTEP labs.  There were concerns that the proposal is intended to address the application described in Scales Code UR.3.9.  However, other members of the </w:t>
      </w:r>
      <w:r w:rsidR="0058566C" w:rsidRPr="004437C9">
        <w:rPr>
          <w:sz w:val="20"/>
          <w:szCs w:val="20"/>
        </w:rPr>
        <w:t>WS</w:t>
      </w:r>
      <w:r w:rsidRPr="004437C9">
        <w:rPr>
          <w:sz w:val="20"/>
          <w:szCs w:val="20"/>
        </w:rPr>
        <w:t xml:space="preserve"> supported the intent for weigh-in/weigh-out vehicle scales applications.  The </w:t>
      </w:r>
      <w:r w:rsidR="0058566C" w:rsidRPr="004437C9">
        <w:rPr>
          <w:sz w:val="20"/>
          <w:szCs w:val="20"/>
        </w:rPr>
        <w:t>WS</w:t>
      </w:r>
      <w:r w:rsidRPr="004437C9">
        <w:rPr>
          <w:sz w:val="20"/>
          <w:szCs w:val="20"/>
        </w:rPr>
        <w:t xml:space="preserve"> agreed that clarification of erroneous tickets is needed; however it could not come to a conclusion since the </w:t>
      </w:r>
      <w:r w:rsidR="0058566C" w:rsidRPr="004437C9">
        <w:rPr>
          <w:sz w:val="20"/>
          <w:szCs w:val="20"/>
        </w:rPr>
        <w:t>WS</w:t>
      </w:r>
      <w:r w:rsidRPr="004437C9">
        <w:rPr>
          <w:sz w:val="20"/>
          <w:szCs w:val="20"/>
        </w:rPr>
        <w:t xml:space="preserve"> did not have a developed recommendation to review.  There were also discussions about the appropriate location for the requirements.  For example, Section 35. </w:t>
      </w:r>
      <w:proofErr w:type="gramStart"/>
      <w:r w:rsidRPr="004437C9">
        <w:rPr>
          <w:sz w:val="20"/>
          <w:szCs w:val="20"/>
        </w:rPr>
        <w:t>applied</w:t>
      </w:r>
      <w:proofErr w:type="gramEnd"/>
      <w:r w:rsidRPr="004437C9">
        <w:rPr>
          <w:sz w:val="20"/>
          <w:szCs w:val="20"/>
        </w:rPr>
        <w:t xml:space="preserve"> to weigh-in/weigh-out applications where the publication states that manual weight entries are not permitted.</w:t>
      </w:r>
      <w:r w:rsidR="00183BE2" w:rsidRPr="004437C9">
        <w:rPr>
          <w:sz w:val="20"/>
          <w:szCs w:val="20"/>
        </w:rPr>
        <w:t xml:space="preserve">  </w:t>
      </w:r>
      <w:r w:rsidRPr="004437C9">
        <w:rPr>
          <w:sz w:val="20"/>
          <w:szCs w:val="20"/>
        </w:rPr>
        <w:t xml:space="preserve">The </w:t>
      </w:r>
      <w:r w:rsidR="0058566C" w:rsidRPr="004437C9">
        <w:rPr>
          <w:sz w:val="20"/>
          <w:szCs w:val="20"/>
        </w:rPr>
        <w:t>WS</w:t>
      </w:r>
      <w:r w:rsidRPr="004437C9">
        <w:rPr>
          <w:sz w:val="20"/>
          <w:szCs w:val="20"/>
        </w:rPr>
        <w:t xml:space="preserve"> recommend</w:t>
      </w:r>
      <w:r w:rsidR="00183BE2" w:rsidRPr="004437C9">
        <w:rPr>
          <w:sz w:val="20"/>
          <w:szCs w:val="20"/>
        </w:rPr>
        <w:t>ed</w:t>
      </w:r>
      <w:r w:rsidRPr="004437C9">
        <w:rPr>
          <w:sz w:val="20"/>
          <w:szCs w:val="20"/>
        </w:rPr>
        <w:t xml:space="preserve"> that a specific recommendation be developed for this item and carried over until the 2009 meeting of the Weighing Sector.</w:t>
      </w:r>
      <w:r w:rsidR="00516253" w:rsidRPr="004437C9">
        <w:rPr>
          <w:sz w:val="20"/>
          <w:szCs w:val="20"/>
        </w:rPr>
        <w:t xml:space="preserve">  At its 2009 Spring Meeting, the NTEP labs did not discuss this item.</w:t>
      </w:r>
    </w:p>
    <w:p w:rsidR="00F13885" w:rsidRPr="004437C9" w:rsidRDefault="00F13885" w:rsidP="00F13885">
      <w:pPr>
        <w:jc w:val="both"/>
        <w:rPr>
          <w:sz w:val="20"/>
          <w:szCs w:val="20"/>
        </w:rPr>
      </w:pPr>
    </w:p>
    <w:p w:rsidR="004A7764" w:rsidRPr="004437C9" w:rsidRDefault="004A7764" w:rsidP="00F13885">
      <w:pPr>
        <w:jc w:val="both"/>
        <w:rPr>
          <w:sz w:val="20"/>
          <w:szCs w:val="20"/>
        </w:rPr>
      </w:pPr>
      <w:r w:rsidRPr="00337342">
        <w:rPr>
          <w:b/>
          <w:sz w:val="20"/>
          <w:szCs w:val="20"/>
        </w:rPr>
        <w:lastRenderedPageBreak/>
        <w:t xml:space="preserve">Discussion: </w:t>
      </w:r>
      <w:r w:rsidRPr="004437C9">
        <w:rPr>
          <w:b/>
          <w:i/>
          <w:sz w:val="20"/>
          <w:szCs w:val="20"/>
        </w:rPr>
        <w:t xml:space="preserve"> </w:t>
      </w:r>
      <w:r w:rsidR="0090211A" w:rsidRPr="004437C9">
        <w:rPr>
          <w:sz w:val="20"/>
          <w:szCs w:val="20"/>
        </w:rPr>
        <w:t xml:space="preserve">The NIST Technical Advisor </w:t>
      </w:r>
      <w:r w:rsidR="0090211A">
        <w:rPr>
          <w:sz w:val="20"/>
          <w:szCs w:val="20"/>
        </w:rPr>
        <w:t xml:space="preserve">reported that he </w:t>
      </w:r>
      <w:r w:rsidR="0090211A" w:rsidRPr="004437C9">
        <w:rPr>
          <w:sz w:val="20"/>
          <w:szCs w:val="20"/>
        </w:rPr>
        <w:t>has not received an update on the development of this item</w:t>
      </w:r>
      <w:r w:rsidR="00A04FBA">
        <w:rPr>
          <w:sz w:val="20"/>
          <w:szCs w:val="20"/>
        </w:rPr>
        <w:t>.</w:t>
      </w:r>
      <w:r w:rsidR="00DE4F3C">
        <w:rPr>
          <w:sz w:val="20"/>
          <w:szCs w:val="20"/>
        </w:rPr>
        <w:t xml:space="preserve">  WS Chairman</w:t>
      </w:r>
      <w:r w:rsidR="00640344">
        <w:rPr>
          <w:sz w:val="20"/>
          <w:szCs w:val="20"/>
        </w:rPr>
        <w:t>, Mr.</w:t>
      </w:r>
      <w:r w:rsidR="00DE4F3C">
        <w:rPr>
          <w:sz w:val="20"/>
          <w:szCs w:val="20"/>
        </w:rPr>
        <w:t xml:space="preserve"> </w:t>
      </w:r>
      <w:proofErr w:type="spellStart"/>
      <w:r w:rsidR="00DE4F3C">
        <w:rPr>
          <w:sz w:val="20"/>
          <w:szCs w:val="20"/>
        </w:rPr>
        <w:t>Flocken</w:t>
      </w:r>
      <w:proofErr w:type="spellEnd"/>
      <w:r w:rsidR="00DE4F3C">
        <w:rPr>
          <w:sz w:val="20"/>
          <w:szCs w:val="20"/>
        </w:rPr>
        <w:t xml:space="preserve"> </w:t>
      </w:r>
      <w:r w:rsidRPr="004437C9">
        <w:rPr>
          <w:sz w:val="20"/>
          <w:szCs w:val="20"/>
        </w:rPr>
        <w:t xml:space="preserve">provided </w:t>
      </w:r>
      <w:r w:rsidR="00DE4F3C">
        <w:rPr>
          <w:sz w:val="20"/>
          <w:szCs w:val="20"/>
        </w:rPr>
        <w:t xml:space="preserve">additional </w:t>
      </w:r>
      <w:r w:rsidRPr="004437C9">
        <w:rPr>
          <w:sz w:val="20"/>
          <w:szCs w:val="20"/>
        </w:rPr>
        <w:t xml:space="preserve">background information.  </w:t>
      </w:r>
    </w:p>
    <w:p w:rsidR="004A7764" w:rsidRPr="004437C9" w:rsidRDefault="004A7764" w:rsidP="00F13885">
      <w:pPr>
        <w:jc w:val="both"/>
        <w:rPr>
          <w:sz w:val="20"/>
          <w:szCs w:val="20"/>
        </w:rPr>
      </w:pPr>
    </w:p>
    <w:p w:rsidR="004A7764" w:rsidRDefault="00640344" w:rsidP="00F13885">
      <w:pPr>
        <w:jc w:val="both"/>
        <w:rPr>
          <w:sz w:val="20"/>
          <w:szCs w:val="20"/>
        </w:rPr>
      </w:pPr>
      <w:r>
        <w:rPr>
          <w:sz w:val="20"/>
          <w:szCs w:val="20"/>
        </w:rPr>
        <w:t xml:space="preserve">Mr. </w:t>
      </w:r>
      <w:r w:rsidR="00DE4F3C">
        <w:rPr>
          <w:sz w:val="20"/>
          <w:szCs w:val="20"/>
        </w:rPr>
        <w:t xml:space="preserve">Ken </w:t>
      </w:r>
      <w:r w:rsidR="00A823DB">
        <w:rPr>
          <w:sz w:val="20"/>
          <w:szCs w:val="20"/>
        </w:rPr>
        <w:t>J</w:t>
      </w:r>
      <w:r w:rsidR="00DE4F3C">
        <w:rPr>
          <w:sz w:val="20"/>
          <w:szCs w:val="20"/>
        </w:rPr>
        <w:t>ones, California NTEP Lab</w:t>
      </w:r>
      <w:r>
        <w:rPr>
          <w:sz w:val="20"/>
          <w:szCs w:val="20"/>
        </w:rPr>
        <w:t>,</w:t>
      </w:r>
      <w:r w:rsidR="00DE4F3C">
        <w:rPr>
          <w:sz w:val="20"/>
          <w:szCs w:val="20"/>
        </w:rPr>
        <w:t xml:space="preserve"> stated that the traditional method of correcting ticket</w:t>
      </w:r>
      <w:r>
        <w:rPr>
          <w:sz w:val="20"/>
          <w:szCs w:val="20"/>
        </w:rPr>
        <w:t>s</w:t>
      </w:r>
      <w:r w:rsidR="00DE4F3C">
        <w:rPr>
          <w:sz w:val="20"/>
          <w:szCs w:val="20"/>
        </w:rPr>
        <w:t xml:space="preserve"> in </w:t>
      </w:r>
      <w:smartTag w:uri="urn:schemas-microsoft-com:office:smarttags" w:element="place">
        <w:smartTag w:uri="urn:schemas-microsoft-com:office:smarttags" w:element="State">
          <w:r w:rsidR="00DE4F3C">
            <w:rPr>
              <w:sz w:val="20"/>
              <w:szCs w:val="20"/>
            </w:rPr>
            <w:t>California</w:t>
          </w:r>
        </w:smartTag>
      </w:smartTag>
      <w:r w:rsidR="00DE4F3C">
        <w:rPr>
          <w:sz w:val="20"/>
          <w:szCs w:val="20"/>
        </w:rPr>
        <w:t xml:space="preserve"> </w:t>
      </w:r>
      <w:r w:rsidR="004A7764" w:rsidRPr="004437C9">
        <w:rPr>
          <w:sz w:val="20"/>
          <w:szCs w:val="20"/>
        </w:rPr>
        <w:t xml:space="preserve">is typically handled outside the </w:t>
      </w:r>
      <w:r w:rsidR="00DE4F3C">
        <w:rPr>
          <w:sz w:val="20"/>
          <w:szCs w:val="20"/>
        </w:rPr>
        <w:t xml:space="preserve">weighing </w:t>
      </w:r>
      <w:r w:rsidR="004A7764" w:rsidRPr="004437C9">
        <w:rPr>
          <w:sz w:val="20"/>
          <w:szCs w:val="20"/>
        </w:rPr>
        <w:t>system</w:t>
      </w:r>
      <w:r w:rsidR="00DE4F3C">
        <w:rPr>
          <w:sz w:val="20"/>
          <w:szCs w:val="20"/>
        </w:rPr>
        <w:t xml:space="preserve"> by the CA Weighmaster Laws and Regulations.  T</w:t>
      </w:r>
      <w:r w:rsidR="004A7764" w:rsidRPr="004437C9">
        <w:rPr>
          <w:sz w:val="20"/>
          <w:szCs w:val="20"/>
        </w:rPr>
        <w:t>he first tic</w:t>
      </w:r>
      <w:r w:rsidR="00A04FBA">
        <w:rPr>
          <w:sz w:val="20"/>
          <w:szCs w:val="20"/>
        </w:rPr>
        <w:t>ket is</w:t>
      </w:r>
      <w:r>
        <w:rPr>
          <w:sz w:val="20"/>
          <w:szCs w:val="20"/>
        </w:rPr>
        <w:t xml:space="preserve">: </w:t>
      </w:r>
      <w:r w:rsidR="00A04FBA">
        <w:rPr>
          <w:sz w:val="20"/>
          <w:szCs w:val="20"/>
        </w:rPr>
        <w:t>1)</w:t>
      </w:r>
      <w:r w:rsidR="00337342">
        <w:rPr>
          <w:sz w:val="20"/>
          <w:szCs w:val="20"/>
        </w:rPr>
        <w:t> </w:t>
      </w:r>
      <w:r w:rsidR="004A7764" w:rsidRPr="004437C9">
        <w:rPr>
          <w:sz w:val="20"/>
          <w:szCs w:val="20"/>
        </w:rPr>
        <w:t xml:space="preserve">voided </w:t>
      </w:r>
      <w:r w:rsidR="00DE4F3C">
        <w:rPr>
          <w:sz w:val="20"/>
          <w:szCs w:val="20"/>
        </w:rPr>
        <w:t xml:space="preserve">by handwriting </w:t>
      </w:r>
      <w:r w:rsidR="00A04FBA">
        <w:rPr>
          <w:sz w:val="20"/>
          <w:szCs w:val="20"/>
        </w:rPr>
        <w:t xml:space="preserve">or printing </w:t>
      </w:r>
      <w:r w:rsidR="00DE4F3C">
        <w:rPr>
          <w:sz w:val="20"/>
          <w:szCs w:val="20"/>
        </w:rPr>
        <w:t>“VOID” across the ticket</w:t>
      </w:r>
      <w:r>
        <w:rPr>
          <w:sz w:val="20"/>
          <w:szCs w:val="20"/>
        </w:rPr>
        <w:t xml:space="preserve">; </w:t>
      </w:r>
      <w:r w:rsidR="00A04FBA">
        <w:rPr>
          <w:sz w:val="20"/>
          <w:szCs w:val="20"/>
        </w:rPr>
        <w:t xml:space="preserve">2) </w:t>
      </w:r>
      <w:r w:rsidR="00DE4F3C">
        <w:rPr>
          <w:sz w:val="20"/>
          <w:szCs w:val="20"/>
        </w:rPr>
        <w:t>retained for auditing purposes</w:t>
      </w:r>
      <w:r>
        <w:rPr>
          <w:sz w:val="20"/>
          <w:szCs w:val="20"/>
        </w:rPr>
        <w:t xml:space="preserve">; </w:t>
      </w:r>
      <w:r w:rsidR="004A7764" w:rsidRPr="004437C9">
        <w:rPr>
          <w:sz w:val="20"/>
          <w:szCs w:val="20"/>
        </w:rPr>
        <w:t xml:space="preserve">and </w:t>
      </w:r>
      <w:r w:rsidR="00A04FBA">
        <w:rPr>
          <w:sz w:val="20"/>
          <w:szCs w:val="20"/>
        </w:rPr>
        <w:t>3)</w:t>
      </w:r>
      <w:r w:rsidR="00337342">
        <w:rPr>
          <w:sz w:val="20"/>
          <w:szCs w:val="20"/>
        </w:rPr>
        <w:t> </w:t>
      </w:r>
      <w:r w:rsidR="004A7764" w:rsidRPr="004437C9">
        <w:rPr>
          <w:sz w:val="20"/>
          <w:szCs w:val="20"/>
        </w:rPr>
        <w:t xml:space="preserve">a second ticket is manually created </w:t>
      </w:r>
      <w:r w:rsidR="00DE4F3C">
        <w:rPr>
          <w:sz w:val="20"/>
          <w:szCs w:val="20"/>
        </w:rPr>
        <w:t xml:space="preserve">with the words “corrected </w:t>
      </w:r>
      <w:r w:rsidR="004A7764" w:rsidRPr="004437C9">
        <w:rPr>
          <w:sz w:val="20"/>
          <w:szCs w:val="20"/>
        </w:rPr>
        <w:t>ticket</w:t>
      </w:r>
      <w:r w:rsidR="00DE4F3C">
        <w:rPr>
          <w:sz w:val="20"/>
          <w:szCs w:val="20"/>
        </w:rPr>
        <w:t>”</w:t>
      </w:r>
      <w:r w:rsidR="004A7764" w:rsidRPr="004437C9">
        <w:rPr>
          <w:sz w:val="20"/>
          <w:szCs w:val="20"/>
        </w:rPr>
        <w:t xml:space="preserve"> with a note refer</w:t>
      </w:r>
      <w:r w:rsidR="00DE4F3C">
        <w:rPr>
          <w:sz w:val="20"/>
          <w:szCs w:val="20"/>
        </w:rPr>
        <w:t xml:space="preserve">encing </w:t>
      </w:r>
      <w:r w:rsidR="004A7764" w:rsidRPr="004437C9">
        <w:rPr>
          <w:sz w:val="20"/>
          <w:szCs w:val="20"/>
        </w:rPr>
        <w:t xml:space="preserve">the original voided ticket.  </w:t>
      </w:r>
    </w:p>
    <w:p w:rsidR="00DE4F3C" w:rsidRPr="004437C9" w:rsidRDefault="00DE4F3C" w:rsidP="00F13885">
      <w:pPr>
        <w:jc w:val="both"/>
        <w:rPr>
          <w:sz w:val="20"/>
          <w:szCs w:val="20"/>
        </w:rPr>
      </w:pPr>
    </w:p>
    <w:p w:rsidR="004A7764" w:rsidRPr="004437C9" w:rsidRDefault="00640344" w:rsidP="00F13885">
      <w:pPr>
        <w:jc w:val="both"/>
        <w:rPr>
          <w:sz w:val="20"/>
          <w:szCs w:val="20"/>
        </w:rPr>
      </w:pPr>
      <w:r>
        <w:rPr>
          <w:sz w:val="20"/>
          <w:szCs w:val="20"/>
        </w:rPr>
        <w:t xml:space="preserve">Mr. </w:t>
      </w:r>
      <w:r w:rsidR="00DE4F3C">
        <w:rPr>
          <w:sz w:val="20"/>
          <w:szCs w:val="20"/>
        </w:rPr>
        <w:t>Patoray state</w:t>
      </w:r>
      <w:r w:rsidR="00A04FBA">
        <w:rPr>
          <w:sz w:val="20"/>
          <w:szCs w:val="20"/>
        </w:rPr>
        <w:t>d</w:t>
      </w:r>
      <w:r w:rsidR="00DE4F3C">
        <w:rPr>
          <w:sz w:val="20"/>
          <w:szCs w:val="20"/>
        </w:rPr>
        <w:t xml:space="preserve"> that entering manual weights to correct </w:t>
      </w:r>
      <w:r w:rsidR="00A823DB">
        <w:rPr>
          <w:sz w:val="20"/>
          <w:szCs w:val="20"/>
        </w:rPr>
        <w:t>erroneous tickets</w:t>
      </w:r>
      <w:r w:rsidR="00DE4F3C">
        <w:rPr>
          <w:sz w:val="20"/>
          <w:szCs w:val="20"/>
        </w:rPr>
        <w:t xml:space="preserve"> in the normal weighing mode of operations is </w:t>
      </w:r>
      <w:r w:rsidR="004A7764" w:rsidRPr="004437C9">
        <w:rPr>
          <w:sz w:val="20"/>
          <w:szCs w:val="20"/>
        </w:rPr>
        <w:t xml:space="preserve">impractical for many truck scale </w:t>
      </w:r>
      <w:r w:rsidR="00CF56A2">
        <w:rPr>
          <w:sz w:val="20"/>
          <w:szCs w:val="20"/>
        </w:rPr>
        <w:t>(direct sale</w:t>
      </w:r>
      <w:r w:rsidR="00101591">
        <w:rPr>
          <w:sz w:val="20"/>
          <w:szCs w:val="20"/>
        </w:rPr>
        <w:t>s to the customer</w:t>
      </w:r>
      <w:r w:rsidR="00CF56A2">
        <w:rPr>
          <w:sz w:val="20"/>
          <w:szCs w:val="20"/>
        </w:rPr>
        <w:t xml:space="preserve">) </w:t>
      </w:r>
      <w:r w:rsidR="004A7764" w:rsidRPr="004437C9">
        <w:rPr>
          <w:sz w:val="20"/>
          <w:szCs w:val="20"/>
        </w:rPr>
        <w:t>applications</w:t>
      </w:r>
      <w:r w:rsidR="00DE4F3C">
        <w:rPr>
          <w:sz w:val="20"/>
          <w:szCs w:val="20"/>
        </w:rPr>
        <w:t xml:space="preserve"> since </w:t>
      </w:r>
      <w:r w:rsidR="006C1031">
        <w:rPr>
          <w:sz w:val="20"/>
          <w:szCs w:val="20"/>
        </w:rPr>
        <w:t xml:space="preserve">manual </w:t>
      </w:r>
      <w:r w:rsidR="00DE4F3C">
        <w:rPr>
          <w:sz w:val="20"/>
          <w:szCs w:val="20"/>
        </w:rPr>
        <w:t>weights can</w:t>
      </w:r>
      <w:r w:rsidR="00DE4F3C" w:rsidRPr="00DE4F3C">
        <w:rPr>
          <w:sz w:val="20"/>
          <w:szCs w:val="20"/>
        </w:rPr>
        <w:t xml:space="preserve"> </w:t>
      </w:r>
      <w:r w:rsidR="00DE4F3C" w:rsidRPr="004437C9">
        <w:rPr>
          <w:sz w:val="20"/>
          <w:szCs w:val="20"/>
        </w:rPr>
        <w:t xml:space="preserve">only </w:t>
      </w:r>
      <w:r w:rsidR="00DE4F3C">
        <w:rPr>
          <w:sz w:val="20"/>
          <w:szCs w:val="20"/>
        </w:rPr>
        <w:t xml:space="preserve">be </w:t>
      </w:r>
      <w:r w:rsidR="00DE4F3C" w:rsidRPr="004437C9">
        <w:rPr>
          <w:sz w:val="20"/>
          <w:szCs w:val="20"/>
        </w:rPr>
        <w:t>enter</w:t>
      </w:r>
      <w:r w:rsidR="00DE4F3C">
        <w:rPr>
          <w:sz w:val="20"/>
          <w:szCs w:val="20"/>
        </w:rPr>
        <w:t>ed</w:t>
      </w:r>
      <w:r w:rsidR="00DE4F3C" w:rsidRPr="004437C9">
        <w:rPr>
          <w:sz w:val="20"/>
          <w:szCs w:val="20"/>
        </w:rPr>
        <w:t xml:space="preserve"> with the scale at zero</w:t>
      </w:r>
      <w:r w:rsidR="00101591">
        <w:rPr>
          <w:sz w:val="20"/>
          <w:szCs w:val="20"/>
        </w:rPr>
        <w:t xml:space="preserve"> </w:t>
      </w:r>
      <w:r w:rsidR="00BF27A1">
        <w:rPr>
          <w:sz w:val="20"/>
          <w:szCs w:val="20"/>
        </w:rPr>
        <w:t xml:space="preserve">according to </w:t>
      </w:r>
      <w:r w:rsidR="00101591">
        <w:rPr>
          <w:sz w:val="20"/>
          <w:szCs w:val="20"/>
        </w:rPr>
        <w:t>DES Section 17.2</w:t>
      </w:r>
      <w:r w:rsidR="004A7764" w:rsidRPr="004437C9">
        <w:rPr>
          <w:sz w:val="20"/>
          <w:szCs w:val="20"/>
        </w:rPr>
        <w:t xml:space="preserve">.  </w:t>
      </w:r>
      <w:r w:rsidR="00BF27A1">
        <w:rPr>
          <w:sz w:val="20"/>
          <w:szCs w:val="20"/>
        </w:rPr>
        <w:t xml:space="preserve">He added </w:t>
      </w:r>
      <w:r w:rsidR="00BF27A1" w:rsidRPr="004437C9">
        <w:rPr>
          <w:sz w:val="20"/>
          <w:szCs w:val="20"/>
        </w:rPr>
        <w:t xml:space="preserve">that </w:t>
      </w:r>
      <w:r w:rsidR="00BF27A1">
        <w:rPr>
          <w:sz w:val="20"/>
          <w:szCs w:val="20"/>
        </w:rPr>
        <w:t>the user is</w:t>
      </w:r>
      <w:r w:rsidR="00DE4F3C">
        <w:rPr>
          <w:sz w:val="20"/>
          <w:szCs w:val="20"/>
        </w:rPr>
        <w:t xml:space="preserve"> no longer conducting a weigh-in/weigh-out </w:t>
      </w:r>
      <w:r w:rsidR="004A7764" w:rsidRPr="004437C9">
        <w:rPr>
          <w:sz w:val="20"/>
          <w:szCs w:val="20"/>
        </w:rPr>
        <w:t>transaction</w:t>
      </w:r>
      <w:r w:rsidR="00BF27A1" w:rsidRPr="00BF27A1">
        <w:rPr>
          <w:sz w:val="20"/>
          <w:szCs w:val="20"/>
        </w:rPr>
        <w:t xml:space="preserve"> </w:t>
      </w:r>
      <w:r w:rsidR="00BF27A1" w:rsidRPr="004437C9">
        <w:rPr>
          <w:sz w:val="20"/>
          <w:szCs w:val="20"/>
        </w:rPr>
        <w:t xml:space="preserve">to correct a </w:t>
      </w:r>
      <w:r w:rsidR="00BF27A1">
        <w:rPr>
          <w:sz w:val="20"/>
          <w:szCs w:val="20"/>
        </w:rPr>
        <w:t xml:space="preserve">weigh-in/weigh-out </w:t>
      </w:r>
      <w:r w:rsidR="00BF27A1" w:rsidRPr="004437C9">
        <w:rPr>
          <w:sz w:val="20"/>
          <w:szCs w:val="20"/>
        </w:rPr>
        <w:t>ticket</w:t>
      </w:r>
      <w:r w:rsidR="00BF27A1">
        <w:rPr>
          <w:sz w:val="20"/>
          <w:szCs w:val="20"/>
        </w:rPr>
        <w:t xml:space="preserve"> and </w:t>
      </w:r>
      <w:r w:rsidR="004A7764" w:rsidRPr="004437C9">
        <w:rPr>
          <w:sz w:val="20"/>
          <w:szCs w:val="20"/>
        </w:rPr>
        <w:t xml:space="preserve">that corrected tickets </w:t>
      </w:r>
      <w:r w:rsidR="00BF27A1">
        <w:rPr>
          <w:sz w:val="20"/>
          <w:szCs w:val="20"/>
        </w:rPr>
        <w:t xml:space="preserve">may be generated </w:t>
      </w:r>
      <w:r w:rsidR="00DE4F3C">
        <w:rPr>
          <w:sz w:val="20"/>
          <w:szCs w:val="20"/>
        </w:rPr>
        <w:t>in a different mode of operation</w:t>
      </w:r>
      <w:r w:rsidR="004A7764" w:rsidRPr="004437C9">
        <w:rPr>
          <w:sz w:val="20"/>
          <w:szCs w:val="20"/>
        </w:rPr>
        <w:t>.</w:t>
      </w:r>
    </w:p>
    <w:p w:rsidR="00DE4F3C" w:rsidRDefault="00DE4F3C" w:rsidP="00F13885">
      <w:pPr>
        <w:jc w:val="both"/>
        <w:rPr>
          <w:sz w:val="20"/>
          <w:szCs w:val="20"/>
        </w:rPr>
      </w:pPr>
    </w:p>
    <w:p w:rsidR="00A04FBA" w:rsidRPr="00A04FBA" w:rsidRDefault="00640344" w:rsidP="00F13885">
      <w:pPr>
        <w:jc w:val="both"/>
        <w:rPr>
          <w:sz w:val="20"/>
          <w:szCs w:val="20"/>
        </w:rPr>
      </w:pPr>
      <w:r>
        <w:rPr>
          <w:sz w:val="20"/>
          <w:szCs w:val="20"/>
        </w:rPr>
        <w:t xml:space="preserve">Mr. </w:t>
      </w:r>
      <w:r w:rsidR="00A823DB">
        <w:rPr>
          <w:sz w:val="20"/>
          <w:szCs w:val="20"/>
        </w:rPr>
        <w:t>Bill Fishman, N</w:t>
      </w:r>
      <w:r>
        <w:rPr>
          <w:sz w:val="20"/>
          <w:szCs w:val="20"/>
        </w:rPr>
        <w:t xml:space="preserve">ew </w:t>
      </w:r>
      <w:r w:rsidR="00A823DB">
        <w:rPr>
          <w:sz w:val="20"/>
          <w:szCs w:val="20"/>
        </w:rPr>
        <w:t>Y</w:t>
      </w:r>
      <w:r>
        <w:rPr>
          <w:sz w:val="20"/>
          <w:szCs w:val="20"/>
        </w:rPr>
        <w:t>ork</w:t>
      </w:r>
      <w:r w:rsidR="00A823DB">
        <w:rPr>
          <w:sz w:val="20"/>
          <w:szCs w:val="20"/>
        </w:rPr>
        <w:t xml:space="preserve"> NTEP Lab</w:t>
      </w:r>
      <w:r>
        <w:rPr>
          <w:sz w:val="20"/>
          <w:szCs w:val="20"/>
        </w:rPr>
        <w:t>,</w:t>
      </w:r>
      <w:r w:rsidR="00A823DB">
        <w:rPr>
          <w:sz w:val="20"/>
          <w:szCs w:val="20"/>
        </w:rPr>
        <w:t xml:space="preserve"> expressed his concern </w:t>
      </w:r>
      <w:r w:rsidR="004A7764" w:rsidRPr="004437C9">
        <w:rPr>
          <w:sz w:val="20"/>
          <w:szCs w:val="20"/>
        </w:rPr>
        <w:t xml:space="preserve">that </w:t>
      </w:r>
      <w:r w:rsidR="006C1031">
        <w:rPr>
          <w:sz w:val="20"/>
          <w:szCs w:val="20"/>
        </w:rPr>
        <w:t xml:space="preserve">some </w:t>
      </w:r>
      <w:r w:rsidR="00A823DB">
        <w:rPr>
          <w:sz w:val="20"/>
          <w:szCs w:val="20"/>
        </w:rPr>
        <w:t>system</w:t>
      </w:r>
      <w:r w:rsidR="006C1031">
        <w:rPr>
          <w:sz w:val="20"/>
          <w:szCs w:val="20"/>
        </w:rPr>
        <w:t>s</w:t>
      </w:r>
      <w:r w:rsidR="00A823DB">
        <w:rPr>
          <w:sz w:val="20"/>
          <w:szCs w:val="20"/>
        </w:rPr>
        <w:t xml:space="preserve"> simply use a</w:t>
      </w:r>
      <w:r w:rsidR="004A7764" w:rsidRPr="004437C9">
        <w:rPr>
          <w:sz w:val="20"/>
          <w:szCs w:val="20"/>
        </w:rPr>
        <w:t xml:space="preserve"> different program to issue a corrected ticket and the potential for fraud.</w:t>
      </w:r>
      <w:r w:rsidR="00A823DB">
        <w:rPr>
          <w:sz w:val="20"/>
          <w:szCs w:val="20"/>
        </w:rPr>
        <w:t xml:space="preserve">  </w:t>
      </w:r>
      <w:r>
        <w:rPr>
          <w:sz w:val="20"/>
          <w:szCs w:val="20"/>
        </w:rPr>
        <w:t xml:space="preserve">Mr. </w:t>
      </w:r>
      <w:r w:rsidR="00A823DB">
        <w:rPr>
          <w:sz w:val="20"/>
          <w:szCs w:val="20"/>
        </w:rPr>
        <w:t>Jim True</w:t>
      </w:r>
      <w:r w:rsidR="00CF56A2">
        <w:rPr>
          <w:sz w:val="20"/>
          <w:szCs w:val="20"/>
        </w:rPr>
        <w:t>x</w:t>
      </w:r>
      <w:r w:rsidR="00A823DB">
        <w:rPr>
          <w:sz w:val="20"/>
          <w:szCs w:val="20"/>
        </w:rPr>
        <w:t xml:space="preserve"> responded that Scales Code paragraph “UR.3.9.</w:t>
      </w:r>
      <w:r w:rsidR="00337342">
        <w:rPr>
          <w:sz w:val="20"/>
          <w:szCs w:val="20"/>
        </w:rPr>
        <w:t> </w:t>
      </w:r>
      <w:r w:rsidR="00A823DB">
        <w:rPr>
          <w:sz w:val="20"/>
          <w:szCs w:val="20"/>
        </w:rPr>
        <w:t xml:space="preserve">Use of Manual Weight Entries” still applies to the user and suggested that </w:t>
      </w:r>
      <w:r w:rsidR="004A7764" w:rsidRPr="004437C9">
        <w:rPr>
          <w:sz w:val="20"/>
          <w:szCs w:val="20"/>
        </w:rPr>
        <w:t xml:space="preserve">it may be appropriate to add language </w:t>
      </w:r>
      <w:r w:rsidR="00A823DB">
        <w:rPr>
          <w:sz w:val="20"/>
          <w:szCs w:val="20"/>
        </w:rPr>
        <w:t>to</w:t>
      </w:r>
      <w:r w:rsidR="004A7764" w:rsidRPr="004437C9">
        <w:rPr>
          <w:sz w:val="20"/>
          <w:szCs w:val="20"/>
        </w:rPr>
        <w:t xml:space="preserve"> DES </w:t>
      </w:r>
      <w:r w:rsidR="00A823DB">
        <w:rPr>
          <w:sz w:val="20"/>
          <w:szCs w:val="20"/>
        </w:rPr>
        <w:t>section “</w:t>
      </w:r>
      <w:r w:rsidR="004A7764" w:rsidRPr="004437C9">
        <w:rPr>
          <w:sz w:val="20"/>
          <w:szCs w:val="20"/>
        </w:rPr>
        <w:t>35</w:t>
      </w:r>
      <w:r w:rsidR="00A823DB">
        <w:rPr>
          <w:sz w:val="20"/>
          <w:szCs w:val="20"/>
        </w:rPr>
        <w:t>.</w:t>
      </w:r>
      <w:r w:rsidR="00A823DB" w:rsidRPr="00A823DB">
        <w:t xml:space="preserve"> </w:t>
      </w:r>
      <w:r w:rsidR="00A823DB" w:rsidRPr="00A823DB">
        <w:rPr>
          <w:sz w:val="20"/>
          <w:szCs w:val="20"/>
        </w:rPr>
        <w:t>Weigh-In/Weigh-Out Systems</w:t>
      </w:r>
      <w:r w:rsidR="00A823DB">
        <w:rPr>
          <w:sz w:val="20"/>
          <w:szCs w:val="20"/>
        </w:rPr>
        <w:t>”</w:t>
      </w:r>
      <w:r w:rsidR="004A7764" w:rsidRPr="004437C9">
        <w:rPr>
          <w:sz w:val="20"/>
          <w:szCs w:val="20"/>
        </w:rPr>
        <w:t xml:space="preserve"> using language from </w:t>
      </w:r>
      <w:r w:rsidR="009F4CB7" w:rsidRPr="004437C9">
        <w:rPr>
          <w:sz w:val="20"/>
          <w:szCs w:val="20"/>
        </w:rPr>
        <w:t xml:space="preserve">DES </w:t>
      </w:r>
      <w:r w:rsidR="00A823DB">
        <w:rPr>
          <w:sz w:val="20"/>
          <w:szCs w:val="20"/>
        </w:rPr>
        <w:t xml:space="preserve">section </w:t>
      </w:r>
      <w:r w:rsidR="004A7764" w:rsidRPr="004437C9">
        <w:rPr>
          <w:sz w:val="20"/>
          <w:szCs w:val="20"/>
        </w:rPr>
        <w:t>36.9.7</w:t>
      </w:r>
      <w:r w:rsidR="00A823DB">
        <w:rPr>
          <w:sz w:val="20"/>
          <w:szCs w:val="20"/>
        </w:rPr>
        <w:t xml:space="preserve"> (“</w:t>
      </w:r>
      <w:r w:rsidR="00A823DB" w:rsidRPr="00A823DB">
        <w:rPr>
          <w:sz w:val="20"/>
          <w:szCs w:val="20"/>
        </w:rPr>
        <w:t xml:space="preserve">Manual gross weight entries are permitted to correct tickets issued in error provided the following conditions are </w:t>
      </w:r>
      <w:proofErr w:type="gramStart"/>
      <w:r w:rsidR="00A823DB" w:rsidRPr="00A823DB">
        <w:rPr>
          <w:sz w:val="20"/>
          <w:szCs w:val="20"/>
        </w:rPr>
        <w:t>met:</w:t>
      </w:r>
      <w:proofErr w:type="gramEnd"/>
      <w:r w:rsidR="00A823DB">
        <w:rPr>
          <w:sz w:val="20"/>
          <w:szCs w:val="20"/>
        </w:rPr>
        <w:t>”)</w:t>
      </w:r>
      <w:r w:rsidR="004A7764" w:rsidRPr="004437C9">
        <w:rPr>
          <w:sz w:val="20"/>
          <w:szCs w:val="20"/>
        </w:rPr>
        <w:t>.</w:t>
      </w:r>
      <w:r w:rsidR="00A04FBA">
        <w:rPr>
          <w:sz w:val="20"/>
          <w:szCs w:val="20"/>
        </w:rPr>
        <w:t xml:space="preserve">  Other WS members suggested that a reference to DES Section 17 Manual Weight Entries be added to DES Section.  </w:t>
      </w:r>
    </w:p>
    <w:p w:rsidR="00961B11" w:rsidRPr="001433DD" w:rsidRDefault="00961B11" w:rsidP="00961B11">
      <w:pPr>
        <w:pStyle w:val="Heading2"/>
        <w:tabs>
          <w:tab w:val="left" w:pos="720"/>
        </w:tabs>
        <w:rPr>
          <w:color w:val="000000"/>
          <w:sz w:val="20"/>
        </w:rPr>
      </w:pPr>
      <w:bookmarkStart w:id="13" w:name="_Toc224529444"/>
    </w:p>
    <w:p w:rsidR="00137121" w:rsidRPr="00137121" w:rsidRDefault="00101591" w:rsidP="00137121">
      <w:pPr>
        <w:pStyle w:val="Normal10pt0"/>
        <w:keepNext/>
        <w:rPr>
          <w:b/>
          <w:color w:val="000000"/>
        </w:rPr>
      </w:pPr>
      <w:r w:rsidRPr="00137121">
        <w:rPr>
          <w:b/>
          <w:szCs w:val="20"/>
        </w:rPr>
        <w:t>Conclusion:  The WS agreed that a footnote should be added to DES Section 35</w:t>
      </w:r>
      <w:r w:rsidR="00640344">
        <w:rPr>
          <w:b/>
          <w:szCs w:val="20"/>
        </w:rPr>
        <w:t>,</w:t>
      </w:r>
      <w:r w:rsidRPr="00137121">
        <w:rPr>
          <w:b/>
          <w:szCs w:val="20"/>
        </w:rPr>
        <w:t xml:space="preserve"> referring to DES Section 17 Manual Weight Entries</w:t>
      </w:r>
      <w:r w:rsidR="00137121" w:rsidRPr="00137121">
        <w:rPr>
          <w:b/>
          <w:szCs w:val="20"/>
        </w:rPr>
        <w:t xml:space="preserve">.  </w:t>
      </w:r>
      <w:r w:rsidR="00137121" w:rsidRPr="00137121">
        <w:rPr>
          <w:b/>
          <w:color w:val="000000"/>
        </w:rPr>
        <w:t>This recommendation can be found in Appendix </w:t>
      </w:r>
      <w:proofErr w:type="gramStart"/>
      <w:r w:rsidR="00137121" w:rsidRPr="00137121">
        <w:rPr>
          <w:b/>
          <w:color w:val="000000"/>
        </w:rPr>
        <w:t>A</w:t>
      </w:r>
      <w:proofErr w:type="gramEnd"/>
      <w:r w:rsidR="00137121" w:rsidRPr="00137121">
        <w:rPr>
          <w:b/>
          <w:color w:val="000000"/>
        </w:rPr>
        <w:t>, Agenda Item 6.</w:t>
      </w:r>
    </w:p>
    <w:p w:rsidR="00101591" w:rsidRDefault="00101591" w:rsidP="00101591">
      <w:pPr>
        <w:rPr>
          <w:sz w:val="20"/>
          <w:szCs w:val="20"/>
        </w:rPr>
      </w:pPr>
    </w:p>
    <w:p w:rsidR="00961B11" w:rsidRPr="004437C9" w:rsidRDefault="00961B11" w:rsidP="00961B11">
      <w:pPr>
        <w:pStyle w:val="Heading2"/>
        <w:tabs>
          <w:tab w:val="left" w:pos="720"/>
        </w:tabs>
        <w:rPr>
          <w:color w:val="000000"/>
        </w:rPr>
      </w:pPr>
      <w:bookmarkStart w:id="14" w:name="_Toc243981732"/>
      <w:r w:rsidRPr="004437C9">
        <w:rPr>
          <w:color w:val="000000"/>
        </w:rPr>
        <w:t>7.</w:t>
      </w:r>
      <w:r w:rsidRPr="004437C9">
        <w:rPr>
          <w:color w:val="000000"/>
        </w:rPr>
        <w:tab/>
        <w:t xml:space="preserve">Update - Minimum Size of Weight and Units </w:t>
      </w:r>
      <w:bookmarkEnd w:id="13"/>
      <w:r w:rsidRPr="004437C9">
        <w:rPr>
          <w:color w:val="000000"/>
        </w:rPr>
        <w:t>Proposals</w:t>
      </w:r>
      <w:bookmarkEnd w:id="14"/>
    </w:p>
    <w:p w:rsidR="00961B11" w:rsidRPr="004437C9" w:rsidRDefault="00961B11" w:rsidP="00961B11">
      <w:pPr>
        <w:pStyle w:val="Normal10pt0"/>
        <w:keepNext/>
      </w:pPr>
    </w:p>
    <w:p w:rsidR="00961B11" w:rsidRPr="004437C9" w:rsidRDefault="00961B11" w:rsidP="00961B11">
      <w:pPr>
        <w:pStyle w:val="Normal10pt0"/>
        <w:keepNext/>
        <w:rPr>
          <w:b/>
        </w:rPr>
      </w:pPr>
      <w:r w:rsidRPr="00337342">
        <w:rPr>
          <w:b/>
          <w:bCs/>
          <w:iCs/>
        </w:rPr>
        <w:t>Source:</w:t>
      </w:r>
      <w:r w:rsidRPr="00337342">
        <w:t xml:space="preserve"> </w:t>
      </w:r>
      <w:r w:rsidRPr="004437C9">
        <w:t xml:space="preserve"> 2008 Weighing Sector Item 6</w:t>
      </w:r>
      <w:r w:rsidRPr="004437C9">
        <w:rPr>
          <w:b/>
        </w:rPr>
        <w:t xml:space="preserve">  </w:t>
      </w:r>
    </w:p>
    <w:p w:rsidR="00961B11" w:rsidRPr="004437C9" w:rsidRDefault="00961B11" w:rsidP="00961B11">
      <w:pPr>
        <w:pStyle w:val="Normal10pt0"/>
        <w:keepNext/>
        <w:rPr>
          <w:bCs/>
          <w:color w:val="000000"/>
          <w:szCs w:val="20"/>
        </w:rPr>
      </w:pPr>
    </w:p>
    <w:p w:rsidR="00961B11" w:rsidRPr="004437C9" w:rsidRDefault="00961B11" w:rsidP="00961B11">
      <w:pPr>
        <w:pStyle w:val="Normal10pt0"/>
        <w:keepNext/>
        <w:numPr>
          <w:ilvl w:val="0"/>
          <w:numId w:val="16"/>
        </w:numPr>
        <w:jc w:val="left"/>
        <w:rPr>
          <w:bCs/>
          <w:color w:val="000000"/>
          <w:szCs w:val="20"/>
        </w:rPr>
      </w:pPr>
      <w:r w:rsidRPr="004437C9">
        <w:rPr>
          <w:bCs/>
          <w:color w:val="000000"/>
          <w:szCs w:val="20"/>
        </w:rPr>
        <w:t xml:space="preserve">2009 S&amp;T Committee Interim Report - </w:t>
      </w:r>
      <w:hyperlink r:id="rId11" w:history="1">
        <w:r w:rsidRPr="004437C9">
          <w:rPr>
            <w:rStyle w:val="Hyperlink"/>
            <w:color w:val="0000FF"/>
            <w:szCs w:val="20"/>
          </w:rPr>
          <w:t>http://ts.nist.gov/WeightsAndMeasures/Publications/upload/11-ST-09-Pub16-FINAL.doc</w:t>
        </w:r>
      </w:hyperlink>
    </w:p>
    <w:p w:rsidR="00961B11" w:rsidRPr="004437C9" w:rsidRDefault="00961B11" w:rsidP="00961B11">
      <w:pPr>
        <w:pStyle w:val="Normal10pt0"/>
        <w:keepNext/>
        <w:numPr>
          <w:ilvl w:val="0"/>
          <w:numId w:val="16"/>
        </w:numPr>
        <w:jc w:val="left"/>
        <w:rPr>
          <w:bCs/>
          <w:color w:val="0000FF"/>
          <w:szCs w:val="20"/>
        </w:rPr>
      </w:pPr>
      <w:r w:rsidRPr="004437C9">
        <w:rPr>
          <w:bCs/>
          <w:color w:val="000000"/>
          <w:szCs w:val="20"/>
        </w:rPr>
        <w:t xml:space="preserve">2008 </w:t>
      </w:r>
      <w:r w:rsidR="0058566C" w:rsidRPr="004437C9">
        <w:rPr>
          <w:bCs/>
          <w:color w:val="000000"/>
          <w:szCs w:val="20"/>
        </w:rPr>
        <w:t>WS</w:t>
      </w:r>
      <w:r w:rsidRPr="004437C9">
        <w:rPr>
          <w:bCs/>
          <w:color w:val="000000"/>
          <w:szCs w:val="20"/>
        </w:rPr>
        <w:t xml:space="preserve"> Summary - </w:t>
      </w:r>
      <w:hyperlink r:id="rId12" w:history="1">
        <w:r w:rsidRPr="004437C9">
          <w:rPr>
            <w:rStyle w:val="Hyperlink"/>
            <w:bCs/>
            <w:color w:val="0000FF"/>
            <w:szCs w:val="20"/>
          </w:rPr>
          <w:t>http://ts.nist.gov/WeightsAndMeasures/Publications/upload/13-NTEP-AppC-Pub16-FINAL.doc</w:t>
        </w:r>
      </w:hyperlink>
      <w:r w:rsidRPr="004437C9">
        <w:rPr>
          <w:bCs/>
          <w:color w:val="0000FF"/>
          <w:szCs w:val="20"/>
        </w:rPr>
        <w:t xml:space="preserve"> </w:t>
      </w:r>
    </w:p>
    <w:p w:rsidR="00961B11" w:rsidRPr="004437C9" w:rsidRDefault="00961B11" w:rsidP="00961B11">
      <w:pPr>
        <w:pStyle w:val="Normal10pt0"/>
        <w:keepNext/>
        <w:rPr>
          <w:bCs/>
          <w:color w:val="0000FF"/>
          <w:szCs w:val="20"/>
        </w:rPr>
      </w:pPr>
    </w:p>
    <w:p w:rsidR="00961B11" w:rsidRPr="004437C9" w:rsidRDefault="00961B11" w:rsidP="00961B11">
      <w:pPr>
        <w:pStyle w:val="DefaultText"/>
        <w:widowControl/>
        <w:jc w:val="both"/>
        <w:rPr>
          <w:snapToGrid/>
          <w:sz w:val="20"/>
          <w:szCs w:val="24"/>
        </w:rPr>
      </w:pPr>
      <w:r w:rsidRPr="00337342">
        <w:rPr>
          <w:b/>
          <w:bCs/>
          <w:iCs/>
          <w:sz w:val="20"/>
        </w:rPr>
        <w:t>Background:</w:t>
      </w:r>
      <w:r w:rsidRPr="00337342">
        <w:rPr>
          <w:sz w:val="20"/>
        </w:rPr>
        <w:t xml:space="preserve"> </w:t>
      </w:r>
      <w:r w:rsidRPr="004437C9">
        <w:rPr>
          <w:sz w:val="20"/>
        </w:rPr>
        <w:t xml:space="preserve"> </w:t>
      </w:r>
      <w:r w:rsidRPr="004437C9">
        <w:rPr>
          <w:color w:val="000000"/>
          <w:sz w:val="20"/>
        </w:rPr>
        <w:t xml:space="preserve">See the 2009 NCWM Specifications and Tolerance Committee </w:t>
      </w:r>
      <w:r w:rsidR="00A06EEB">
        <w:rPr>
          <w:color w:val="000000"/>
          <w:sz w:val="20"/>
        </w:rPr>
        <w:t>Annual</w:t>
      </w:r>
      <w:r w:rsidRPr="004437C9">
        <w:rPr>
          <w:color w:val="000000"/>
          <w:sz w:val="20"/>
        </w:rPr>
        <w:t xml:space="preserve"> Report Developing</w:t>
      </w:r>
      <w:r w:rsidRPr="004437C9">
        <w:rPr>
          <w:b/>
          <w:color w:val="000000"/>
          <w:sz w:val="20"/>
        </w:rPr>
        <w:t xml:space="preserve"> </w:t>
      </w:r>
      <w:r w:rsidRPr="004437C9">
        <w:rPr>
          <w:color w:val="000000"/>
          <w:sz w:val="20"/>
        </w:rPr>
        <w:t xml:space="preserve">Item Part 2, Item 1 “S.1.4.6. </w:t>
      </w:r>
      <w:proofErr w:type="gramStart"/>
      <w:r w:rsidRPr="004437C9">
        <w:rPr>
          <w:color w:val="000000"/>
          <w:sz w:val="20"/>
        </w:rPr>
        <w:t>Height.,</w:t>
      </w:r>
      <w:proofErr w:type="gramEnd"/>
      <w:r w:rsidRPr="004437C9">
        <w:rPr>
          <w:color w:val="000000"/>
          <w:sz w:val="20"/>
        </w:rPr>
        <w:t xml:space="preserve"> Definition of Minimum Reading Distance, UR.2.10. </w:t>
      </w:r>
      <w:proofErr w:type="gramStart"/>
      <w:r w:rsidRPr="004437C9">
        <w:rPr>
          <w:color w:val="000000"/>
          <w:sz w:val="20"/>
        </w:rPr>
        <w:t>Primary Indicating Elements Provided by the User and Definition of Primary Indications,” and the 2006 Weighing Sector Summary Item 6 for additional background information.</w:t>
      </w:r>
      <w:proofErr w:type="gramEnd"/>
    </w:p>
    <w:p w:rsidR="00961B11" w:rsidRPr="004437C9" w:rsidRDefault="00961B11" w:rsidP="00961B11">
      <w:pPr>
        <w:tabs>
          <w:tab w:val="left" w:pos="1078"/>
        </w:tabs>
      </w:pPr>
    </w:p>
    <w:p w:rsidR="003F683E" w:rsidRDefault="00961B11" w:rsidP="00961B11">
      <w:pPr>
        <w:jc w:val="both"/>
        <w:rPr>
          <w:sz w:val="20"/>
          <w:szCs w:val="20"/>
        </w:rPr>
      </w:pPr>
      <w:r w:rsidRPr="004437C9">
        <w:rPr>
          <w:sz w:val="20"/>
          <w:szCs w:val="20"/>
        </w:rPr>
        <w:t>At its 2008 meeting, the Weighing Sector voted on whether to forward the 2008 NTEP labs’ proposal to the S&amp;T Committee.  Seven members voted in favor and nine members voted against forwarding the NTEP lab alternate proposal to the S&amp;T Committee.  The results of the vote indicated that there is no consensus between the NTEP labs and device manufacturers.  The Sector also recommended that the discussion and conclusion be forwarded to the WWMA and NCWM S&amp;T Committees.</w:t>
      </w:r>
      <w:r w:rsidR="00A06EEB">
        <w:rPr>
          <w:sz w:val="20"/>
          <w:szCs w:val="20"/>
        </w:rPr>
        <w:t xml:space="preserve">  </w:t>
      </w:r>
      <w:r w:rsidRPr="004437C9">
        <w:rPr>
          <w:sz w:val="20"/>
          <w:szCs w:val="20"/>
        </w:rPr>
        <w:t>The Technical Advisor report</w:t>
      </w:r>
      <w:r w:rsidR="00A06EEB">
        <w:rPr>
          <w:sz w:val="20"/>
          <w:szCs w:val="20"/>
        </w:rPr>
        <w:t>ed</w:t>
      </w:r>
      <w:r w:rsidRPr="004437C9">
        <w:rPr>
          <w:sz w:val="20"/>
          <w:szCs w:val="20"/>
        </w:rPr>
        <w:t xml:space="preserve"> that the regional weights and measures associations recommended that this item be withdrawn from the S&amp;T Committee’s Developing agenda based on the comments from the 2008 Weighing Sector and the SMA.  </w:t>
      </w:r>
    </w:p>
    <w:p w:rsidR="00A06EEB" w:rsidRPr="004437C9" w:rsidRDefault="00A06EEB" w:rsidP="00961B11">
      <w:pPr>
        <w:jc w:val="both"/>
        <w:rPr>
          <w:b/>
          <w:sz w:val="20"/>
          <w:szCs w:val="20"/>
        </w:rPr>
      </w:pPr>
    </w:p>
    <w:p w:rsidR="003F683E" w:rsidRPr="002F2029" w:rsidRDefault="003F683E" w:rsidP="00961B11">
      <w:pPr>
        <w:jc w:val="both"/>
        <w:rPr>
          <w:b/>
          <w:sz w:val="20"/>
          <w:szCs w:val="20"/>
        </w:rPr>
      </w:pPr>
      <w:r w:rsidRPr="002F2029">
        <w:rPr>
          <w:b/>
          <w:sz w:val="20"/>
          <w:szCs w:val="20"/>
        </w:rPr>
        <w:t xml:space="preserve">Discussion/Conclusion:  </w:t>
      </w:r>
      <w:r w:rsidR="00640344">
        <w:rPr>
          <w:b/>
          <w:sz w:val="20"/>
          <w:szCs w:val="20"/>
        </w:rPr>
        <w:t>Mr.</w:t>
      </w:r>
      <w:r w:rsidR="00640344" w:rsidRPr="002F2029">
        <w:rPr>
          <w:b/>
          <w:sz w:val="20"/>
          <w:szCs w:val="20"/>
        </w:rPr>
        <w:t xml:space="preserve"> </w:t>
      </w:r>
      <w:r w:rsidR="00A06EEB" w:rsidRPr="002F2029">
        <w:rPr>
          <w:b/>
          <w:sz w:val="20"/>
          <w:szCs w:val="20"/>
        </w:rPr>
        <w:t xml:space="preserve">Fishman </w:t>
      </w:r>
      <w:r w:rsidRPr="002F2029">
        <w:rPr>
          <w:b/>
          <w:sz w:val="20"/>
          <w:szCs w:val="20"/>
        </w:rPr>
        <w:t xml:space="preserve">believes that the problem still exists and that evaluators will have to make their best judgment.  </w:t>
      </w:r>
      <w:r w:rsidR="00640344">
        <w:rPr>
          <w:b/>
          <w:sz w:val="20"/>
          <w:szCs w:val="20"/>
        </w:rPr>
        <w:t>Mr.</w:t>
      </w:r>
      <w:r w:rsidR="00640344" w:rsidRPr="002F2029">
        <w:rPr>
          <w:b/>
          <w:sz w:val="20"/>
          <w:szCs w:val="20"/>
        </w:rPr>
        <w:t xml:space="preserve"> </w:t>
      </w:r>
      <w:proofErr w:type="spellStart"/>
      <w:r w:rsidR="00A06EEB" w:rsidRPr="002F2029">
        <w:rPr>
          <w:b/>
          <w:sz w:val="20"/>
          <w:szCs w:val="20"/>
        </w:rPr>
        <w:t>Flocken</w:t>
      </w:r>
      <w:proofErr w:type="spellEnd"/>
      <w:r w:rsidR="00A06EEB" w:rsidRPr="002F2029">
        <w:rPr>
          <w:b/>
          <w:sz w:val="20"/>
          <w:szCs w:val="20"/>
        </w:rPr>
        <w:t xml:space="preserve"> reminded </w:t>
      </w:r>
      <w:r w:rsidR="00506AB4">
        <w:rPr>
          <w:b/>
          <w:sz w:val="20"/>
          <w:szCs w:val="20"/>
        </w:rPr>
        <w:t xml:space="preserve">the </w:t>
      </w:r>
      <w:r w:rsidR="00A06EEB" w:rsidRPr="002F2029">
        <w:rPr>
          <w:b/>
          <w:sz w:val="20"/>
          <w:szCs w:val="20"/>
        </w:rPr>
        <w:t>WS that the OIML R 76 9.5 mm requirement applies to both buyer and seller displays for scales up to 100 kg and that the main objection to the proposal was the requirement that it applies to all applicable devices</w:t>
      </w:r>
      <w:r w:rsidR="002F2029" w:rsidRPr="002F2029">
        <w:rPr>
          <w:b/>
          <w:sz w:val="20"/>
          <w:szCs w:val="20"/>
        </w:rPr>
        <w:t xml:space="preserve"> manufactured after the effective date and that changing production would be cost prohibitive to amend NTEP and other approvals (e.g., FCC, UL, etc.).</w:t>
      </w:r>
    </w:p>
    <w:p w:rsidR="00A93834" w:rsidRPr="002F2029" w:rsidRDefault="00A93834" w:rsidP="00961B11">
      <w:pPr>
        <w:jc w:val="both"/>
        <w:rPr>
          <w:b/>
          <w:sz w:val="20"/>
          <w:szCs w:val="20"/>
        </w:rPr>
      </w:pPr>
    </w:p>
    <w:p w:rsidR="00A93834" w:rsidRPr="002F2029" w:rsidRDefault="00A93834" w:rsidP="00961B11">
      <w:pPr>
        <w:jc w:val="both"/>
        <w:rPr>
          <w:b/>
          <w:sz w:val="20"/>
          <w:szCs w:val="20"/>
        </w:rPr>
      </w:pPr>
      <w:r w:rsidRPr="002F2029">
        <w:rPr>
          <w:b/>
          <w:sz w:val="20"/>
          <w:szCs w:val="20"/>
        </w:rPr>
        <w:t xml:space="preserve">The </w:t>
      </w:r>
      <w:r w:rsidR="0001605C">
        <w:rPr>
          <w:b/>
          <w:sz w:val="20"/>
          <w:szCs w:val="20"/>
        </w:rPr>
        <w:t>W</w:t>
      </w:r>
      <w:r w:rsidRPr="002F2029">
        <w:rPr>
          <w:b/>
          <w:sz w:val="20"/>
          <w:szCs w:val="20"/>
        </w:rPr>
        <w:t xml:space="preserve">S believes that no progress can be made on this item and this item be withdrawn from the </w:t>
      </w:r>
      <w:r w:rsidR="0001605C">
        <w:rPr>
          <w:b/>
          <w:sz w:val="20"/>
          <w:szCs w:val="20"/>
        </w:rPr>
        <w:t>W</w:t>
      </w:r>
      <w:r w:rsidRPr="002F2029">
        <w:rPr>
          <w:b/>
          <w:sz w:val="20"/>
          <w:szCs w:val="20"/>
        </w:rPr>
        <w:t>S agenda.</w:t>
      </w:r>
    </w:p>
    <w:p w:rsidR="00137121" w:rsidRDefault="00137121" w:rsidP="00183BE2">
      <w:pPr>
        <w:pStyle w:val="Heading2"/>
        <w:rPr>
          <w:rFonts w:eastAsia="MS Mincho"/>
        </w:rPr>
      </w:pPr>
      <w:bookmarkStart w:id="15" w:name="_Toc224529457"/>
      <w:bookmarkStart w:id="16" w:name="_Toc243981733"/>
    </w:p>
    <w:p w:rsidR="00183BE2" w:rsidRPr="004437C9" w:rsidRDefault="004B5EFA" w:rsidP="00183BE2">
      <w:pPr>
        <w:pStyle w:val="Heading2"/>
      </w:pPr>
      <w:r w:rsidRPr="004437C9">
        <w:rPr>
          <w:rFonts w:eastAsia="MS Mincho"/>
        </w:rPr>
        <w:t>8</w:t>
      </w:r>
      <w:r w:rsidR="00183BE2" w:rsidRPr="004437C9">
        <w:rPr>
          <w:rFonts w:eastAsia="MS Mincho"/>
        </w:rPr>
        <w:t>.</w:t>
      </w:r>
      <w:r w:rsidR="00183BE2" w:rsidRPr="004437C9">
        <w:rPr>
          <w:rFonts w:eastAsia="MS Mincho"/>
        </w:rPr>
        <w:tab/>
      </w:r>
      <w:r w:rsidR="00A22568" w:rsidRPr="004437C9">
        <w:rPr>
          <w:rFonts w:eastAsia="MS Mincho"/>
        </w:rPr>
        <w:t xml:space="preserve">Update - </w:t>
      </w:r>
      <w:r w:rsidR="00183BE2" w:rsidRPr="004437C9">
        <w:rPr>
          <w:rFonts w:eastAsia="MS Mincho"/>
        </w:rPr>
        <w:t>Automatic Zero</w:t>
      </w:r>
      <w:r w:rsidR="00A22568" w:rsidRPr="004437C9">
        <w:rPr>
          <w:rFonts w:eastAsia="MS Mincho"/>
        </w:rPr>
        <w:t>-</w:t>
      </w:r>
      <w:r w:rsidR="00183BE2" w:rsidRPr="004437C9">
        <w:rPr>
          <w:rFonts w:eastAsia="MS Mincho"/>
        </w:rPr>
        <w:t>Setting</w:t>
      </w:r>
      <w:bookmarkEnd w:id="15"/>
      <w:r w:rsidR="00A22568" w:rsidRPr="004437C9">
        <w:rPr>
          <w:rFonts w:eastAsia="MS Mincho"/>
        </w:rPr>
        <w:t xml:space="preserve"> Proposal</w:t>
      </w:r>
      <w:bookmarkEnd w:id="16"/>
    </w:p>
    <w:p w:rsidR="00183BE2" w:rsidRPr="004437C9" w:rsidRDefault="00183BE2" w:rsidP="00183BE2">
      <w:pPr>
        <w:keepNext/>
        <w:rPr>
          <w:sz w:val="20"/>
          <w:szCs w:val="20"/>
        </w:rPr>
      </w:pPr>
    </w:p>
    <w:p w:rsidR="00183BE2" w:rsidRPr="004437C9" w:rsidRDefault="00183BE2" w:rsidP="00183BE2">
      <w:pPr>
        <w:keepNext/>
        <w:jc w:val="both"/>
        <w:rPr>
          <w:rFonts w:eastAsia="MS Mincho"/>
          <w:b/>
          <w:color w:val="000000"/>
          <w:sz w:val="20"/>
          <w:szCs w:val="20"/>
        </w:rPr>
      </w:pPr>
      <w:r w:rsidRPr="00337342">
        <w:rPr>
          <w:rFonts w:eastAsia="MS Mincho"/>
          <w:b/>
          <w:color w:val="000000"/>
          <w:sz w:val="20"/>
          <w:szCs w:val="20"/>
        </w:rPr>
        <w:t>Source:</w:t>
      </w:r>
      <w:r w:rsidRPr="00337342">
        <w:rPr>
          <w:rFonts w:eastAsia="MS Mincho"/>
          <w:color w:val="000000"/>
          <w:sz w:val="20"/>
          <w:szCs w:val="20"/>
        </w:rPr>
        <w:t xml:space="preserve"> </w:t>
      </w:r>
      <w:r w:rsidRPr="004437C9">
        <w:rPr>
          <w:rFonts w:eastAsia="MS Mincho"/>
          <w:b/>
          <w:color w:val="000000"/>
          <w:sz w:val="20"/>
          <w:szCs w:val="20"/>
        </w:rPr>
        <w:t xml:space="preserve"> </w:t>
      </w:r>
      <w:r w:rsidRPr="00640344">
        <w:rPr>
          <w:rFonts w:eastAsia="MS Mincho"/>
          <w:color w:val="000000"/>
          <w:sz w:val="20"/>
          <w:szCs w:val="20"/>
        </w:rPr>
        <w:t>2008 WS Agenda Item 17.</w:t>
      </w:r>
    </w:p>
    <w:p w:rsidR="009C7B85" w:rsidRPr="004437C9" w:rsidRDefault="009C7B85" w:rsidP="00183BE2">
      <w:pPr>
        <w:keepNext/>
        <w:jc w:val="both"/>
        <w:rPr>
          <w:rFonts w:eastAsia="MS Mincho"/>
          <w:color w:val="000000"/>
          <w:sz w:val="20"/>
          <w:szCs w:val="20"/>
        </w:rPr>
      </w:pPr>
    </w:p>
    <w:p w:rsidR="009C7B85" w:rsidRPr="004437C9" w:rsidRDefault="009C7B85" w:rsidP="000629A8">
      <w:pPr>
        <w:pStyle w:val="Normal10pt0"/>
        <w:keepNext/>
        <w:numPr>
          <w:ilvl w:val="0"/>
          <w:numId w:val="16"/>
        </w:numPr>
        <w:jc w:val="left"/>
        <w:rPr>
          <w:bCs/>
          <w:color w:val="0000FF"/>
          <w:szCs w:val="20"/>
        </w:rPr>
      </w:pPr>
      <w:r w:rsidRPr="004437C9">
        <w:rPr>
          <w:bCs/>
          <w:color w:val="000000"/>
          <w:szCs w:val="20"/>
        </w:rPr>
        <w:t xml:space="preserve">2008 </w:t>
      </w:r>
      <w:r w:rsidR="0058566C" w:rsidRPr="004437C9">
        <w:rPr>
          <w:bCs/>
          <w:color w:val="000000"/>
          <w:szCs w:val="20"/>
        </w:rPr>
        <w:t>WS</w:t>
      </w:r>
      <w:r w:rsidRPr="004437C9">
        <w:rPr>
          <w:bCs/>
          <w:color w:val="000000"/>
          <w:szCs w:val="20"/>
        </w:rPr>
        <w:t xml:space="preserve"> Summary - </w:t>
      </w:r>
      <w:hyperlink r:id="rId13" w:history="1">
        <w:r w:rsidRPr="004437C9">
          <w:rPr>
            <w:rStyle w:val="Hyperlink"/>
            <w:bCs/>
            <w:color w:val="0000FF"/>
            <w:szCs w:val="20"/>
          </w:rPr>
          <w:t>http://ts.nist.gov/WeightsAndMeasures/Publications/upload/13-NTEP-AppC-Pub16-FINAL.doc</w:t>
        </w:r>
      </w:hyperlink>
      <w:r w:rsidRPr="004437C9">
        <w:rPr>
          <w:bCs/>
          <w:color w:val="0000FF"/>
          <w:szCs w:val="20"/>
        </w:rPr>
        <w:t xml:space="preserve"> </w:t>
      </w:r>
    </w:p>
    <w:p w:rsidR="009C7B85" w:rsidRPr="004437C9" w:rsidRDefault="009C7B85" w:rsidP="00183BE2">
      <w:pPr>
        <w:jc w:val="both"/>
        <w:rPr>
          <w:rFonts w:eastAsia="MS Mincho"/>
          <w:b/>
          <w:color w:val="000000"/>
          <w:sz w:val="20"/>
          <w:szCs w:val="20"/>
        </w:rPr>
      </w:pPr>
    </w:p>
    <w:p w:rsidR="00A738CF" w:rsidRPr="004437C9" w:rsidRDefault="00183BE2" w:rsidP="00183BE2">
      <w:pPr>
        <w:rPr>
          <w:bCs/>
          <w:sz w:val="20"/>
          <w:szCs w:val="20"/>
        </w:rPr>
      </w:pPr>
      <w:r w:rsidRPr="00337342">
        <w:rPr>
          <w:rFonts w:eastAsia="MS Mincho"/>
          <w:b/>
          <w:color w:val="000000"/>
          <w:sz w:val="20"/>
          <w:szCs w:val="20"/>
        </w:rPr>
        <w:t>Background:</w:t>
      </w:r>
      <w:r w:rsidRPr="00337342">
        <w:rPr>
          <w:sz w:val="22"/>
          <w:szCs w:val="22"/>
        </w:rPr>
        <w:t xml:space="preserve">  </w:t>
      </w:r>
      <w:r w:rsidR="00A738CF" w:rsidRPr="004437C9">
        <w:rPr>
          <w:bCs/>
          <w:sz w:val="20"/>
          <w:szCs w:val="20"/>
        </w:rPr>
        <w:t>This item i</w:t>
      </w:r>
      <w:r w:rsidR="006C1031">
        <w:rPr>
          <w:bCs/>
          <w:sz w:val="20"/>
          <w:szCs w:val="20"/>
        </w:rPr>
        <w:t>s</w:t>
      </w:r>
      <w:r w:rsidR="00A738CF" w:rsidRPr="004437C9">
        <w:rPr>
          <w:bCs/>
          <w:sz w:val="20"/>
          <w:szCs w:val="20"/>
        </w:rPr>
        <w:t xml:space="preserve"> provided as an update to the 2008 Weighing Sector Carryover Item 17.  </w:t>
      </w:r>
    </w:p>
    <w:p w:rsidR="0001605C" w:rsidRDefault="0001605C" w:rsidP="00183BE2">
      <w:pPr>
        <w:pStyle w:val="Default"/>
        <w:jc w:val="both"/>
        <w:rPr>
          <w:sz w:val="20"/>
          <w:szCs w:val="20"/>
        </w:rPr>
      </w:pPr>
    </w:p>
    <w:p w:rsidR="00183BE2" w:rsidRPr="004437C9" w:rsidRDefault="009C4027" w:rsidP="00183BE2">
      <w:pPr>
        <w:pStyle w:val="Default"/>
        <w:jc w:val="both"/>
        <w:rPr>
          <w:sz w:val="20"/>
          <w:szCs w:val="20"/>
        </w:rPr>
      </w:pPr>
      <w:r w:rsidRPr="004437C9">
        <w:rPr>
          <w:sz w:val="20"/>
          <w:szCs w:val="20"/>
        </w:rPr>
        <w:t>During its 2008 meeting</w:t>
      </w:r>
      <w:r w:rsidR="002179EA">
        <w:rPr>
          <w:sz w:val="20"/>
          <w:szCs w:val="20"/>
        </w:rPr>
        <w:t>,</w:t>
      </w:r>
      <w:r w:rsidRPr="004437C9">
        <w:rPr>
          <w:sz w:val="20"/>
          <w:szCs w:val="20"/>
        </w:rPr>
        <w:t xml:space="preserve"> </w:t>
      </w:r>
      <w:r w:rsidR="0058566C" w:rsidRPr="004437C9">
        <w:rPr>
          <w:sz w:val="20"/>
          <w:szCs w:val="20"/>
        </w:rPr>
        <w:t>WS</w:t>
      </w:r>
      <w:r w:rsidR="00183BE2" w:rsidRPr="004437C9">
        <w:rPr>
          <w:sz w:val="20"/>
          <w:szCs w:val="20"/>
        </w:rPr>
        <w:t xml:space="preserve"> discussed the comments that an increasing number of scales submitted for NTEP evaluations include an </w:t>
      </w:r>
      <w:r w:rsidR="00183BE2" w:rsidRPr="00640344">
        <w:rPr>
          <w:sz w:val="20"/>
          <w:szCs w:val="20"/>
        </w:rPr>
        <w:t>automatic zero-setting</w:t>
      </w:r>
      <w:r w:rsidR="00183BE2" w:rsidRPr="004437C9">
        <w:rPr>
          <w:sz w:val="20"/>
          <w:szCs w:val="20"/>
        </w:rPr>
        <w:t xml:space="preserve"> feature, which is not addressed in HB 44.  It has been noted that many devices are built for a global marketplace and that the operation of this</w:t>
      </w:r>
      <w:r w:rsidR="00183BE2" w:rsidRPr="004437C9">
        <w:rPr>
          <w:b/>
          <w:sz w:val="20"/>
          <w:szCs w:val="20"/>
        </w:rPr>
        <w:t xml:space="preserve"> </w:t>
      </w:r>
      <w:r w:rsidR="00183BE2" w:rsidRPr="00640344">
        <w:rPr>
          <w:sz w:val="20"/>
          <w:szCs w:val="20"/>
        </w:rPr>
        <w:t>automatic zero-setting</w:t>
      </w:r>
      <w:r w:rsidR="00183BE2" w:rsidRPr="004437C9">
        <w:rPr>
          <w:sz w:val="20"/>
          <w:szCs w:val="20"/>
        </w:rPr>
        <w:t xml:space="preserve"> device may be functional on the device when installed in the </w:t>
      </w:r>
      <w:smartTag w:uri="urn:schemas-microsoft-com:office:smarttags" w:element="place">
        <w:smartTag w:uri="urn:schemas-microsoft-com:office:smarttags" w:element="country-region">
          <w:r w:rsidR="00183BE2" w:rsidRPr="004437C9">
            <w:rPr>
              <w:sz w:val="20"/>
              <w:szCs w:val="20"/>
            </w:rPr>
            <w:t>United States</w:t>
          </w:r>
        </w:smartTag>
      </w:smartTag>
      <w:r w:rsidR="00183BE2" w:rsidRPr="004437C9">
        <w:rPr>
          <w:sz w:val="20"/>
          <w:szCs w:val="20"/>
        </w:rPr>
        <w:t>.  Currently, HB 44 does not define this function.  NCWM Pub 14 has no test to determine if the device submitted for evaluation has such a function, or if it is sealable.  The automatic zero-setting mechanism on a scanner/scale submitted to NTEP could be enabled and disabled by means of a bar code read by the scanner.</w:t>
      </w:r>
    </w:p>
    <w:p w:rsidR="00183BE2" w:rsidRPr="004437C9" w:rsidRDefault="00183BE2" w:rsidP="00183BE2">
      <w:pPr>
        <w:pStyle w:val="Default"/>
        <w:jc w:val="both"/>
        <w:rPr>
          <w:sz w:val="20"/>
          <w:szCs w:val="20"/>
        </w:rPr>
      </w:pPr>
    </w:p>
    <w:p w:rsidR="00183BE2" w:rsidRPr="004437C9" w:rsidRDefault="00183BE2" w:rsidP="00183BE2">
      <w:pPr>
        <w:pStyle w:val="Default"/>
        <w:jc w:val="both"/>
        <w:rPr>
          <w:sz w:val="20"/>
          <w:szCs w:val="20"/>
        </w:rPr>
      </w:pPr>
      <w:r w:rsidRPr="004437C9">
        <w:rPr>
          <w:sz w:val="20"/>
          <w:szCs w:val="20"/>
        </w:rPr>
        <w:t xml:space="preserve">In the past, several of the NTEP labs, when asked about this feature, have indicated that since it does not meet the definition of </w:t>
      </w:r>
      <w:r w:rsidRPr="00640344">
        <w:rPr>
          <w:sz w:val="20"/>
          <w:szCs w:val="20"/>
        </w:rPr>
        <w:t>automatic zero-tracking</w:t>
      </w:r>
      <w:r w:rsidRPr="004437C9">
        <w:rPr>
          <w:sz w:val="20"/>
          <w:szCs w:val="20"/>
        </w:rPr>
        <w:t xml:space="preserve"> mechanism, it is not allowed.  Additionally, the </w:t>
      </w:r>
      <w:r w:rsidR="0058566C" w:rsidRPr="004437C9">
        <w:rPr>
          <w:sz w:val="20"/>
          <w:szCs w:val="20"/>
        </w:rPr>
        <w:t>WS</w:t>
      </w:r>
      <w:r w:rsidRPr="004437C9">
        <w:rPr>
          <w:sz w:val="20"/>
          <w:szCs w:val="20"/>
        </w:rPr>
        <w:t xml:space="preserve"> agreed that HB 44 does not clearly state that this function is not allowed</w:t>
      </w:r>
      <w:r w:rsidR="002179EA">
        <w:rPr>
          <w:sz w:val="20"/>
          <w:szCs w:val="20"/>
        </w:rPr>
        <w:t>,</w:t>
      </w:r>
      <w:r w:rsidRPr="004437C9">
        <w:rPr>
          <w:sz w:val="20"/>
          <w:szCs w:val="20"/>
        </w:rPr>
        <w:t xml:space="preserve"> which may lead to inconsistent interpretations of Section 2.20.</w:t>
      </w:r>
      <w:r w:rsidR="00337342">
        <w:rPr>
          <w:sz w:val="20"/>
          <w:szCs w:val="20"/>
        </w:rPr>
        <w:t> </w:t>
      </w:r>
      <w:r w:rsidRPr="004437C9">
        <w:rPr>
          <w:sz w:val="20"/>
          <w:szCs w:val="20"/>
        </w:rPr>
        <w:t>Scale</w:t>
      </w:r>
      <w:r w:rsidR="00337342">
        <w:rPr>
          <w:sz w:val="20"/>
          <w:szCs w:val="20"/>
        </w:rPr>
        <w:t>s</w:t>
      </w:r>
      <w:r w:rsidRPr="004437C9">
        <w:rPr>
          <w:sz w:val="20"/>
          <w:szCs w:val="20"/>
        </w:rPr>
        <w:t xml:space="preserve"> paragraphs S.1.1.(c) (Zero Indication – “. . . return to a continuous zero indication”) and S.1.1.1.(b) (Digital Indicating Elements – </w:t>
      </w:r>
      <w:r w:rsidRPr="004437C9">
        <w:rPr>
          <w:i/>
          <w:sz w:val="20"/>
          <w:szCs w:val="20"/>
        </w:rPr>
        <w:t xml:space="preserve">“a device shall either automatically maintain a “center-of-zero” condition. </w:t>
      </w:r>
      <w:r w:rsidRPr="004437C9">
        <w:rPr>
          <w:sz w:val="20"/>
          <w:szCs w:val="20"/>
        </w:rPr>
        <w:t>. . .</w:t>
      </w:r>
      <w:r w:rsidRPr="004437C9">
        <w:rPr>
          <w:i/>
          <w:sz w:val="20"/>
          <w:szCs w:val="20"/>
        </w:rPr>
        <w:t>”</w:t>
      </w:r>
      <w:r w:rsidRPr="004437C9">
        <w:rPr>
          <w:sz w:val="20"/>
          <w:szCs w:val="20"/>
        </w:rPr>
        <w:t xml:space="preserve"> could be interpreted to allow the automatic zero-setting device as described in OIML R 76.  That may not be a universal interpretation.</w:t>
      </w:r>
    </w:p>
    <w:p w:rsidR="00183BE2" w:rsidRPr="004437C9" w:rsidRDefault="00183BE2" w:rsidP="00183BE2">
      <w:pPr>
        <w:pStyle w:val="Default"/>
        <w:jc w:val="both"/>
        <w:rPr>
          <w:sz w:val="20"/>
          <w:szCs w:val="20"/>
        </w:rPr>
      </w:pPr>
    </w:p>
    <w:p w:rsidR="00183BE2" w:rsidRPr="004437C9" w:rsidRDefault="00137121" w:rsidP="00DE2AFE">
      <w:pPr>
        <w:pStyle w:val="Default"/>
        <w:jc w:val="both"/>
        <w:rPr>
          <w:sz w:val="20"/>
          <w:szCs w:val="20"/>
        </w:rPr>
      </w:pPr>
      <w:r>
        <w:rPr>
          <w:sz w:val="20"/>
          <w:szCs w:val="20"/>
        </w:rPr>
        <w:t>In 2008, t</w:t>
      </w:r>
      <w:r w:rsidR="00183BE2" w:rsidRPr="004437C9">
        <w:rPr>
          <w:sz w:val="20"/>
          <w:szCs w:val="20"/>
        </w:rPr>
        <w:t xml:space="preserve">he </w:t>
      </w:r>
      <w:r w:rsidR="0058566C" w:rsidRPr="004437C9">
        <w:rPr>
          <w:sz w:val="20"/>
          <w:szCs w:val="20"/>
        </w:rPr>
        <w:t>WS</w:t>
      </w:r>
      <w:r w:rsidR="00183BE2" w:rsidRPr="004437C9">
        <w:rPr>
          <w:sz w:val="20"/>
          <w:szCs w:val="20"/>
        </w:rPr>
        <w:t xml:space="preserve"> concluded that:</w:t>
      </w:r>
    </w:p>
    <w:p w:rsidR="00183BE2" w:rsidRPr="004437C9" w:rsidRDefault="00183BE2" w:rsidP="00DE2AFE">
      <w:pPr>
        <w:pStyle w:val="Default"/>
        <w:jc w:val="both"/>
        <w:rPr>
          <w:sz w:val="20"/>
          <w:szCs w:val="20"/>
        </w:rPr>
      </w:pPr>
    </w:p>
    <w:p w:rsidR="00183BE2" w:rsidRPr="004437C9" w:rsidRDefault="00183BE2" w:rsidP="00DA444D">
      <w:pPr>
        <w:pStyle w:val="Default"/>
        <w:keepNext/>
        <w:numPr>
          <w:ilvl w:val="0"/>
          <w:numId w:val="48"/>
        </w:numPr>
        <w:ind w:left="720"/>
        <w:jc w:val="both"/>
        <w:rPr>
          <w:sz w:val="20"/>
          <w:szCs w:val="20"/>
        </w:rPr>
      </w:pPr>
      <w:r w:rsidRPr="004437C9">
        <w:rPr>
          <w:sz w:val="20"/>
          <w:szCs w:val="20"/>
        </w:rPr>
        <w:t>There is a problem that needs to be solved, based on the current information or lack of information in HB 44.</w:t>
      </w:r>
    </w:p>
    <w:p w:rsidR="00183BE2" w:rsidRPr="004437C9" w:rsidRDefault="00183BE2" w:rsidP="00DA444D">
      <w:pPr>
        <w:pStyle w:val="Default"/>
        <w:numPr>
          <w:ilvl w:val="0"/>
          <w:numId w:val="48"/>
        </w:numPr>
        <w:ind w:left="720"/>
        <w:jc w:val="both"/>
        <w:rPr>
          <w:sz w:val="20"/>
          <w:szCs w:val="20"/>
        </w:rPr>
      </w:pPr>
      <w:r w:rsidRPr="004437C9">
        <w:rPr>
          <w:sz w:val="20"/>
          <w:szCs w:val="20"/>
        </w:rPr>
        <w:t>There are no technical reasons why the automatic zero-setting feature, as described in OIML R 76, should not be included in NIST Handbook 44.</w:t>
      </w:r>
    </w:p>
    <w:p w:rsidR="00183BE2" w:rsidRPr="004437C9" w:rsidRDefault="00183BE2" w:rsidP="00DA444D">
      <w:pPr>
        <w:pStyle w:val="Default"/>
        <w:numPr>
          <w:ilvl w:val="0"/>
          <w:numId w:val="48"/>
        </w:numPr>
        <w:ind w:left="720"/>
        <w:jc w:val="both"/>
        <w:rPr>
          <w:sz w:val="20"/>
          <w:szCs w:val="20"/>
        </w:rPr>
      </w:pPr>
      <w:r w:rsidRPr="004437C9">
        <w:rPr>
          <w:sz w:val="20"/>
          <w:szCs w:val="20"/>
        </w:rPr>
        <w:t>The feature may not be suitable for all applications (e.g., balancing off a stable partial load) if</w:t>
      </w:r>
      <w:r w:rsidRPr="004437C9">
        <w:t xml:space="preserve"> t</w:t>
      </w:r>
      <w:r w:rsidRPr="004437C9">
        <w:rPr>
          <w:sz w:val="20"/>
          <w:szCs w:val="20"/>
        </w:rPr>
        <w:t>he feature can function with both positive and negative weight indications.</w:t>
      </w:r>
    </w:p>
    <w:p w:rsidR="00183BE2" w:rsidRPr="004437C9" w:rsidRDefault="00183BE2" w:rsidP="00DA444D">
      <w:pPr>
        <w:pStyle w:val="Default"/>
        <w:numPr>
          <w:ilvl w:val="0"/>
          <w:numId w:val="48"/>
        </w:numPr>
        <w:ind w:left="720"/>
        <w:jc w:val="both"/>
        <w:rPr>
          <w:sz w:val="20"/>
          <w:szCs w:val="20"/>
        </w:rPr>
      </w:pPr>
      <w:r w:rsidRPr="004437C9">
        <w:rPr>
          <w:sz w:val="20"/>
          <w:szCs w:val="20"/>
        </w:rPr>
        <w:t xml:space="preserve">Language will need to be developed for NCWM Publication 14 to either test for the correct function of automatic zero-setting or test to determine that the device does not have </w:t>
      </w:r>
      <w:r w:rsidRPr="00640344">
        <w:rPr>
          <w:sz w:val="20"/>
          <w:szCs w:val="20"/>
        </w:rPr>
        <w:t>automatic zero-setting</w:t>
      </w:r>
      <w:r w:rsidRPr="004437C9">
        <w:rPr>
          <w:sz w:val="20"/>
          <w:szCs w:val="20"/>
        </w:rPr>
        <w:t xml:space="preserve"> and it is a sealable parameter.</w:t>
      </w:r>
    </w:p>
    <w:p w:rsidR="00183BE2" w:rsidRPr="004437C9" w:rsidRDefault="00183BE2" w:rsidP="00183BE2">
      <w:pPr>
        <w:pStyle w:val="Default"/>
        <w:ind w:left="377"/>
        <w:jc w:val="both"/>
        <w:rPr>
          <w:sz w:val="20"/>
          <w:szCs w:val="20"/>
        </w:rPr>
      </w:pPr>
    </w:p>
    <w:p w:rsidR="00183BE2" w:rsidRPr="004437C9" w:rsidRDefault="00183BE2" w:rsidP="00183BE2">
      <w:pPr>
        <w:pStyle w:val="Default"/>
        <w:jc w:val="both"/>
        <w:rPr>
          <w:sz w:val="20"/>
          <w:szCs w:val="20"/>
        </w:rPr>
      </w:pPr>
      <w:r w:rsidRPr="004437C9">
        <w:rPr>
          <w:sz w:val="20"/>
          <w:szCs w:val="20"/>
        </w:rPr>
        <w:t xml:space="preserve">The </w:t>
      </w:r>
      <w:r w:rsidR="0058566C" w:rsidRPr="004437C9">
        <w:rPr>
          <w:sz w:val="20"/>
          <w:szCs w:val="20"/>
        </w:rPr>
        <w:t>WS</w:t>
      </w:r>
      <w:r w:rsidRPr="004437C9">
        <w:rPr>
          <w:sz w:val="20"/>
          <w:szCs w:val="20"/>
        </w:rPr>
        <w:t xml:space="preserve"> established a small work group (</w:t>
      </w:r>
      <w:r w:rsidR="00640344">
        <w:rPr>
          <w:sz w:val="20"/>
          <w:szCs w:val="20"/>
        </w:rPr>
        <w:t xml:space="preserve">Mr. </w:t>
      </w:r>
      <w:r w:rsidRPr="004437C9">
        <w:rPr>
          <w:sz w:val="20"/>
          <w:szCs w:val="20"/>
        </w:rPr>
        <w:t xml:space="preserve">Scott Davidson, </w:t>
      </w:r>
      <w:r w:rsidR="00640344">
        <w:rPr>
          <w:sz w:val="20"/>
          <w:szCs w:val="20"/>
        </w:rPr>
        <w:t xml:space="preserve">Mr. </w:t>
      </w:r>
      <w:smartTag w:uri="urn:schemas-microsoft-com:office:smarttags" w:element="PersonName">
        <w:r w:rsidRPr="004437C9">
          <w:rPr>
            <w:sz w:val="20"/>
            <w:szCs w:val="20"/>
          </w:rPr>
          <w:t>Scott Henry</w:t>
        </w:r>
      </w:smartTag>
      <w:r w:rsidRPr="004437C9">
        <w:rPr>
          <w:sz w:val="20"/>
          <w:szCs w:val="20"/>
        </w:rPr>
        <w:t xml:space="preserve">, </w:t>
      </w:r>
      <w:r w:rsidR="00640344">
        <w:rPr>
          <w:sz w:val="20"/>
          <w:szCs w:val="20"/>
        </w:rPr>
        <w:t xml:space="preserve">Mr. </w:t>
      </w:r>
      <w:smartTag w:uri="urn:schemas-microsoft-com:office:smarttags" w:element="PersonName">
        <w:r w:rsidRPr="004437C9">
          <w:rPr>
            <w:sz w:val="20"/>
            <w:szCs w:val="20"/>
          </w:rPr>
          <w:t>Steve Cook</w:t>
        </w:r>
      </w:smartTag>
      <w:r w:rsidRPr="004437C9">
        <w:rPr>
          <w:sz w:val="20"/>
          <w:szCs w:val="20"/>
        </w:rPr>
        <w:t xml:space="preserve">, and </w:t>
      </w:r>
      <w:r w:rsidR="00640344">
        <w:rPr>
          <w:sz w:val="20"/>
          <w:szCs w:val="20"/>
        </w:rPr>
        <w:t>Mr.</w:t>
      </w:r>
      <w:r w:rsidR="00640344" w:rsidRPr="004437C9">
        <w:rPr>
          <w:sz w:val="20"/>
          <w:szCs w:val="20"/>
        </w:rPr>
        <w:t xml:space="preserve"> </w:t>
      </w:r>
      <w:r w:rsidRPr="004437C9">
        <w:rPr>
          <w:sz w:val="20"/>
          <w:szCs w:val="20"/>
        </w:rPr>
        <w:t xml:space="preserve">Patoray) to develop </w:t>
      </w:r>
      <w:r w:rsidR="00AC2127" w:rsidRPr="004437C9">
        <w:rPr>
          <w:sz w:val="20"/>
          <w:szCs w:val="20"/>
        </w:rPr>
        <w:t xml:space="preserve">a proposal </w:t>
      </w:r>
      <w:r w:rsidRPr="004437C9">
        <w:rPr>
          <w:sz w:val="20"/>
          <w:szCs w:val="20"/>
        </w:rPr>
        <w:t xml:space="preserve">to be submitted </w:t>
      </w:r>
      <w:r w:rsidR="00AC2127" w:rsidRPr="004437C9">
        <w:rPr>
          <w:sz w:val="20"/>
          <w:szCs w:val="20"/>
        </w:rPr>
        <w:t xml:space="preserve">to </w:t>
      </w:r>
      <w:r w:rsidRPr="004437C9">
        <w:rPr>
          <w:sz w:val="20"/>
          <w:szCs w:val="20"/>
        </w:rPr>
        <w:t xml:space="preserve">the NCWM S&amp;T Committee and make a recommendation addressing the suitability of scales with the capability to automatically set a positive weight indication to zero.  Additionally, the </w:t>
      </w:r>
      <w:r w:rsidR="0058566C" w:rsidRPr="004437C9">
        <w:rPr>
          <w:sz w:val="20"/>
          <w:szCs w:val="20"/>
        </w:rPr>
        <w:t>WS</w:t>
      </w:r>
      <w:r w:rsidRPr="004437C9">
        <w:rPr>
          <w:sz w:val="20"/>
          <w:szCs w:val="20"/>
        </w:rPr>
        <w:t xml:space="preserve"> agreed to review the language developed by the work group to confirm its support of the proposed language. (</w:t>
      </w:r>
      <w:r w:rsidR="00640344">
        <w:rPr>
          <w:sz w:val="20"/>
          <w:szCs w:val="20"/>
        </w:rPr>
        <w:t>Mr.</w:t>
      </w:r>
      <w:r w:rsidR="00640344" w:rsidRPr="004437C9">
        <w:rPr>
          <w:sz w:val="20"/>
          <w:szCs w:val="20"/>
        </w:rPr>
        <w:t xml:space="preserve"> </w:t>
      </w:r>
      <w:r w:rsidRPr="004437C9">
        <w:rPr>
          <w:sz w:val="20"/>
          <w:szCs w:val="20"/>
        </w:rPr>
        <w:t xml:space="preserve">Lucas and </w:t>
      </w:r>
      <w:r w:rsidR="00640344">
        <w:rPr>
          <w:sz w:val="20"/>
          <w:szCs w:val="20"/>
        </w:rPr>
        <w:t>Mr.</w:t>
      </w:r>
      <w:r w:rsidR="00640344" w:rsidRPr="004437C9">
        <w:rPr>
          <w:sz w:val="20"/>
          <w:szCs w:val="20"/>
        </w:rPr>
        <w:t xml:space="preserve"> </w:t>
      </w:r>
      <w:r w:rsidRPr="004437C9">
        <w:rPr>
          <w:sz w:val="20"/>
          <w:szCs w:val="20"/>
        </w:rPr>
        <w:t>Truex also contributed to the discussions and subsequent proposal.)</w:t>
      </w:r>
    </w:p>
    <w:p w:rsidR="00183BE2" w:rsidRPr="004437C9" w:rsidRDefault="00183BE2" w:rsidP="00183BE2">
      <w:pPr>
        <w:pStyle w:val="Default"/>
        <w:jc w:val="both"/>
        <w:rPr>
          <w:sz w:val="20"/>
          <w:szCs w:val="20"/>
        </w:rPr>
      </w:pPr>
    </w:p>
    <w:p w:rsidR="00183BE2" w:rsidRPr="004437C9" w:rsidRDefault="00183BE2" w:rsidP="00183BE2">
      <w:pPr>
        <w:jc w:val="both"/>
        <w:rPr>
          <w:sz w:val="20"/>
          <w:szCs w:val="20"/>
        </w:rPr>
      </w:pPr>
      <w:r w:rsidRPr="004437C9">
        <w:rPr>
          <w:sz w:val="20"/>
          <w:szCs w:val="20"/>
        </w:rPr>
        <w:t xml:space="preserve">The WG did not have sufficient time to both develop the proposal and ballot the </w:t>
      </w:r>
      <w:r w:rsidR="0058566C" w:rsidRPr="004437C9">
        <w:rPr>
          <w:sz w:val="20"/>
          <w:szCs w:val="20"/>
        </w:rPr>
        <w:t>WS</w:t>
      </w:r>
      <w:r w:rsidRPr="004437C9">
        <w:rPr>
          <w:sz w:val="20"/>
          <w:szCs w:val="20"/>
        </w:rPr>
        <w:t xml:space="preserve"> prior to the November 1, 2008, cutoff date for submitting new items to the Committee.  Therefore, the group agreed to submit the proposal to the Committee and ballot the </w:t>
      </w:r>
      <w:r w:rsidR="0058566C" w:rsidRPr="004437C9">
        <w:rPr>
          <w:sz w:val="20"/>
          <w:szCs w:val="20"/>
        </w:rPr>
        <w:t>WS</w:t>
      </w:r>
      <w:r w:rsidRPr="004437C9">
        <w:rPr>
          <w:sz w:val="20"/>
          <w:szCs w:val="20"/>
        </w:rPr>
        <w:t xml:space="preserve"> members. The results of the ballot and all comments </w:t>
      </w:r>
      <w:r w:rsidR="00442946" w:rsidRPr="004437C9">
        <w:rPr>
          <w:sz w:val="20"/>
          <w:szCs w:val="20"/>
        </w:rPr>
        <w:t xml:space="preserve">were </w:t>
      </w:r>
      <w:r w:rsidRPr="004437C9">
        <w:rPr>
          <w:sz w:val="20"/>
          <w:szCs w:val="20"/>
        </w:rPr>
        <w:t>summarized and forwarded to the Committee prior to the 2009 NCWM Interim Meeting.</w:t>
      </w:r>
      <w:bookmarkStart w:id="17" w:name="OLE_LINK3"/>
      <w:bookmarkStart w:id="18" w:name="OLE_LINK4"/>
      <w:r w:rsidR="00442946" w:rsidRPr="004437C9">
        <w:rPr>
          <w:sz w:val="20"/>
          <w:szCs w:val="20"/>
        </w:rPr>
        <w:t xml:space="preserve">  </w:t>
      </w:r>
      <w:r w:rsidRPr="004437C9">
        <w:rPr>
          <w:sz w:val="20"/>
          <w:szCs w:val="20"/>
        </w:rPr>
        <w:t xml:space="preserve">Eight </w:t>
      </w:r>
      <w:r w:rsidR="0058566C" w:rsidRPr="004437C9">
        <w:rPr>
          <w:sz w:val="20"/>
          <w:szCs w:val="20"/>
        </w:rPr>
        <w:t>WS</w:t>
      </w:r>
      <w:r w:rsidRPr="004437C9">
        <w:rPr>
          <w:sz w:val="20"/>
          <w:szCs w:val="20"/>
        </w:rPr>
        <w:t xml:space="preserve"> members responded to the ballot of which six voted in favor of the proposed language.  It should be noted that two of the affirmative votes stated that their vote was provisional provided the reference to the 4 % of scale capacity limitation is removed from the proposal.  Two members opposed that item</w:t>
      </w:r>
      <w:r w:rsidR="00640344">
        <w:rPr>
          <w:sz w:val="20"/>
          <w:szCs w:val="20"/>
        </w:rPr>
        <w:t>,</w:t>
      </w:r>
      <w:r w:rsidRPr="004437C9">
        <w:rPr>
          <w:sz w:val="20"/>
          <w:szCs w:val="20"/>
        </w:rPr>
        <w:t xml:space="preserve"> stating that the language should not be rushed through the S&amp;T Committee and that the feature should operate with either negative or positive weight indications.</w:t>
      </w:r>
      <w:bookmarkEnd w:id="17"/>
      <w:bookmarkEnd w:id="18"/>
    </w:p>
    <w:p w:rsidR="00183BE2" w:rsidRPr="004437C9" w:rsidRDefault="00183BE2" w:rsidP="00183BE2">
      <w:pPr>
        <w:jc w:val="both"/>
        <w:rPr>
          <w:sz w:val="20"/>
          <w:szCs w:val="20"/>
        </w:rPr>
      </w:pPr>
    </w:p>
    <w:p w:rsidR="009C4027" w:rsidRPr="004437C9" w:rsidRDefault="00183BE2" w:rsidP="00183BE2">
      <w:pPr>
        <w:jc w:val="both"/>
        <w:rPr>
          <w:sz w:val="20"/>
          <w:szCs w:val="20"/>
        </w:rPr>
      </w:pPr>
      <w:r w:rsidRPr="004437C9">
        <w:rPr>
          <w:sz w:val="20"/>
          <w:szCs w:val="20"/>
        </w:rPr>
        <w:t xml:space="preserve">The NIST technical advisor forwarded the ballot results and comments to the S&amp;T Committee for its consideration at the 2009 NCWM Interim Meeting.  </w:t>
      </w:r>
    </w:p>
    <w:p w:rsidR="00F70F45" w:rsidRPr="004437C9" w:rsidRDefault="00F70F45" w:rsidP="00183BE2">
      <w:pPr>
        <w:jc w:val="both"/>
        <w:rPr>
          <w:b/>
          <w:sz w:val="20"/>
          <w:szCs w:val="20"/>
        </w:rPr>
      </w:pPr>
    </w:p>
    <w:p w:rsidR="00A4337D" w:rsidRPr="004437C9" w:rsidRDefault="00DE2AFE" w:rsidP="00A1674E">
      <w:pPr>
        <w:jc w:val="both"/>
        <w:rPr>
          <w:sz w:val="20"/>
          <w:szCs w:val="20"/>
        </w:rPr>
      </w:pPr>
      <w:r w:rsidRPr="00580BA0">
        <w:rPr>
          <w:b/>
          <w:sz w:val="20"/>
          <w:szCs w:val="20"/>
        </w:rPr>
        <w:t>Discussion</w:t>
      </w:r>
      <w:r w:rsidR="00442946" w:rsidRPr="00580BA0">
        <w:rPr>
          <w:b/>
          <w:sz w:val="20"/>
          <w:szCs w:val="20"/>
        </w:rPr>
        <w:t>:</w:t>
      </w:r>
      <w:r w:rsidR="00442946" w:rsidRPr="00580BA0">
        <w:rPr>
          <w:sz w:val="20"/>
          <w:szCs w:val="20"/>
        </w:rPr>
        <w:t xml:space="preserve"> </w:t>
      </w:r>
      <w:r w:rsidR="00442946" w:rsidRPr="004437C9">
        <w:rPr>
          <w:sz w:val="20"/>
          <w:szCs w:val="20"/>
        </w:rPr>
        <w:t xml:space="preserve"> The NIST Technical Advisor provid</w:t>
      </w:r>
      <w:r w:rsidR="0001605C">
        <w:rPr>
          <w:sz w:val="20"/>
          <w:szCs w:val="20"/>
        </w:rPr>
        <w:t>ed</w:t>
      </w:r>
      <w:r w:rsidR="00442946" w:rsidRPr="004437C9">
        <w:rPr>
          <w:sz w:val="20"/>
          <w:szCs w:val="20"/>
        </w:rPr>
        <w:t xml:space="preserve"> the </w:t>
      </w:r>
      <w:r w:rsidR="0058566C" w:rsidRPr="004437C9">
        <w:rPr>
          <w:sz w:val="20"/>
          <w:szCs w:val="20"/>
        </w:rPr>
        <w:t>WS</w:t>
      </w:r>
      <w:r w:rsidR="00442946" w:rsidRPr="004437C9">
        <w:rPr>
          <w:sz w:val="20"/>
          <w:szCs w:val="20"/>
        </w:rPr>
        <w:t xml:space="preserve"> with </w:t>
      </w:r>
      <w:r w:rsidR="00137121">
        <w:rPr>
          <w:sz w:val="20"/>
          <w:szCs w:val="20"/>
        </w:rPr>
        <w:t xml:space="preserve">an </w:t>
      </w:r>
      <w:r w:rsidR="00442946" w:rsidRPr="004437C9">
        <w:rPr>
          <w:sz w:val="20"/>
          <w:szCs w:val="20"/>
        </w:rPr>
        <w:t>update on the status and additional discussions on this item since the 2009 Interim Meeting</w:t>
      </w:r>
      <w:r w:rsidR="006C1031">
        <w:rPr>
          <w:sz w:val="20"/>
          <w:szCs w:val="20"/>
        </w:rPr>
        <w:t>,</w:t>
      </w:r>
      <w:r w:rsidR="00137121">
        <w:rPr>
          <w:sz w:val="20"/>
          <w:szCs w:val="20"/>
        </w:rPr>
        <w:t xml:space="preserve"> and can be reviewed in the 2009 NCWM Annual Report as S&amp;T Committee Item 320-</w:t>
      </w:r>
      <w:r w:rsidR="007E52F3">
        <w:rPr>
          <w:sz w:val="20"/>
          <w:szCs w:val="20"/>
        </w:rPr>
        <w:t>3</w:t>
      </w:r>
      <w:r w:rsidR="00442946" w:rsidRPr="004437C9">
        <w:rPr>
          <w:sz w:val="20"/>
          <w:szCs w:val="20"/>
        </w:rPr>
        <w:t>.</w:t>
      </w:r>
      <w:r w:rsidR="00137121">
        <w:rPr>
          <w:sz w:val="20"/>
          <w:szCs w:val="20"/>
        </w:rPr>
        <w:t xml:space="preserve">  </w:t>
      </w:r>
      <w:r w:rsidR="001630D7">
        <w:rPr>
          <w:sz w:val="20"/>
          <w:szCs w:val="20"/>
        </w:rPr>
        <w:t xml:space="preserve">The NIST Technical Advisor suggested that the </w:t>
      </w:r>
      <w:r w:rsidR="0058566C" w:rsidRPr="004437C9">
        <w:rPr>
          <w:sz w:val="20"/>
          <w:szCs w:val="20"/>
        </w:rPr>
        <w:t>WS</w:t>
      </w:r>
      <w:r w:rsidR="001F0495" w:rsidRPr="004437C9">
        <w:rPr>
          <w:sz w:val="20"/>
          <w:szCs w:val="20"/>
        </w:rPr>
        <w:t xml:space="preserve"> develop a consensus position on this item and forward </w:t>
      </w:r>
      <w:r w:rsidR="002834C4" w:rsidRPr="004437C9">
        <w:rPr>
          <w:sz w:val="20"/>
          <w:szCs w:val="20"/>
        </w:rPr>
        <w:t xml:space="preserve">its conclusion to the S&amp;T Committee.  </w:t>
      </w:r>
      <w:r w:rsidR="001630D7">
        <w:rPr>
          <w:sz w:val="20"/>
          <w:szCs w:val="20"/>
        </w:rPr>
        <w:t>The WS discussed the following possible position</w:t>
      </w:r>
      <w:r w:rsidR="006C1031">
        <w:rPr>
          <w:sz w:val="20"/>
          <w:szCs w:val="20"/>
        </w:rPr>
        <w:t>s</w:t>
      </w:r>
      <w:r w:rsidR="001630D7">
        <w:rPr>
          <w:sz w:val="20"/>
          <w:szCs w:val="20"/>
        </w:rPr>
        <w:t xml:space="preserve"> </w:t>
      </w:r>
      <w:r w:rsidR="006C1031">
        <w:rPr>
          <w:sz w:val="20"/>
          <w:szCs w:val="20"/>
        </w:rPr>
        <w:t>to forward to the S&amp;T Committee:</w:t>
      </w:r>
      <w:r w:rsidR="00F70F45" w:rsidRPr="004437C9">
        <w:rPr>
          <w:sz w:val="20"/>
          <w:szCs w:val="20"/>
        </w:rPr>
        <w:t xml:space="preserve">  </w:t>
      </w:r>
    </w:p>
    <w:p w:rsidR="002834C4" w:rsidRPr="004437C9" w:rsidRDefault="002834C4" w:rsidP="00A1674E">
      <w:pPr>
        <w:jc w:val="both"/>
        <w:rPr>
          <w:sz w:val="20"/>
          <w:szCs w:val="20"/>
        </w:rPr>
      </w:pPr>
    </w:p>
    <w:p w:rsidR="001630D7" w:rsidRPr="004437C9" w:rsidRDefault="001630D7" w:rsidP="00A1674E">
      <w:pPr>
        <w:numPr>
          <w:ilvl w:val="0"/>
          <w:numId w:val="43"/>
        </w:numPr>
        <w:jc w:val="both"/>
        <w:rPr>
          <w:sz w:val="20"/>
          <w:szCs w:val="20"/>
        </w:rPr>
      </w:pPr>
      <w:r>
        <w:rPr>
          <w:sz w:val="20"/>
          <w:szCs w:val="20"/>
        </w:rPr>
        <w:t>A</w:t>
      </w:r>
      <w:r w:rsidRPr="004437C9">
        <w:rPr>
          <w:sz w:val="20"/>
          <w:szCs w:val="20"/>
        </w:rPr>
        <w:t>llow feature to operate only when below zero with cap</w:t>
      </w:r>
      <w:r>
        <w:rPr>
          <w:sz w:val="20"/>
          <w:szCs w:val="20"/>
        </w:rPr>
        <w:t>acity l</w:t>
      </w:r>
      <w:r w:rsidRPr="004437C9">
        <w:rPr>
          <w:sz w:val="20"/>
          <w:szCs w:val="20"/>
        </w:rPr>
        <w:t>imit</w:t>
      </w:r>
      <w:r>
        <w:rPr>
          <w:sz w:val="20"/>
          <w:szCs w:val="20"/>
        </w:rPr>
        <w:t xml:space="preserve"> (as shown in 2009 NCWM Annual Report Committee Recommendation)</w:t>
      </w:r>
      <w:r w:rsidRPr="004437C9">
        <w:rPr>
          <w:sz w:val="20"/>
          <w:szCs w:val="20"/>
        </w:rPr>
        <w:t>.</w:t>
      </w:r>
    </w:p>
    <w:p w:rsidR="001630D7" w:rsidRPr="004437C9" w:rsidRDefault="001630D7" w:rsidP="00A1674E">
      <w:pPr>
        <w:numPr>
          <w:ilvl w:val="0"/>
          <w:numId w:val="43"/>
        </w:numPr>
        <w:jc w:val="both"/>
        <w:rPr>
          <w:sz w:val="20"/>
          <w:szCs w:val="20"/>
        </w:rPr>
      </w:pPr>
      <w:r>
        <w:rPr>
          <w:sz w:val="20"/>
          <w:szCs w:val="20"/>
        </w:rPr>
        <w:t xml:space="preserve">Consider the </w:t>
      </w:r>
      <w:proofErr w:type="gramStart"/>
      <w:r>
        <w:rPr>
          <w:sz w:val="20"/>
          <w:szCs w:val="20"/>
        </w:rPr>
        <w:t>Spring</w:t>
      </w:r>
      <w:proofErr w:type="gramEnd"/>
      <w:r>
        <w:rPr>
          <w:sz w:val="20"/>
          <w:szCs w:val="20"/>
        </w:rPr>
        <w:t xml:space="preserve"> 2009 </w:t>
      </w:r>
      <w:r w:rsidRPr="004437C9">
        <w:rPr>
          <w:sz w:val="20"/>
          <w:szCs w:val="20"/>
        </w:rPr>
        <w:t xml:space="preserve">SMA </w:t>
      </w:r>
      <w:r>
        <w:rPr>
          <w:sz w:val="20"/>
          <w:szCs w:val="20"/>
        </w:rPr>
        <w:t>p</w:t>
      </w:r>
      <w:r w:rsidRPr="004437C9">
        <w:rPr>
          <w:sz w:val="20"/>
          <w:szCs w:val="20"/>
        </w:rPr>
        <w:t xml:space="preserve">osition </w:t>
      </w:r>
      <w:r>
        <w:rPr>
          <w:sz w:val="20"/>
          <w:szCs w:val="20"/>
        </w:rPr>
        <w:t xml:space="preserve">to </w:t>
      </w:r>
      <w:r w:rsidRPr="004437C9">
        <w:rPr>
          <w:sz w:val="20"/>
          <w:szCs w:val="20"/>
        </w:rPr>
        <w:t>allow</w:t>
      </w:r>
      <w:r>
        <w:rPr>
          <w:sz w:val="20"/>
          <w:szCs w:val="20"/>
        </w:rPr>
        <w:t xml:space="preserve"> the</w:t>
      </w:r>
      <w:r w:rsidRPr="004437C9">
        <w:rPr>
          <w:sz w:val="20"/>
          <w:szCs w:val="20"/>
        </w:rPr>
        <w:t xml:space="preserve"> feature to operate in either direction with no cap</w:t>
      </w:r>
      <w:r>
        <w:rPr>
          <w:sz w:val="20"/>
          <w:szCs w:val="20"/>
        </w:rPr>
        <w:t xml:space="preserve">acity </w:t>
      </w:r>
      <w:r w:rsidRPr="004437C9">
        <w:rPr>
          <w:sz w:val="20"/>
          <w:szCs w:val="20"/>
        </w:rPr>
        <w:t>limit</w:t>
      </w:r>
      <w:r>
        <w:rPr>
          <w:sz w:val="20"/>
          <w:szCs w:val="20"/>
        </w:rPr>
        <w:t>.</w:t>
      </w:r>
    </w:p>
    <w:p w:rsidR="001630D7" w:rsidRPr="004437C9" w:rsidRDefault="001630D7" w:rsidP="00A1674E">
      <w:pPr>
        <w:numPr>
          <w:ilvl w:val="0"/>
          <w:numId w:val="43"/>
        </w:numPr>
        <w:jc w:val="both"/>
        <w:rPr>
          <w:sz w:val="20"/>
          <w:szCs w:val="20"/>
        </w:rPr>
      </w:pPr>
      <w:r>
        <w:rPr>
          <w:sz w:val="20"/>
          <w:szCs w:val="20"/>
        </w:rPr>
        <w:t>Consider HB 44 language to prohibit the feature</w:t>
      </w:r>
      <w:r w:rsidR="00640344">
        <w:rPr>
          <w:sz w:val="20"/>
          <w:szCs w:val="20"/>
        </w:rPr>
        <w:t>.</w:t>
      </w:r>
      <w:r w:rsidRPr="004437C9">
        <w:rPr>
          <w:sz w:val="20"/>
          <w:szCs w:val="20"/>
        </w:rPr>
        <w:t xml:space="preserve"> </w:t>
      </w:r>
    </w:p>
    <w:p w:rsidR="001630D7" w:rsidRPr="004437C9" w:rsidRDefault="001630D7" w:rsidP="00A1674E">
      <w:pPr>
        <w:numPr>
          <w:ilvl w:val="0"/>
          <w:numId w:val="43"/>
        </w:numPr>
        <w:jc w:val="both"/>
        <w:rPr>
          <w:sz w:val="20"/>
          <w:szCs w:val="20"/>
        </w:rPr>
      </w:pPr>
      <w:r w:rsidRPr="004437C9">
        <w:rPr>
          <w:sz w:val="20"/>
          <w:szCs w:val="20"/>
        </w:rPr>
        <w:t xml:space="preserve">No changes to HB 44.  </w:t>
      </w:r>
    </w:p>
    <w:p w:rsidR="002834C4" w:rsidRPr="004437C9" w:rsidRDefault="002834C4" w:rsidP="00A1674E">
      <w:pPr>
        <w:jc w:val="both"/>
        <w:rPr>
          <w:sz w:val="20"/>
          <w:szCs w:val="20"/>
        </w:rPr>
      </w:pPr>
    </w:p>
    <w:p w:rsidR="00241DFD" w:rsidRDefault="00F70F45" w:rsidP="00A1674E">
      <w:pPr>
        <w:jc w:val="both"/>
        <w:rPr>
          <w:sz w:val="20"/>
          <w:szCs w:val="20"/>
        </w:rPr>
      </w:pPr>
      <w:r w:rsidRPr="004437C9">
        <w:rPr>
          <w:sz w:val="20"/>
          <w:szCs w:val="20"/>
        </w:rPr>
        <w:t xml:space="preserve">The NIST Technical Advisor also </w:t>
      </w:r>
      <w:r w:rsidR="001630D7">
        <w:rPr>
          <w:sz w:val="20"/>
          <w:szCs w:val="20"/>
        </w:rPr>
        <w:t xml:space="preserve">developed </w:t>
      </w:r>
      <w:r w:rsidRPr="004437C9">
        <w:rPr>
          <w:sz w:val="20"/>
          <w:szCs w:val="20"/>
        </w:rPr>
        <w:t xml:space="preserve">language for Publication14 </w:t>
      </w:r>
      <w:r w:rsidR="00344C39" w:rsidRPr="004437C9">
        <w:rPr>
          <w:sz w:val="20"/>
          <w:szCs w:val="20"/>
        </w:rPr>
        <w:t xml:space="preserve">for additional development </w:t>
      </w:r>
      <w:r w:rsidRPr="004437C9">
        <w:rPr>
          <w:sz w:val="20"/>
          <w:szCs w:val="20"/>
        </w:rPr>
        <w:t>that</w:t>
      </w:r>
      <w:r w:rsidR="00241DFD">
        <w:rPr>
          <w:sz w:val="20"/>
          <w:szCs w:val="20"/>
        </w:rPr>
        <w:t>:</w:t>
      </w:r>
      <w:r w:rsidRPr="004437C9">
        <w:rPr>
          <w:sz w:val="20"/>
          <w:szCs w:val="20"/>
        </w:rPr>
        <w:t xml:space="preserve"> </w:t>
      </w:r>
    </w:p>
    <w:p w:rsidR="00241DFD" w:rsidRDefault="00241DFD" w:rsidP="00183BE2">
      <w:pPr>
        <w:jc w:val="both"/>
        <w:rPr>
          <w:sz w:val="20"/>
          <w:szCs w:val="20"/>
        </w:rPr>
      </w:pPr>
    </w:p>
    <w:p w:rsidR="00241DFD" w:rsidRDefault="00241DFD" w:rsidP="00A343FC">
      <w:pPr>
        <w:numPr>
          <w:ilvl w:val="0"/>
          <w:numId w:val="27"/>
        </w:numPr>
        <w:jc w:val="both"/>
        <w:rPr>
          <w:sz w:val="20"/>
          <w:szCs w:val="20"/>
        </w:rPr>
      </w:pPr>
      <w:r w:rsidRPr="00241DFD">
        <w:rPr>
          <w:sz w:val="20"/>
          <w:szCs w:val="20"/>
        </w:rPr>
        <w:t>D</w:t>
      </w:r>
      <w:r w:rsidR="00F70F45" w:rsidRPr="00241DFD">
        <w:rPr>
          <w:sz w:val="20"/>
          <w:szCs w:val="20"/>
        </w:rPr>
        <w:t>efines the feature</w:t>
      </w:r>
      <w:r w:rsidR="00640344">
        <w:rPr>
          <w:sz w:val="20"/>
          <w:szCs w:val="20"/>
        </w:rPr>
        <w:t>.</w:t>
      </w:r>
    </w:p>
    <w:p w:rsidR="00241DFD" w:rsidRPr="00241DFD" w:rsidRDefault="00241DFD" w:rsidP="00A343FC">
      <w:pPr>
        <w:numPr>
          <w:ilvl w:val="0"/>
          <w:numId w:val="27"/>
        </w:numPr>
        <w:jc w:val="both"/>
        <w:rPr>
          <w:sz w:val="20"/>
          <w:szCs w:val="20"/>
        </w:rPr>
      </w:pPr>
      <w:r w:rsidRPr="00241DFD">
        <w:rPr>
          <w:sz w:val="20"/>
          <w:szCs w:val="20"/>
        </w:rPr>
        <w:t xml:space="preserve">Tests that could be used to </w:t>
      </w:r>
      <w:r w:rsidR="00F70F45" w:rsidRPr="00241DFD">
        <w:rPr>
          <w:sz w:val="20"/>
          <w:szCs w:val="20"/>
        </w:rPr>
        <w:t>detect</w:t>
      </w:r>
      <w:r w:rsidRPr="00241DFD">
        <w:rPr>
          <w:sz w:val="20"/>
          <w:szCs w:val="20"/>
        </w:rPr>
        <w:t xml:space="preserve"> </w:t>
      </w:r>
      <w:r w:rsidR="00F70F45" w:rsidRPr="00241DFD">
        <w:rPr>
          <w:sz w:val="20"/>
          <w:szCs w:val="20"/>
        </w:rPr>
        <w:t>the feature</w:t>
      </w:r>
      <w:r w:rsidR="00640344">
        <w:rPr>
          <w:sz w:val="20"/>
          <w:szCs w:val="20"/>
        </w:rPr>
        <w:t>.</w:t>
      </w:r>
      <w:r w:rsidR="00640344" w:rsidRPr="00241DFD">
        <w:rPr>
          <w:sz w:val="20"/>
          <w:szCs w:val="20"/>
        </w:rPr>
        <w:t xml:space="preserve"> </w:t>
      </w:r>
    </w:p>
    <w:p w:rsidR="00241DFD" w:rsidRPr="00241DFD" w:rsidRDefault="00241DFD" w:rsidP="00A343FC">
      <w:pPr>
        <w:numPr>
          <w:ilvl w:val="0"/>
          <w:numId w:val="27"/>
        </w:numPr>
        <w:jc w:val="both"/>
        <w:rPr>
          <w:sz w:val="20"/>
          <w:szCs w:val="20"/>
        </w:rPr>
      </w:pPr>
      <w:r w:rsidRPr="00241DFD">
        <w:rPr>
          <w:sz w:val="20"/>
          <w:szCs w:val="20"/>
        </w:rPr>
        <w:t>P</w:t>
      </w:r>
      <w:r w:rsidR="00F70F45" w:rsidRPr="00241DFD">
        <w:rPr>
          <w:sz w:val="20"/>
          <w:szCs w:val="20"/>
        </w:rPr>
        <w:t>rocedures or actions if the feature is encountered (e.g., “feature shall be disabled for commercial applications and the switch that enables or disables the feature can not be changed without breaking a security seal or other means of providing security</w:t>
      </w:r>
      <w:r w:rsidR="00E00D77" w:rsidRPr="00241DFD">
        <w:rPr>
          <w:sz w:val="20"/>
          <w:szCs w:val="20"/>
        </w:rPr>
        <w:t xml:space="preserve">”). </w:t>
      </w:r>
    </w:p>
    <w:p w:rsidR="006D3D4B" w:rsidRDefault="006D3D4B" w:rsidP="006D3D4B">
      <w:pPr>
        <w:numPr>
          <w:ilvl w:val="0"/>
          <w:numId w:val="27"/>
        </w:numPr>
        <w:jc w:val="both"/>
        <w:rPr>
          <w:sz w:val="20"/>
          <w:szCs w:val="20"/>
        </w:rPr>
      </w:pPr>
      <w:r w:rsidRPr="00241DFD">
        <w:rPr>
          <w:sz w:val="20"/>
          <w:szCs w:val="20"/>
        </w:rPr>
        <w:t>Amend Pub 14 by a</w:t>
      </w:r>
      <w:r w:rsidR="00A343FC" w:rsidRPr="00241DFD">
        <w:rPr>
          <w:sz w:val="20"/>
          <w:szCs w:val="20"/>
        </w:rPr>
        <w:t>dd</w:t>
      </w:r>
      <w:r w:rsidRPr="00241DFD">
        <w:rPr>
          <w:sz w:val="20"/>
          <w:szCs w:val="20"/>
        </w:rPr>
        <w:t>ing</w:t>
      </w:r>
      <w:r w:rsidR="00A343FC" w:rsidRPr="00241DFD">
        <w:rPr>
          <w:sz w:val="20"/>
          <w:szCs w:val="20"/>
        </w:rPr>
        <w:t xml:space="preserve"> “automatic zero-setting mechanism” to the Table of Scale Features and Parameters as a sealable parameter.</w:t>
      </w:r>
    </w:p>
    <w:p w:rsidR="00241DFD" w:rsidRPr="00241DFD" w:rsidRDefault="00241DFD" w:rsidP="00241DFD">
      <w:pPr>
        <w:jc w:val="both"/>
        <w:rPr>
          <w:sz w:val="20"/>
          <w:szCs w:val="20"/>
        </w:rPr>
      </w:pPr>
    </w:p>
    <w:p w:rsidR="002D7022" w:rsidRPr="004437C9" w:rsidRDefault="00241DFD" w:rsidP="006D3D4B">
      <w:pPr>
        <w:jc w:val="both"/>
        <w:rPr>
          <w:sz w:val="20"/>
          <w:szCs w:val="20"/>
        </w:rPr>
      </w:pPr>
      <w:r>
        <w:rPr>
          <w:sz w:val="20"/>
          <w:szCs w:val="20"/>
        </w:rPr>
        <w:t xml:space="preserve">Representatives from Measurement Canada stated that </w:t>
      </w:r>
      <w:smartTag w:uri="urn:schemas-microsoft-com:office:smarttags" w:element="place">
        <w:smartTag w:uri="urn:schemas-microsoft-com:office:smarttags" w:element="country-region">
          <w:r>
            <w:rPr>
              <w:sz w:val="20"/>
              <w:szCs w:val="20"/>
            </w:rPr>
            <w:t>Canada</w:t>
          </w:r>
        </w:smartTag>
      </w:smartTag>
      <w:r>
        <w:rPr>
          <w:sz w:val="20"/>
          <w:szCs w:val="20"/>
        </w:rPr>
        <w:t xml:space="preserve"> a</w:t>
      </w:r>
      <w:r w:rsidR="002D7022" w:rsidRPr="004437C9">
        <w:rPr>
          <w:sz w:val="20"/>
          <w:szCs w:val="20"/>
        </w:rPr>
        <w:t>llows the feature for direct sale</w:t>
      </w:r>
      <w:r w:rsidR="00713751" w:rsidRPr="004437C9">
        <w:rPr>
          <w:sz w:val="20"/>
          <w:szCs w:val="20"/>
        </w:rPr>
        <w:t xml:space="preserve"> </w:t>
      </w:r>
      <w:r>
        <w:rPr>
          <w:sz w:val="20"/>
          <w:szCs w:val="20"/>
        </w:rPr>
        <w:t xml:space="preserve">and that it </w:t>
      </w:r>
      <w:r w:rsidR="00713751" w:rsidRPr="004437C9">
        <w:rPr>
          <w:sz w:val="20"/>
          <w:szCs w:val="20"/>
        </w:rPr>
        <w:t xml:space="preserve">only </w:t>
      </w:r>
      <w:r>
        <w:rPr>
          <w:sz w:val="20"/>
          <w:szCs w:val="20"/>
        </w:rPr>
        <w:t xml:space="preserve">automatically </w:t>
      </w:r>
      <w:proofErr w:type="spellStart"/>
      <w:r>
        <w:rPr>
          <w:sz w:val="20"/>
          <w:szCs w:val="20"/>
        </w:rPr>
        <w:t>rezero</w:t>
      </w:r>
      <w:r w:rsidR="00640344">
        <w:rPr>
          <w:sz w:val="20"/>
          <w:szCs w:val="20"/>
        </w:rPr>
        <w:t>s</w:t>
      </w:r>
      <w:proofErr w:type="spellEnd"/>
      <w:r>
        <w:rPr>
          <w:sz w:val="20"/>
          <w:szCs w:val="20"/>
        </w:rPr>
        <w:t xml:space="preserve"> the scale when indicating negative gross weigh values.  </w:t>
      </w:r>
      <w:r w:rsidR="00640344">
        <w:rPr>
          <w:sz w:val="20"/>
          <w:szCs w:val="20"/>
        </w:rPr>
        <w:t xml:space="preserve">Mr. </w:t>
      </w:r>
      <w:proofErr w:type="spellStart"/>
      <w:r>
        <w:rPr>
          <w:sz w:val="20"/>
          <w:szCs w:val="20"/>
        </w:rPr>
        <w:t>Flocken</w:t>
      </w:r>
      <w:proofErr w:type="spellEnd"/>
      <w:r>
        <w:rPr>
          <w:sz w:val="20"/>
          <w:szCs w:val="20"/>
        </w:rPr>
        <w:t xml:space="preserve"> asked if the WS should consider making a recommendation to the S&amp;T Committee to consider </w:t>
      </w:r>
      <w:r w:rsidR="002D7022" w:rsidRPr="004437C9">
        <w:rPr>
          <w:sz w:val="20"/>
          <w:szCs w:val="20"/>
        </w:rPr>
        <w:t xml:space="preserve">differences </w:t>
      </w:r>
      <w:r>
        <w:rPr>
          <w:sz w:val="20"/>
          <w:szCs w:val="20"/>
        </w:rPr>
        <w:t xml:space="preserve">in operations </w:t>
      </w:r>
      <w:r w:rsidR="002D7022" w:rsidRPr="004437C9">
        <w:rPr>
          <w:sz w:val="20"/>
          <w:szCs w:val="20"/>
        </w:rPr>
        <w:t xml:space="preserve">for direct </w:t>
      </w:r>
      <w:r w:rsidR="002179EA">
        <w:rPr>
          <w:sz w:val="20"/>
          <w:szCs w:val="20"/>
        </w:rPr>
        <w:t>versus</w:t>
      </w:r>
      <w:r w:rsidR="002D7022" w:rsidRPr="004437C9">
        <w:rPr>
          <w:sz w:val="20"/>
          <w:szCs w:val="20"/>
        </w:rPr>
        <w:t xml:space="preserve"> indirect sale</w:t>
      </w:r>
      <w:r>
        <w:rPr>
          <w:sz w:val="20"/>
          <w:szCs w:val="20"/>
        </w:rPr>
        <w:t xml:space="preserve"> applications</w:t>
      </w:r>
      <w:r w:rsidR="002D7022" w:rsidRPr="004437C9">
        <w:rPr>
          <w:sz w:val="20"/>
          <w:szCs w:val="20"/>
        </w:rPr>
        <w:t>.</w:t>
      </w:r>
      <w:r>
        <w:rPr>
          <w:sz w:val="20"/>
          <w:szCs w:val="20"/>
        </w:rPr>
        <w:t xml:space="preserve">  </w:t>
      </w:r>
      <w:r w:rsidR="00640344">
        <w:rPr>
          <w:sz w:val="20"/>
          <w:szCs w:val="20"/>
        </w:rPr>
        <w:t xml:space="preserve">Mr. </w:t>
      </w:r>
      <w:r>
        <w:rPr>
          <w:sz w:val="20"/>
          <w:szCs w:val="20"/>
        </w:rPr>
        <w:t xml:space="preserve">Nigel Mills and </w:t>
      </w:r>
      <w:r w:rsidR="00640344">
        <w:rPr>
          <w:sz w:val="20"/>
          <w:szCs w:val="20"/>
        </w:rPr>
        <w:t xml:space="preserve">Mr. </w:t>
      </w:r>
      <w:r>
        <w:rPr>
          <w:sz w:val="20"/>
          <w:szCs w:val="20"/>
        </w:rPr>
        <w:t xml:space="preserve">Paul Lewis supported the </w:t>
      </w:r>
      <w:r w:rsidR="00337342">
        <w:rPr>
          <w:sz w:val="20"/>
          <w:szCs w:val="20"/>
        </w:rPr>
        <w:t>fourth</w:t>
      </w:r>
      <w:r>
        <w:rPr>
          <w:sz w:val="20"/>
          <w:szCs w:val="20"/>
        </w:rPr>
        <w:t xml:space="preserve"> option and added that existing Scales Code paragraph UR.4.1. Balance condition is sufficient.</w:t>
      </w:r>
      <w:r w:rsidR="00133C87" w:rsidRPr="00133C87">
        <w:rPr>
          <w:sz w:val="20"/>
          <w:szCs w:val="20"/>
        </w:rPr>
        <w:t xml:space="preserve"> </w:t>
      </w:r>
      <w:r w:rsidR="00133C87">
        <w:rPr>
          <w:sz w:val="20"/>
          <w:szCs w:val="20"/>
        </w:rPr>
        <w:t xml:space="preserve"> </w:t>
      </w:r>
      <w:r w:rsidR="00640344">
        <w:rPr>
          <w:sz w:val="20"/>
          <w:szCs w:val="20"/>
        </w:rPr>
        <w:t xml:space="preserve">Mr. </w:t>
      </w:r>
      <w:r w:rsidR="00133C87">
        <w:rPr>
          <w:sz w:val="20"/>
          <w:szCs w:val="20"/>
        </w:rPr>
        <w:t xml:space="preserve">Richard Harshman stated his support for the </w:t>
      </w:r>
      <w:r w:rsidR="00337342">
        <w:rPr>
          <w:sz w:val="20"/>
          <w:szCs w:val="20"/>
        </w:rPr>
        <w:t>third</w:t>
      </w:r>
      <w:r w:rsidR="00133C87">
        <w:rPr>
          <w:sz w:val="20"/>
          <w:szCs w:val="20"/>
        </w:rPr>
        <w:t xml:space="preserve"> option.</w:t>
      </w:r>
    </w:p>
    <w:p w:rsidR="00241DFD" w:rsidRDefault="00241DFD" w:rsidP="006D3D4B">
      <w:pPr>
        <w:jc w:val="both"/>
        <w:rPr>
          <w:sz w:val="20"/>
          <w:szCs w:val="20"/>
        </w:rPr>
      </w:pPr>
    </w:p>
    <w:p w:rsidR="00133C87" w:rsidRPr="004437C9" w:rsidRDefault="00640344" w:rsidP="00133C87">
      <w:pPr>
        <w:jc w:val="both"/>
        <w:rPr>
          <w:sz w:val="20"/>
          <w:szCs w:val="20"/>
        </w:rPr>
      </w:pPr>
      <w:r>
        <w:rPr>
          <w:sz w:val="20"/>
          <w:szCs w:val="20"/>
        </w:rPr>
        <w:t xml:space="preserve">Mr. </w:t>
      </w:r>
      <w:proofErr w:type="spellStart"/>
      <w:r w:rsidR="00241DFD">
        <w:rPr>
          <w:sz w:val="20"/>
          <w:szCs w:val="20"/>
        </w:rPr>
        <w:t>Flocken</w:t>
      </w:r>
      <w:proofErr w:type="spellEnd"/>
      <w:r w:rsidR="00241DFD">
        <w:rPr>
          <w:sz w:val="20"/>
          <w:szCs w:val="20"/>
        </w:rPr>
        <w:t xml:space="preserve"> commented that one justification for the feature citi</w:t>
      </w:r>
      <w:r w:rsidR="003A4A78">
        <w:rPr>
          <w:sz w:val="20"/>
          <w:szCs w:val="20"/>
        </w:rPr>
        <w:t>ng actual examples where coupons are scanned and placed one at a time on a scanner/scale resulting in the individual coupons be zero off using the automatic zero</w:t>
      </w:r>
      <w:r w:rsidR="003A4A78">
        <w:rPr>
          <w:sz w:val="20"/>
          <w:szCs w:val="20"/>
        </w:rPr>
        <w:noBreakHyphen/>
        <w:t>tracking feature</w:t>
      </w:r>
      <w:r w:rsidR="002D7022" w:rsidRPr="004437C9">
        <w:rPr>
          <w:sz w:val="20"/>
          <w:szCs w:val="20"/>
        </w:rPr>
        <w:t>.</w:t>
      </w:r>
      <w:r w:rsidR="003A4A78">
        <w:rPr>
          <w:sz w:val="20"/>
          <w:szCs w:val="20"/>
        </w:rPr>
        <w:t xml:space="preserve">  All the coupons would then be removed from the scale in one action placing a scale in a below zero condition beyond the zero-tracking range.  Without the automatic zero-setting feature, the store will be giving away product until the operator takes deliberate action to rezero that scale</w:t>
      </w:r>
      <w:r w:rsidR="00133C87">
        <w:rPr>
          <w:sz w:val="20"/>
          <w:szCs w:val="20"/>
        </w:rPr>
        <w:t xml:space="preserve">.  </w:t>
      </w:r>
      <w:r>
        <w:rPr>
          <w:sz w:val="20"/>
          <w:szCs w:val="20"/>
        </w:rPr>
        <w:t xml:space="preserve">Mr. </w:t>
      </w:r>
      <w:r w:rsidR="00133C87">
        <w:rPr>
          <w:sz w:val="20"/>
          <w:szCs w:val="20"/>
        </w:rPr>
        <w:t>Henry from NCR was unable to attend the meeting.  However</w:t>
      </w:r>
      <w:r w:rsidR="002179EA">
        <w:rPr>
          <w:sz w:val="20"/>
          <w:szCs w:val="20"/>
        </w:rPr>
        <w:t>,</w:t>
      </w:r>
      <w:r w:rsidR="00133C87">
        <w:rPr>
          <w:sz w:val="20"/>
          <w:szCs w:val="20"/>
        </w:rPr>
        <w:t xml:space="preserve"> he did provide the following in an </w:t>
      </w:r>
      <w:r w:rsidR="00133C87" w:rsidRPr="004437C9">
        <w:rPr>
          <w:sz w:val="20"/>
          <w:szCs w:val="20"/>
        </w:rPr>
        <w:t xml:space="preserve">email </w:t>
      </w:r>
      <w:r w:rsidR="00133C87">
        <w:rPr>
          <w:sz w:val="20"/>
          <w:szCs w:val="20"/>
        </w:rPr>
        <w:t xml:space="preserve">that was presented to the WS </w:t>
      </w:r>
      <w:r w:rsidR="00133C87" w:rsidRPr="004437C9">
        <w:rPr>
          <w:sz w:val="20"/>
          <w:szCs w:val="20"/>
        </w:rPr>
        <w:t>supporting that the item with OIML language</w:t>
      </w:r>
      <w:r w:rsidR="00133C87">
        <w:rPr>
          <w:sz w:val="20"/>
          <w:szCs w:val="20"/>
        </w:rPr>
        <w:t xml:space="preserve">. </w:t>
      </w:r>
    </w:p>
    <w:p w:rsidR="00133C87" w:rsidRDefault="00133C87" w:rsidP="006D3D4B">
      <w:pPr>
        <w:jc w:val="both"/>
        <w:rPr>
          <w:sz w:val="20"/>
          <w:szCs w:val="20"/>
        </w:rPr>
      </w:pPr>
    </w:p>
    <w:p w:rsidR="00133C87" w:rsidRPr="00133C87" w:rsidRDefault="00133C87" w:rsidP="00133C87">
      <w:pPr>
        <w:ind w:left="360" w:right="360"/>
        <w:jc w:val="both"/>
        <w:rPr>
          <w:rFonts w:ascii="Arial" w:hAnsi="Arial" w:cs="Arial"/>
          <w:sz w:val="16"/>
          <w:szCs w:val="16"/>
        </w:rPr>
      </w:pPr>
      <w:r w:rsidRPr="00133C87">
        <w:rPr>
          <w:rFonts w:ascii="Arial" w:hAnsi="Arial" w:cs="Arial"/>
          <w:sz w:val="16"/>
          <w:szCs w:val="16"/>
        </w:rPr>
        <w:t>August 5, 2009</w:t>
      </w:r>
    </w:p>
    <w:p w:rsidR="00133C87" w:rsidRPr="00133C87" w:rsidRDefault="00133C87" w:rsidP="00133C87">
      <w:pPr>
        <w:ind w:left="360" w:right="360"/>
        <w:jc w:val="both"/>
        <w:rPr>
          <w:rFonts w:ascii="Arial" w:hAnsi="Arial" w:cs="Arial"/>
          <w:sz w:val="16"/>
          <w:szCs w:val="16"/>
        </w:rPr>
      </w:pPr>
    </w:p>
    <w:p w:rsidR="00133C87" w:rsidRPr="00133C87" w:rsidRDefault="00133C87" w:rsidP="00133C87">
      <w:pPr>
        <w:ind w:left="360" w:right="360"/>
        <w:jc w:val="both"/>
        <w:rPr>
          <w:rFonts w:ascii="Arial" w:hAnsi="Arial" w:cs="Arial"/>
          <w:sz w:val="16"/>
          <w:szCs w:val="16"/>
        </w:rPr>
      </w:pPr>
      <w:r w:rsidRPr="00133C87">
        <w:rPr>
          <w:rFonts w:ascii="Arial" w:hAnsi="Arial" w:cs="Arial"/>
          <w:sz w:val="16"/>
          <w:szCs w:val="16"/>
        </w:rPr>
        <w:t>Hi All,</w:t>
      </w:r>
    </w:p>
    <w:p w:rsidR="00133C87" w:rsidRPr="00133C87" w:rsidRDefault="00133C87" w:rsidP="00133C87">
      <w:pPr>
        <w:ind w:left="360" w:right="360"/>
        <w:jc w:val="both"/>
        <w:rPr>
          <w:rFonts w:ascii="Arial" w:hAnsi="Arial" w:cs="Arial"/>
          <w:sz w:val="16"/>
          <w:szCs w:val="16"/>
        </w:rPr>
      </w:pPr>
    </w:p>
    <w:p w:rsidR="00133C87" w:rsidRPr="00133C87" w:rsidRDefault="00133C87" w:rsidP="00133C87">
      <w:pPr>
        <w:ind w:left="360" w:right="360"/>
        <w:jc w:val="both"/>
        <w:rPr>
          <w:rFonts w:ascii="Arial" w:hAnsi="Arial" w:cs="Arial"/>
          <w:sz w:val="16"/>
          <w:szCs w:val="16"/>
        </w:rPr>
      </w:pPr>
      <w:r w:rsidRPr="00133C87">
        <w:rPr>
          <w:rFonts w:ascii="Arial" w:hAnsi="Arial" w:cs="Arial"/>
          <w:sz w:val="16"/>
          <w:szCs w:val="16"/>
        </w:rPr>
        <w:t>Although I will not be able to attend the upcoming Weighing Sector Meeting, I would like to provide some input to the AZSM issue.</w:t>
      </w:r>
    </w:p>
    <w:p w:rsidR="00133C87" w:rsidRPr="00133C87" w:rsidRDefault="00133C87" w:rsidP="00133C87">
      <w:pPr>
        <w:ind w:left="360" w:right="360"/>
        <w:jc w:val="both"/>
        <w:rPr>
          <w:rFonts w:ascii="Arial" w:hAnsi="Arial" w:cs="Arial"/>
          <w:sz w:val="16"/>
          <w:szCs w:val="16"/>
        </w:rPr>
      </w:pPr>
      <w:r w:rsidRPr="00133C87">
        <w:rPr>
          <w:rFonts w:ascii="Arial" w:hAnsi="Arial" w:cs="Arial"/>
          <w:sz w:val="16"/>
          <w:szCs w:val="16"/>
        </w:rPr>
        <w:t xml:space="preserve">As for bench counter scales I foresee problems allowing for Zeroing (outside of normal </w:t>
      </w:r>
      <w:smartTag w:uri="urn:schemas-microsoft-com:office:smarttags" w:element="place">
        <w:smartTag w:uri="urn:schemas-microsoft-com:office:smarttags" w:element="PlaceName">
          <w:r w:rsidRPr="00133C87">
            <w:rPr>
              <w:rFonts w:ascii="Arial" w:hAnsi="Arial" w:cs="Arial"/>
              <w:sz w:val="16"/>
              <w:szCs w:val="16"/>
            </w:rPr>
            <w:t>Zero</w:t>
          </w:r>
        </w:smartTag>
        <w:r w:rsidRPr="00133C87">
          <w:rPr>
            <w:rFonts w:ascii="Arial" w:hAnsi="Arial" w:cs="Arial"/>
            <w:sz w:val="16"/>
            <w:szCs w:val="16"/>
          </w:rPr>
          <w:t xml:space="preserve"> </w:t>
        </w:r>
        <w:smartTag w:uri="urn:schemas-microsoft-com:office:smarttags" w:element="PlaceName">
          <w:r w:rsidRPr="00133C87">
            <w:rPr>
              <w:rFonts w:ascii="Arial" w:hAnsi="Arial" w:cs="Arial"/>
              <w:sz w:val="16"/>
              <w:szCs w:val="16"/>
            </w:rPr>
            <w:t>Tracking</w:t>
          </w:r>
        </w:smartTag>
        <w:r w:rsidRPr="00133C87">
          <w:rPr>
            <w:rFonts w:ascii="Arial" w:hAnsi="Arial" w:cs="Arial"/>
            <w:sz w:val="16"/>
            <w:szCs w:val="16"/>
          </w:rPr>
          <w:t xml:space="preserve"> </w:t>
        </w:r>
        <w:smartTag w:uri="urn:schemas-microsoft-com:office:smarttags" w:element="PlaceType">
          <w:r w:rsidRPr="00133C87">
            <w:rPr>
              <w:rFonts w:ascii="Arial" w:hAnsi="Arial" w:cs="Arial"/>
              <w:sz w:val="16"/>
              <w:szCs w:val="16"/>
            </w:rPr>
            <w:t>Range</w:t>
          </w:r>
        </w:smartTag>
      </w:smartTag>
      <w:r w:rsidRPr="00133C87">
        <w:rPr>
          <w:rFonts w:ascii="Arial" w:hAnsi="Arial" w:cs="Arial"/>
          <w:sz w:val="16"/>
          <w:szCs w:val="16"/>
        </w:rPr>
        <w:t>) in the positive direction.</w:t>
      </w:r>
    </w:p>
    <w:p w:rsidR="00133C87" w:rsidRPr="00133C87" w:rsidRDefault="00133C87" w:rsidP="00133C87">
      <w:pPr>
        <w:ind w:left="360" w:right="360"/>
        <w:jc w:val="both"/>
        <w:rPr>
          <w:rFonts w:ascii="Arial" w:hAnsi="Arial" w:cs="Arial"/>
          <w:sz w:val="16"/>
          <w:szCs w:val="16"/>
        </w:rPr>
      </w:pPr>
    </w:p>
    <w:p w:rsidR="00133C87" w:rsidRPr="00133C87" w:rsidRDefault="00133C87" w:rsidP="00133C87">
      <w:pPr>
        <w:ind w:left="360" w:right="360"/>
        <w:jc w:val="both"/>
        <w:rPr>
          <w:rFonts w:ascii="Arial" w:hAnsi="Arial" w:cs="Arial"/>
          <w:sz w:val="16"/>
          <w:szCs w:val="16"/>
        </w:rPr>
      </w:pPr>
      <w:r w:rsidRPr="00133C87">
        <w:rPr>
          <w:rFonts w:ascii="Arial" w:hAnsi="Arial" w:cs="Arial"/>
          <w:sz w:val="16"/>
          <w:szCs w:val="16"/>
        </w:rPr>
        <w:t>Here is a prime example:</w:t>
      </w:r>
    </w:p>
    <w:p w:rsidR="00133C87" w:rsidRPr="00133C87" w:rsidRDefault="00133C87" w:rsidP="00133C87">
      <w:pPr>
        <w:ind w:left="360" w:right="360"/>
        <w:jc w:val="both"/>
        <w:rPr>
          <w:rFonts w:ascii="Arial" w:hAnsi="Arial" w:cs="Arial"/>
          <w:sz w:val="16"/>
          <w:szCs w:val="16"/>
        </w:rPr>
      </w:pPr>
    </w:p>
    <w:p w:rsidR="00133C87" w:rsidRPr="00133C87" w:rsidRDefault="00133C87" w:rsidP="00133C87">
      <w:pPr>
        <w:ind w:left="360" w:right="360"/>
        <w:jc w:val="both"/>
        <w:rPr>
          <w:rFonts w:ascii="Arial" w:hAnsi="Arial" w:cs="Arial"/>
          <w:sz w:val="16"/>
          <w:szCs w:val="16"/>
        </w:rPr>
      </w:pPr>
      <w:r w:rsidRPr="00133C87">
        <w:rPr>
          <w:rFonts w:ascii="Arial" w:hAnsi="Arial" w:cs="Arial"/>
          <w:sz w:val="16"/>
          <w:szCs w:val="16"/>
        </w:rPr>
        <w:t>Cashier leaves pen on scale top plate... (AZSM) scale zeros the weight of the pen... cashier places item to be weighed on scale top plate then realizes that the pen is on the top plate and removes the pen.... now the item will be short weighed.</w:t>
      </w:r>
    </w:p>
    <w:p w:rsidR="00133C87" w:rsidRPr="00133C87" w:rsidRDefault="00133C87" w:rsidP="00133C87">
      <w:pPr>
        <w:ind w:left="360" w:right="360"/>
        <w:jc w:val="both"/>
        <w:rPr>
          <w:rFonts w:ascii="Arial" w:hAnsi="Arial" w:cs="Arial"/>
          <w:sz w:val="16"/>
          <w:szCs w:val="16"/>
        </w:rPr>
      </w:pPr>
    </w:p>
    <w:p w:rsidR="00133C87" w:rsidRPr="00133C87" w:rsidRDefault="00133C87" w:rsidP="00133C87">
      <w:pPr>
        <w:ind w:left="360" w:right="360"/>
        <w:jc w:val="both"/>
        <w:rPr>
          <w:rFonts w:ascii="Arial" w:hAnsi="Arial" w:cs="Arial"/>
          <w:sz w:val="16"/>
          <w:szCs w:val="16"/>
        </w:rPr>
      </w:pPr>
      <w:r w:rsidRPr="00133C87">
        <w:rPr>
          <w:rFonts w:ascii="Arial" w:hAnsi="Arial" w:cs="Arial"/>
          <w:sz w:val="16"/>
          <w:szCs w:val="16"/>
        </w:rPr>
        <w:t xml:space="preserve">This is one of many </w:t>
      </w:r>
      <w:proofErr w:type="gramStart"/>
      <w:r w:rsidRPr="00133C87">
        <w:rPr>
          <w:rFonts w:ascii="Arial" w:hAnsi="Arial" w:cs="Arial"/>
          <w:sz w:val="16"/>
          <w:szCs w:val="16"/>
        </w:rPr>
        <w:t>examples,</w:t>
      </w:r>
      <w:proofErr w:type="gramEnd"/>
      <w:r w:rsidRPr="00133C87">
        <w:rPr>
          <w:rFonts w:ascii="Arial" w:hAnsi="Arial" w:cs="Arial"/>
          <w:sz w:val="16"/>
          <w:szCs w:val="16"/>
        </w:rPr>
        <w:t xml:space="preserve"> cashiers are always using the scale top plate as desk space (typically due to limited counter space). </w:t>
      </w:r>
    </w:p>
    <w:p w:rsidR="00133C87" w:rsidRPr="00133C87" w:rsidRDefault="00133C87" w:rsidP="00133C87">
      <w:pPr>
        <w:ind w:left="360" w:right="360"/>
        <w:jc w:val="both"/>
        <w:rPr>
          <w:rFonts w:ascii="Arial" w:hAnsi="Arial" w:cs="Arial"/>
          <w:sz w:val="16"/>
          <w:szCs w:val="16"/>
        </w:rPr>
      </w:pPr>
    </w:p>
    <w:p w:rsidR="00133C87" w:rsidRPr="00133C87" w:rsidRDefault="00133C87" w:rsidP="00133C87">
      <w:pPr>
        <w:ind w:left="360" w:right="360"/>
        <w:jc w:val="both"/>
        <w:rPr>
          <w:rFonts w:ascii="Arial" w:hAnsi="Arial" w:cs="Arial"/>
          <w:sz w:val="16"/>
          <w:szCs w:val="16"/>
        </w:rPr>
      </w:pPr>
      <w:r w:rsidRPr="00133C87">
        <w:rPr>
          <w:rFonts w:ascii="Arial" w:hAnsi="Arial" w:cs="Arial"/>
          <w:sz w:val="16"/>
          <w:szCs w:val="16"/>
        </w:rPr>
        <w:t xml:space="preserve">Items typically left on scale for an extended period of time include coupons, money, sales adds, PLU sheets, and even shelf items (either not wanted by customer or waiting to be bagged). </w:t>
      </w:r>
    </w:p>
    <w:p w:rsidR="00133C87" w:rsidRPr="00133C87" w:rsidRDefault="00133C87" w:rsidP="00133C87">
      <w:pPr>
        <w:ind w:left="360" w:right="360"/>
        <w:jc w:val="both"/>
        <w:rPr>
          <w:rFonts w:ascii="Arial" w:hAnsi="Arial" w:cs="Arial"/>
          <w:sz w:val="16"/>
          <w:szCs w:val="16"/>
        </w:rPr>
      </w:pPr>
    </w:p>
    <w:p w:rsidR="00133C87" w:rsidRPr="00133C87" w:rsidRDefault="00133C87" w:rsidP="00133C87">
      <w:pPr>
        <w:ind w:left="360" w:right="360"/>
        <w:jc w:val="both"/>
        <w:rPr>
          <w:rFonts w:ascii="Arial" w:hAnsi="Arial" w:cs="Arial"/>
          <w:sz w:val="16"/>
          <w:szCs w:val="16"/>
        </w:rPr>
      </w:pPr>
      <w:r w:rsidRPr="00133C87">
        <w:rPr>
          <w:rFonts w:ascii="Arial" w:hAnsi="Arial" w:cs="Arial"/>
          <w:sz w:val="16"/>
          <w:szCs w:val="16"/>
        </w:rPr>
        <w:lastRenderedPageBreak/>
        <w:t>Given the numerous chances that the POSITIVE side AZSM would have to zero unintentional items left on the scale would lead to numerous errors.</w:t>
      </w:r>
    </w:p>
    <w:p w:rsidR="00133C87" w:rsidRPr="00133C87" w:rsidRDefault="00133C87" w:rsidP="00133C87">
      <w:pPr>
        <w:ind w:left="360" w:right="360"/>
        <w:jc w:val="both"/>
        <w:rPr>
          <w:rFonts w:ascii="Arial" w:hAnsi="Arial" w:cs="Arial"/>
          <w:sz w:val="16"/>
          <w:szCs w:val="16"/>
        </w:rPr>
      </w:pPr>
    </w:p>
    <w:p w:rsidR="00133C87" w:rsidRPr="00133C87" w:rsidRDefault="00133C87" w:rsidP="00133C87">
      <w:pPr>
        <w:ind w:left="360" w:right="360"/>
        <w:jc w:val="both"/>
        <w:rPr>
          <w:rFonts w:ascii="Arial" w:hAnsi="Arial" w:cs="Arial"/>
          <w:sz w:val="16"/>
          <w:szCs w:val="16"/>
        </w:rPr>
      </w:pPr>
      <w:r w:rsidRPr="00133C87">
        <w:rPr>
          <w:rFonts w:ascii="Arial" w:hAnsi="Arial" w:cs="Arial"/>
          <w:sz w:val="16"/>
          <w:szCs w:val="16"/>
        </w:rPr>
        <w:t xml:space="preserve">NCR would like to use the AZSM as stated in OIML 4.5.6: </w:t>
      </w:r>
    </w:p>
    <w:p w:rsidR="00133C87" w:rsidRPr="00133C87" w:rsidRDefault="00133C87" w:rsidP="00133C87">
      <w:pPr>
        <w:ind w:left="360" w:right="360"/>
        <w:jc w:val="both"/>
        <w:rPr>
          <w:rFonts w:ascii="Arial" w:hAnsi="Arial" w:cs="Arial"/>
          <w:sz w:val="16"/>
          <w:szCs w:val="16"/>
        </w:rPr>
      </w:pPr>
      <w:r w:rsidRPr="00133C87">
        <w:rPr>
          <w:rFonts w:ascii="Arial" w:hAnsi="Arial" w:cs="Arial"/>
          <w:sz w:val="16"/>
          <w:szCs w:val="16"/>
        </w:rPr>
        <w:t>Operate only when the equilibrium is stable and the indication has remained stable below zero for at least 5 seconds.</w:t>
      </w:r>
    </w:p>
    <w:p w:rsidR="00133C87" w:rsidRPr="00133C87" w:rsidRDefault="00133C87" w:rsidP="00133C87">
      <w:pPr>
        <w:ind w:left="360" w:right="360"/>
        <w:jc w:val="both"/>
        <w:rPr>
          <w:rFonts w:ascii="Arial" w:hAnsi="Arial" w:cs="Arial"/>
          <w:sz w:val="16"/>
          <w:szCs w:val="16"/>
        </w:rPr>
      </w:pPr>
    </w:p>
    <w:p w:rsidR="00133C87" w:rsidRPr="00133C87" w:rsidRDefault="00133C87" w:rsidP="00133C87">
      <w:pPr>
        <w:ind w:left="360" w:right="360"/>
        <w:jc w:val="both"/>
        <w:rPr>
          <w:rFonts w:ascii="Arial" w:hAnsi="Arial" w:cs="Arial"/>
          <w:sz w:val="16"/>
          <w:szCs w:val="16"/>
        </w:rPr>
      </w:pPr>
      <w:r w:rsidRPr="00133C87">
        <w:rPr>
          <w:rFonts w:ascii="Arial" w:hAnsi="Arial" w:cs="Arial"/>
          <w:sz w:val="16"/>
          <w:szCs w:val="16"/>
        </w:rPr>
        <w:t>If the positive direction of AZSM can be harmlessly used by other classes of scales then maybe the Weighing Sector can propose adding AZSM Negative only for Bench Counter Scales and in both directions for other classes of scales.</w:t>
      </w:r>
    </w:p>
    <w:p w:rsidR="00133C87" w:rsidRPr="00133C87" w:rsidRDefault="00133C87" w:rsidP="00133C87">
      <w:pPr>
        <w:ind w:left="360" w:right="360"/>
        <w:jc w:val="both"/>
        <w:rPr>
          <w:rFonts w:ascii="Arial" w:hAnsi="Arial" w:cs="Arial"/>
          <w:sz w:val="16"/>
          <w:szCs w:val="16"/>
        </w:rPr>
      </w:pPr>
    </w:p>
    <w:p w:rsidR="00133C87" w:rsidRPr="00133C87" w:rsidRDefault="00133C87" w:rsidP="00133C87">
      <w:pPr>
        <w:ind w:left="360" w:right="360"/>
        <w:jc w:val="both"/>
        <w:rPr>
          <w:rFonts w:ascii="Arial" w:hAnsi="Arial" w:cs="Arial"/>
          <w:sz w:val="16"/>
          <w:szCs w:val="16"/>
        </w:rPr>
      </w:pPr>
      <w:r w:rsidRPr="00133C87">
        <w:rPr>
          <w:rFonts w:ascii="Arial" w:hAnsi="Arial" w:cs="Arial"/>
          <w:sz w:val="16"/>
          <w:szCs w:val="16"/>
        </w:rPr>
        <w:t xml:space="preserve">Please keep me in the loop and Best Regards, </w:t>
      </w:r>
    </w:p>
    <w:p w:rsidR="00133C87" w:rsidRPr="00133C87" w:rsidRDefault="00133C87" w:rsidP="00133C87">
      <w:pPr>
        <w:ind w:left="360" w:right="360"/>
        <w:jc w:val="both"/>
        <w:rPr>
          <w:rFonts w:ascii="Arial" w:hAnsi="Arial" w:cs="Arial"/>
          <w:sz w:val="16"/>
          <w:szCs w:val="16"/>
        </w:rPr>
      </w:pPr>
    </w:p>
    <w:p w:rsidR="00133C87" w:rsidRPr="00133C87" w:rsidRDefault="00133C87" w:rsidP="00133C87">
      <w:pPr>
        <w:ind w:left="360" w:right="360"/>
        <w:jc w:val="both"/>
        <w:rPr>
          <w:rFonts w:ascii="Arial" w:hAnsi="Arial" w:cs="Arial"/>
          <w:sz w:val="16"/>
          <w:szCs w:val="16"/>
        </w:rPr>
      </w:pPr>
      <w:r w:rsidRPr="00133C87">
        <w:rPr>
          <w:rFonts w:ascii="Arial" w:hAnsi="Arial" w:cs="Arial"/>
          <w:sz w:val="16"/>
          <w:szCs w:val="16"/>
        </w:rPr>
        <w:t>Scott Henry</w:t>
      </w:r>
    </w:p>
    <w:p w:rsidR="00133C87" w:rsidRPr="00133C87" w:rsidRDefault="00133C87" w:rsidP="00133C87">
      <w:pPr>
        <w:ind w:left="360" w:right="360"/>
        <w:jc w:val="both"/>
        <w:rPr>
          <w:rFonts w:ascii="Arial" w:hAnsi="Arial" w:cs="Arial"/>
          <w:sz w:val="16"/>
          <w:szCs w:val="16"/>
        </w:rPr>
      </w:pPr>
      <w:r w:rsidRPr="00133C87">
        <w:rPr>
          <w:rFonts w:ascii="Arial" w:hAnsi="Arial" w:cs="Arial"/>
          <w:sz w:val="16"/>
          <w:szCs w:val="16"/>
        </w:rPr>
        <w:t>Compliance Engineering (W&amp;M)</w:t>
      </w:r>
    </w:p>
    <w:p w:rsidR="00133C87" w:rsidRPr="00133C87" w:rsidRDefault="00133C87" w:rsidP="00133C87">
      <w:pPr>
        <w:ind w:left="360" w:right="360"/>
        <w:jc w:val="both"/>
        <w:rPr>
          <w:rFonts w:ascii="Arial" w:hAnsi="Arial" w:cs="Arial"/>
          <w:sz w:val="16"/>
          <w:szCs w:val="16"/>
        </w:rPr>
      </w:pPr>
      <w:r w:rsidRPr="00133C87">
        <w:rPr>
          <w:rFonts w:ascii="Arial" w:hAnsi="Arial" w:cs="Arial"/>
          <w:sz w:val="16"/>
          <w:szCs w:val="16"/>
        </w:rPr>
        <w:t xml:space="preserve">NCR Corporation </w:t>
      </w:r>
    </w:p>
    <w:p w:rsidR="00133C87" w:rsidRPr="00133C87" w:rsidRDefault="00133C87" w:rsidP="00133C87">
      <w:pPr>
        <w:ind w:left="360" w:right="360"/>
        <w:jc w:val="both"/>
        <w:rPr>
          <w:rFonts w:ascii="Arial" w:hAnsi="Arial" w:cs="Arial"/>
          <w:sz w:val="16"/>
          <w:szCs w:val="16"/>
        </w:rPr>
      </w:pPr>
      <w:proofErr w:type="gramStart"/>
      <w:r w:rsidRPr="00133C87">
        <w:rPr>
          <w:rFonts w:ascii="Arial" w:hAnsi="Arial" w:cs="Arial"/>
          <w:sz w:val="16"/>
          <w:szCs w:val="16"/>
        </w:rPr>
        <w:t>phone:</w:t>
      </w:r>
      <w:proofErr w:type="gramEnd"/>
      <w:r w:rsidRPr="00133C87">
        <w:rPr>
          <w:rFonts w:ascii="Arial" w:hAnsi="Arial" w:cs="Arial"/>
          <w:sz w:val="16"/>
          <w:szCs w:val="16"/>
        </w:rPr>
        <w:t xml:space="preserve">770-623-7543 </w:t>
      </w:r>
    </w:p>
    <w:p w:rsidR="00133C87" w:rsidRPr="00133C87" w:rsidRDefault="00133C87" w:rsidP="00133C87">
      <w:pPr>
        <w:ind w:left="360" w:right="360"/>
        <w:jc w:val="both"/>
        <w:rPr>
          <w:rFonts w:ascii="Arial" w:hAnsi="Arial" w:cs="Arial"/>
          <w:sz w:val="16"/>
          <w:szCs w:val="16"/>
        </w:rPr>
      </w:pPr>
      <w:r w:rsidRPr="00133C87">
        <w:rPr>
          <w:rFonts w:ascii="Arial" w:hAnsi="Arial" w:cs="Arial"/>
          <w:sz w:val="16"/>
          <w:szCs w:val="16"/>
        </w:rPr>
        <w:t>scott.henry@ncr.com | www.ncr.com</w:t>
      </w:r>
    </w:p>
    <w:p w:rsidR="003A4A78" w:rsidRDefault="003A4A78" w:rsidP="006D3D4B">
      <w:pPr>
        <w:jc w:val="both"/>
        <w:rPr>
          <w:sz w:val="20"/>
          <w:szCs w:val="20"/>
        </w:rPr>
      </w:pPr>
    </w:p>
    <w:p w:rsidR="00133C87" w:rsidRPr="004437C9" w:rsidRDefault="00133C87" w:rsidP="00133C87">
      <w:pPr>
        <w:jc w:val="both"/>
        <w:rPr>
          <w:sz w:val="20"/>
          <w:szCs w:val="20"/>
        </w:rPr>
      </w:pPr>
      <w:r>
        <w:rPr>
          <w:sz w:val="20"/>
          <w:szCs w:val="20"/>
        </w:rPr>
        <w:t xml:space="preserve">The NIST Technical Advisor suggested a compromise position to </w:t>
      </w:r>
      <w:r w:rsidRPr="004437C9">
        <w:rPr>
          <w:sz w:val="20"/>
          <w:szCs w:val="20"/>
        </w:rPr>
        <w:t xml:space="preserve">limit the feature to </w:t>
      </w:r>
      <w:r w:rsidR="00640344">
        <w:rPr>
          <w:sz w:val="20"/>
          <w:szCs w:val="20"/>
        </w:rPr>
        <w:t>point</w:t>
      </w:r>
      <w:r>
        <w:rPr>
          <w:sz w:val="20"/>
          <w:szCs w:val="20"/>
        </w:rPr>
        <w:t>-of-</w:t>
      </w:r>
      <w:r w:rsidR="00640344">
        <w:rPr>
          <w:sz w:val="20"/>
          <w:szCs w:val="20"/>
        </w:rPr>
        <w:t xml:space="preserve">sale </w:t>
      </w:r>
      <w:r>
        <w:rPr>
          <w:sz w:val="20"/>
          <w:szCs w:val="20"/>
        </w:rPr>
        <w:t>systems</w:t>
      </w:r>
      <w:r w:rsidRPr="004437C9">
        <w:rPr>
          <w:sz w:val="20"/>
          <w:szCs w:val="20"/>
        </w:rPr>
        <w:t xml:space="preserve"> interfaced with scales.</w:t>
      </w:r>
    </w:p>
    <w:p w:rsidR="00133C87" w:rsidRDefault="00133C87" w:rsidP="006D3D4B">
      <w:pPr>
        <w:jc w:val="both"/>
        <w:rPr>
          <w:sz w:val="20"/>
          <w:szCs w:val="20"/>
        </w:rPr>
      </w:pPr>
    </w:p>
    <w:p w:rsidR="00133C87" w:rsidRDefault="00640344" w:rsidP="006D3D4B">
      <w:pPr>
        <w:jc w:val="both"/>
        <w:rPr>
          <w:sz w:val="20"/>
          <w:szCs w:val="20"/>
        </w:rPr>
      </w:pPr>
      <w:r>
        <w:rPr>
          <w:sz w:val="20"/>
          <w:szCs w:val="20"/>
        </w:rPr>
        <w:t xml:space="preserve">Mr. </w:t>
      </w:r>
      <w:r w:rsidR="003A4A78">
        <w:rPr>
          <w:sz w:val="20"/>
          <w:szCs w:val="20"/>
        </w:rPr>
        <w:t>Truex added that t</w:t>
      </w:r>
      <w:r w:rsidR="002D7022" w:rsidRPr="004437C9">
        <w:rPr>
          <w:sz w:val="20"/>
          <w:szCs w:val="20"/>
        </w:rPr>
        <w:t>here are already devices that are tagged for this feature.</w:t>
      </w:r>
      <w:r w:rsidR="003A4A78">
        <w:rPr>
          <w:sz w:val="20"/>
          <w:szCs w:val="20"/>
        </w:rPr>
        <w:t xml:space="preserve">  </w:t>
      </w:r>
      <w:r>
        <w:rPr>
          <w:sz w:val="20"/>
          <w:szCs w:val="20"/>
        </w:rPr>
        <w:t xml:space="preserve">Mr. </w:t>
      </w:r>
      <w:r w:rsidR="003A4A78">
        <w:rPr>
          <w:sz w:val="20"/>
          <w:szCs w:val="20"/>
        </w:rPr>
        <w:t>Pa</w:t>
      </w:r>
      <w:r w:rsidR="00133C87">
        <w:rPr>
          <w:sz w:val="20"/>
          <w:szCs w:val="20"/>
        </w:rPr>
        <w:t>tor</w:t>
      </w:r>
      <w:r w:rsidR="003A4A78">
        <w:rPr>
          <w:sz w:val="20"/>
          <w:szCs w:val="20"/>
        </w:rPr>
        <w:t xml:space="preserve">ay believes that doing nothing according to the </w:t>
      </w:r>
      <w:r w:rsidR="00337342">
        <w:rPr>
          <w:sz w:val="20"/>
          <w:szCs w:val="20"/>
        </w:rPr>
        <w:t>fourth</w:t>
      </w:r>
      <w:r w:rsidR="003A4A78">
        <w:rPr>
          <w:sz w:val="20"/>
          <w:szCs w:val="20"/>
        </w:rPr>
        <w:t xml:space="preserve"> option would </w:t>
      </w:r>
      <w:r w:rsidR="002D7022" w:rsidRPr="004437C9">
        <w:rPr>
          <w:sz w:val="20"/>
          <w:szCs w:val="20"/>
        </w:rPr>
        <w:t xml:space="preserve">but </w:t>
      </w:r>
      <w:r w:rsidR="003A4A78">
        <w:rPr>
          <w:sz w:val="20"/>
          <w:szCs w:val="20"/>
        </w:rPr>
        <w:t xml:space="preserve">may present enforcement problems due to the inconsistent </w:t>
      </w:r>
      <w:r w:rsidR="00133C87">
        <w:rPr>
          <w:sz w:val="20"/>
          <w:szCs w:val="20"/>
        </w:rPr>
        <w:t>interpretations when citing</w:t>
      </w:r>
      <w:r w:rsidR="003A4A78">
        <w:rPr>
          <w:sz w:val="20"/>
          <w:szCs w:val="20"/>
        </w:rPr>
        <w:t xml:space="preserve"> </w:t>
      </w:r>
      <w:r w:rsidR="00133C87">
        <w:rPr>
          <w:sz w:val="20"/>
          <w:szCs w:val="20"/>
        </w:rPr>
        <w:t xml:space="preserve">HB 44 paragraph </w:t>
      </w:r>
      <w:r w:rsidR="003A4A78">
        <w:rPr>
          <w:sz w:val="20"/>
          <w:szCs w:val="20"/>
        </w:rPr>
        <w:t xml:space="preserve">G-S.2. </w:t>
      </w:r>
      <w:proofErr w:type="gramStart"/>
      <w:r w:rsidR="003A4A78">
        <w:rPr>
          <w:sz w:val="20"/>
          <w:szCs w:val="20"/>
        </w:rPr>
        <w:t>Facilitation of Fraud.</w:t>
      </w:r>
      <w:proofErr w:type="gramEnd"/>
      <w:r w:rsidR="002D7022" w:rsidRPr="004437C9">
        <w:rPr>
          <w:sz w:val="20"/>
          <w:szCs w:val="20"/>
        </w:rPr>
        <w:t xml:space="preserve">  </w:t>
      </w:r>
      <w:r w:rsidR="00133C87">
        <w:rPr>
          <w:sz w:val="20"/>
          <w:szCs w:val="20"/>
        </w:rPr>
        <w:t>He added that m</w:t>
      </w:r>
      <w:r w:rsidR="002D7022" w:rsidRPr="004437C9">
        <w:rPr>
          <w:sz w:val="20"/>
          <w:szCs w:val="20"/>
        </w:rPr>
        <w:t xml:space="preserve">ost scales are designed for the international marketplace with features that can be enabled or disabled.  </w:t>
      </w:r>
      <w:r w:rsidR="00133C87">
        <w:rPr>
          <w:sz w:val="20"/>
          <w:szCs w:val="20"/>
        </w:rPr>
        <w:t>In this option, t</w:t>
      </w:r>
      <w:r w:rsidR="002D7022" w:rsidRPr="004437C9">
        <w:rPr>
          <w:sz w:val="20"/>
          <w:szCs w:val="20"/>
        </w:rPr>
        <w:t>here is very little in</w:t>
      </w:r>
    </w:p>
    <w:p w:rsidR="002D7022" w:rsidRDefault="002D7022" w:rsidP="006D3D4B">
      <w:pPr>
        <w:jc w:val="both"/>
        <w:rPr>
          <w:sz w:val="20"/>
          <w:szCs w:val="20"/>
        </w:rPr>
      </w:pPr>
      <w:r w:rsidRPr="004437C9">
        <w:rPr>
          <w:sz w:val="20"/>
          <w:szCs w:val="20"/>
        </w:rPr>
        <w:t>HB 44 to guide field officials.</w:t>
      </w:r>
    </w:p>
    <w:p w:rsidR="00133C87" w:rsidRDefault="00133C87" w:rsidP="006D3D4B">
      <w:pPr>
        <w:jc w:val="both"/>
        <w:rPr>
          <w:sz w:val="20"/>
          <w:szCs w:val="20"/>
        </w:rPr>
      </w:pPr>
    </w:p>
    <w:p w:rsidR="006A7109" w:rsidRPr="004437C9" w:rsidRDefault="00640344" w:rsidP="006A7109">
      <w:pPr>
        <w:jc w:val="both"/>
        <w:rPr>
          <w:sz w:val="20"/>
          <w:szCs w:val="20"/>
        </w:rPr>
      </w:pPr>
      <w:r>
        <w:rPr>
          <w:sz w:val="20"/>
          <w:szCs w:val="20"/>
        </w:rPr>
        <w:t xml:space="preserve">Mr. </w:t>
      </w:r>
      <w:proofErr w:type="spellStart"/>
      <w:r w:rsidR="006A7109">
        <w:rPr>
          <w:sz w:val="20"/>
          <w:szCs w:val="20"/>
        </w:rPr>
        <w:t>Flocken</w:t>
      </w:r>
      <w:proofErr w:type="spellEnd"/>
      <w:r w:rsidR="006A7109">
        <w:rPr>
          <w:sz w:val="20"/>
          <w:szCs w:val="20"/>
        </w:rPr>
        <w:t xml:space="preserve"> and </w:t>
      </w:r>
      <w:r>
        <w:rPr>
          <w:sz w:val="20"/>
          <w:szCs w:val="20"/>
        </w:rPr>
        <w:t xml:space="preserve">Mr. </w:t>
      </w:r>
      <w:r w:rsidR="006A7109">
        <w:rPr>
          <w:sz w:val="20"/>
          <w:szCs w:val="20"/>
        </w:rPr>
        <w:t xml:space="preserve">Patoray stated the incident that prompted the issue before the WS.  A field official was performing an inspection on a </w:t>
      </w:r>
      <w:r w:rsidR="00EA54F2">
        <w:rPr>
          <w:sz w:val="20"/>
          <w:szCs w:val="20"/>
        </w:rPr>
        <w:t>point</w:t>
      </w:r>
      <w:r w:rsidR="006A7109">
        <w:rPr>
          <w:sz w:val="20"/>
          <w:szCs w:val="20"/>
        </w:rPr>
        <w:t>-of-</w:t>
      </w:r>
      <w:r w:rsidR="00EA54F2">
        <w:rPr>
          <w:sz w:val="20"/>
          <w:szCs w:val="20"/>
        </w:rPr>
        <w:t xml:space="preserve">sale </w:t>
      </w:r>
      <w:r w:rsidR="006A7109">
        <w:rPr>
          <w:sz w:val="20"/>
          <w:szCs w:val="20"/>
        </w:rPr>
        <w:t>scanner/scale.  A test weight was place and left undisturbed on the scale f</w:t>
      </w:r>
      <w:r w:rsidR="006A7109" w:rsidRPr="004437C9">
        <w:rPr>
          <w:sz w:val="20"/>
          <w:szCs w:val="20"/>
        </w:rPr>
        <w:t>or 20 seconds</w:t>
      </w:r>
      <w:r w:rsidR="006A7109">
        <w:rPr>
          <w:sz w:val="20"/>
          <w:szCs w:val="20"/>
        </w:rPr>
        <w:t xml:space="preserve"> when the inspector noticed that the scale automatically reset to </w:t>
      </w:r>
      <w:proofErr w:type="gramStart"/>
      <w:r w:rsidR="006A7109">
        <w:rPr>
          <w:sz w:val="20"/>
          <w:szCs w:val="20"/>
        </w:rPr>
        <w:t>rezeroed</w:t>
      </w:r>
      <w:proofErr w:type="gramEnd"/>
      <w:r w:rsidR="006A7109">
        <w:rPr>
          <w:sz w:val="20"/>
          <w:szCs w:val="20"/>
        </w:rPr>
        <w:t xml:space="preserve">. </w:t>
      </w:r>
      <w:r w:rsidR="006A7109" w:rsidRPr="004437C9">
        <w:rPr>
          <w:sz w:val="20"/>
          <w:szCs w:val="20"/>
        </w:rPr>
        <w:t xml:space="preserve"> </w:t>
      </w:r>
      <w:r w:rsidR="006A7109">
        <w:rPr>
          <w:sz w:val="20"/>
          <w:szCs w:val="20"/>
        </w:rPr>
        <w:t xml:space="preserve">Further investigation indicated that the </w:t>
      </w:r>
      <w:r w:rsidR="00491DF1">
        <w:rPr>
          <w:sz w:val="20"/>
          <w:szCs w:val="20"/>
        </w:rPr>
        <w:t xml:space="preserve">weight display </w:t>
      </w:r>
      <w:r w:rsidR="006A7109">
        <w:rPr>
          <w:sz w:val="20"/>
          <w:szCs w:val="20"/>
        </w:rPr>
        <w:t xml:space="preserve">would automatically rezero with either positive or negative weight indication.  Additionally, configuration of the feature could </w:t>
      </w:r>
      <w:r w:rsidR="00491DF1">
        <w:rPr>
          <w:sz w:val="20"/>
          <w:szCs w:val="20"/>
        </w:rPr>
        <w:t xml:space="preserve">be </w:t>
      </w:r>
      <w:r w:rsidR="006A7109">
        <w:rPr>
          <w:sz w:val="20"/>
          <w:szCs w:val="20"/>
        </w:rPr>
        <w:t>change</w:t>
      </w:r>
      <w:r w:rsidR="00491DF1">
        <w:rPr>
          <w:sz w:val="20"/>
          <w:szCs w:val="20"/>
        </w:rPr>
        <w:t>d</w:t>
      </w:r>
      <w:r w:rsidR="006A7109">
        <w:rPr>
          <w:sz w:val="20"/>
          <w:szCs w:val="20"/>
        </w:rPr>
        <w:t xml:space="preserve"> by passing a specific barcode across the scanner portion of the </w:t>
      </w:r>
      <w:r w:rsidR="00491DF1">
        <w:rPr>
          <w:sz w:val="20"/>
          <w:szCs w:val="20"/>
        </w:rPr>
        <w:t>scanner/scale without breaking a security seal or updating audit trail information.  Additionally, this created competitive disadvantage to at least one other manufacturer that was told that the feature was not allowed.</w:t>
      </w:r>
    </w:p>
    <w:p w:rsidR="006A7109" w:rsidRDefault="006A7109" w:rsidP="006D3D4B">
      <w:pPr>
        <w:jc w:val="both"/>
        <w:rPr>
          <w:sz w:val="20"/>
          <w:szCs w:val="20"/>
        </w:rPr>
      </w:pPr>
    </w:p>
    <w:p w:rsidR="00133C87" w:rsidRDefault="006A7109" w:rsidP="006D3D4B">
      <w:pPr>
        <w:jc w:val="both"/>
        <w:rPr>
          <w:sz w:val="20"/>
          <w:szCs w:val="20"/>
        </w:rPr>
      </w:pPr>
      <w:r>
        <w:rPr>
          <w:sz w:val="20"/>
          <w:szCs w:val="20"/>
        </w:rPr>
        <w:t xml:space="preserve">Additional comments addressed properly trained operators, </w:t>
      </w:r>
      <w:r w:rsidR="00491DF1">
        <w:rPr>
          <w:sz w:val="20"/>
          <w:szCs w:val="20"/>
        </w:rPr>
        <w:t xml:space="preserve">potential benefits or harm to the buyer and seller, minimum positive weight indications, negative net weight indication, </w:t>
      </w:r>
      <w:r>
        <w:rPr>
          <w:sz w:val="20"/>
          <w:szCs w:val="20"/>
        </w:rPr>
        <w:t>and confusion regarding the differences between automatic zero-tracking and automatic zero-setting</w:t>
      </w:r>
      <w:r w:rsidR="00491DF1">
        <w:rPr>
          <w:sz w:val="20"/>
          <w:szCs w:val="20"/>
        </w:rPr>
        <w:t>.</w:t>
      </w:r>
      <w:r>
        <w:rPr>
          <w:sz w:val="20"/>
          <w:szCs w:val="20"/>
        </w:rPr>
        <w:t xml:space="preserve"> </w:t>
      </w:r>
    </w:p>
    <w:p w:rsidR="00FC065E" w:rsidRPr="004437C9" w:rsidRDefault="00FC065E" w:rsidP="006D3D4B">
      <w:pPr>
        <w:jc w:val="both"/>
        <w:rPr>
          <w:sz w:val="20"/>
          <w:szCs w:val="20"/>
        </w:rPr>
      </w:pPr>
    </w:p>
    <w:p w:rsidR="002D7022" w:rsidRPr="00491DF1" w:rsidRDefault="003E4C6F" w:rsidP="006D3D4B">
      <w:pPr>
        <w:jc w:val="both"/>
        <w:rPr>
          <w:b/>
          <w:sz w:val="20"/>
          <w:szCs w:val="20"/>
        </w:rPr>
      </w:pPr>
      <w:r w:rsidRPr="00491DF1">
        <w:rPr>
          <w:b/>
          <w:sz w:val="20"/>
          <w:szCs w:val="20"/>
        </w:rPr>
        <w:t xml:space="preserve">Conclusion:  </w:t>
      </w:r>
      <w:r w:rsidR="00FC065E" w:rsidRPr="00491DF1">
        <w:rPr>
          <w:b/>
          <w:sz w:val="20"/>
          <w:szCs w:val="20"/>
        </w:rPr>
        <w:t>The Sector discussed this in great detail and reached a consensus</w:t>
      </w:r>
      <w:r w:rsidR="00F103A4" w:rsidRPr="00491DF1">
        <w:rPr>
          <w:b/>
          <w:sz w:val="20"/>
          <w:szCs w:val="20"/>
        </w:rPr>
        <w:t xml:space="preserve"> among the attendees </w:t>
      </w:r>
      <w:r w:rsidR="00FC065E" w:rsidRPr="00491DF1">
        <w:rPr>
          <w:b/>
          <w:sz w:val="20"/>
          <w:szCs w:val="20"/>
        </w:rPr>
        <w:t xml:space="preserve">that this feature </w:t>
      </w:r>
      <w:r w:rsidR="00F103A4" w:rsidRPr="00491DF1">
        <w:rPr>
          <w:b/>
          <w:sz w:val="20"/>
          <w:szCs w:val="20"/>
        </w:rPr>
        <w:t xml:space="preserve">does not have </w:t>
      </w:r>
      <w:r w:rsidR="00FC065E" w:rsidRPr="00491DF1">
        <w:rPr>
          <w:b/>
          <w:sz w:val="20"/>
          <w:szCs w:val="20"/>
        </w:rPr>
        <w:t>any value</w:t>
      </w:r>
      <w:r w:rsidR="006C1031">
        <w:rPr>
          <w:b/>
          <w:sz w:val="20"/>
          <w:szCs w:val="20"/>
        </w:rPr>
        <w:t xml:space="preserve"> and at times will facilitate inaccurate weight determinations either agains the buyer or seller</w:t>
      </w:r>
      <w:r w:rsidR="00FC065E" w:rsidRPr="00491DF1">
        <w:rPr>
          <w:b/>
          <w:sz w:val="20"/>
          <w:szCs w:val="20"/>
        </w:rPr>
        <w:t xml:space="preserve">.  </w:t>
      </w:r>
      <w:r w:rsidR="00491DF1" w:rsidRPr="00491DF1">
        <w:rPr>
          <w:b/>
          <w:sz w:val="20"/>
          <w:szCs w:val="20"/>
        </w:rPr>
        <w:t xml:space="preserve">The NIST Technical Advisor </w:t>
      </w:r>
      <w:r w:rsidR="00FC065E" w:rsidRPr="00491DF1">
        <w:rPr>
          <w:b/>
          <w:sz w:val="20"/>
          <w:szCs w:val="20"/>
        </w:rPr>
        <w:t>will forward the sector discussions (above) to the S&amp;T Committee.</w:t>
      </w:r>
    </w:p>
    <w:p w:rsidR="009F599D" w:rsidRPr="004437C9" w:rsidRDefault="009F599D" w:rsidP="006D3D4B">
      <w:pPr>
        <w:jc w:val="both"/>
        <w:rPr>
          <w:sz w:val="20"/>
          <w:szCs w:val="20"/>
        </w:rPr>
      </w:pPr>
    </w:p>
    <w:p w:rsidR="001433DD" w:rsidRDefault="001433DD" w:rsidP="009C4027">
      <w:pPr>
        <w:pStyle w:val="Heading2"/>
        <w:tabs>
          <w:tab w:val="left" w:pos="720"/>
        </w:tabs>
        <w:rPr>
          <w:rFonts w:eastAsia="MS Mincho"/>
        </w:rPr>
      </w:pPr>
      <w:bookmarkStart w:id="19" w:name="_Toc243981734"/>
    </w:p>
    <w:p w:rsidR="009C4027" w:rsidRPr="004437C9" w:rsidRDefault="009C4027" w:rsidP="009C4027">
      <w:pPr>
        <w:pStyle w:val="Heading2"/>
        <w:tabs>
          <w:tab w:val="left" w:pos="720"/>
        </w:tabs>
        <w:rPr>
          <w:color w:val="000000"/>
        </w:rPr>
      </w:pPr>
      <w:r w:rsidRPr="004437C9">
        <w:rPr>
          <w:rFonts w:eastAsia="MS Mincho"/>
        </w:rPr>
        <w:t>9.</w:t>
      </w:r>
      <w:r w:rsidRPr="004437C9">
        <w:rPr>
          <w:rFonts w:eastAsia="MS Mincho"/>
        </w:rPr>
        <w:tab/>
      </w:r>
      <w:r w:rsidR="00A22568" w:rsidRPr="004437C9">
        <w:rPr>
          <w:rFonts w:eastAsia="MS Mincho"/>
        </w:rPr>
        <w:t xml:space="preserve">Update - </w:t>
      </w:r>
      <w:r w:rsidRPr="004437C9">
        <w:rPr>
          <w:color w:val="000000"/>
        </w:rPr>
        <w:t xml:space="preserve">New and Amended </w:t>
      </w:r>
      <w:r w:rsidR="00A22568" w:rsidRPr="004437C9">
        <w:rPr>
          <w:color w:val="000000"/>
        </w:rPr>
        <w:t>HB</w:t>
      </w:r>
      <w:r w:rsidR="00E01873" w:rsidRPr="004437C9">
        <w:rPr>
          <w:color w:val="000000"/>
        </w:rPr>
        <w:t xml:space="preserve"> 44</w:t>
      </w:r>
      <w:r w:rsidR="00A22568" w:rsidRPr="004437C9">
        <w:rPr>
          <w:color w:val="000000"/>
        </w:rPr>
        <w:t xml:space="preserve"> </w:t>
      </w:r>
      <w:r w:rsidRPr="004437C9">
        <w:rPr>
          <w:color w:val="000000"/>
        </w:rPr>
        <w:t xml:space="preserve">Tare </w:t>
      </w:r>
      <w:r w:rsidR="00A22568" w:rsidRPr="004437C9">
        <w:rPr>
          <w:color w:val="000000"/>
        </w:rPr>
        <w:t>Proposals</w:t>
      </w:r>
      <w:bookmarkEnd w:id="19"/>
    </w:p>
    <w:p w:rsidR="009C4027" w:rsidRPr="004437C9" w:rsidRDefault="009C4027" w:rsidP="009C4027">
      <w:pPr>
        <w:keepNext/>
        <w:rPr>
          <w:sz w:val="20"/>
          <w:szCs w:val="20"/>
        </w:rPr>
      </w:pPr>
    </w:p>
    <w:p w:rsidR="009C4027" w:rsidRPr="004437C9" w:rsidRDefault="009C4027" w:rsidP="00DE2AFE">
      <w:pPr>
        <w:pStyle w:val="BodyText2"/>
        <w:keepNext/>
      </w:pPr>
      <w:r w:rsidRPr="002249A3">
        <w:rPr>
          <w:iCs/>
        </w:rPr>
        <w:t>Source:</w:t>
      </w:r>
      <w:r w:rsidRPr="002249A3">
        <w:rPr>
          <w:b w:val="0"/>
          <w:bCs w:val="0"/>
        </w:rPr>
        <w:t xml:space="preserve"> </w:t>
      </w:r>
      <w:r w:rsidRPr="004437C9">
        <w:rPr>
          <w:b w:val="0"/>
          <w:bCs w:val="0"/>
        </w:rPr>
        <w:t xml:space="preserve"> </w:t>
      </w:r>
      <w:r w:rsidR="006411AF" w:rsidRPr="004437C9">
        <w:rPr>
          <w:rFonts w:eastAsia="MS Mincho"/>
          <w:b w:val="0"/>
          <w:color w:val="000000"/>
          <w:szCs w:val="20"/>
        </w:rPr>
        <w:t>2008 WS Agenda Item 5.</w:t>
      </w:r>
    </w:p>
    <w:p w:rsidR="009C4027" w:rsidRPr="004437C9" w:rsidRDefault="009C4027" w:rsidP="00DE2AFE">
      <w:pPr>
        <w:keepNext/>
        <w:jc w:val="both"/>
        <w:rPr>
          <w:b/>
          <w:bCs/>
          <w:sz w:val="20"/>
        </w:rPr>
      </w:pPr>
    </w:p>
    <w:p w:rsidR="00A738CF" w:rsidRPr="004437C9" w:rsidRDefault="009C4027" w:rsidP="00DE2AFE">
      <w:pPr>
        <w:jc w:val="both"/>
        <w:rPr>
          <w:sz w:val="20"/>
          <w:szCs w:val="20"/>
        </w:rPr>
      </w:pPr>
      <w:r w:rsidRPr="002249A3">
        <w:rPr>
          <w:b/>
          <w:bCs/>
          <w:iCs/>
          <w:sz w:val="20"/>
          <w:szCs w:val="20"/>
        </w:rPr>
        <w:t>Background:</w:t>
      </w:r>
      <w:r w:rsidRPr="002249A3">
        <w:rPr>
          <w:iCs/>
          <w:sz w:val="20"/>
          <w:szCs w:val="20"/>
        </w:rPr>
        <w:t xml:space="preserve"> </w:t>
      </w:r>
      <w:r w:rsidRPr="004437C9">
        <w:rPr>
          <w:sz w:val="20"/>
          <w:szCs w:val="20"/>
        </w:rPr>
        <w:t xml:space="preserve"> </w:t>
      </w:r>
      <w:r w:rsidR="00A738CF" w:rsidRPr="004437C9">
        <w:rPr>
          <w:bCs/>
          <w:sz w:val="20"/>
          <w:szCs w:val="20"/>
        </w:rPr>
        <w:t>This item i</w:t>
      </w:r>
      <w:r w:rsidR="00762E48" w:rsidRPr="004437C9">
        <w:rPr>
          <w:bCs/>
          <w:sz w:val="20"/>
          <w:szCs w:val="20"/>
        </w:rPr>
        <w:t>s</w:t>
      </w:r>
      <w:r w:rsidR="00A738CF" w:rsidRPr="004437C9">
        <w:rPr>
          <w:bCs/>
          <w:sz w:val="20"/>
          <w:szCs w:val="20"/>
        </w:rPr>
        <w:t xml:space="preserve"> provided as an update to the 2008 Weighing Sector Carryover Item 5.  </w:t>
      </w:r>
    </w:p>
    <w:p w:rsidR="00A738CF" w:rsidRPr="004437C9" w:rsidRDefault="00A738CF" w:rsidP="00DE2AFE">
      <w:pPr>
        <w:jc w:val="both"/>
        <w:rPr>
          <w:sz w:val="20"/>
          <w:szCs w:val="20"/>
        </w:rPr>
      </w:pPr>
    </w:p>
    <w:p w:rsidR="009C4027" w:rsidRPr="004437C9" w:rsidRDefault="009C4027" w:rsidP="00DE2AFE">
      <w:pPr>
        <w:jc w:val="both"/>
        <w:rPr>
          <w:sz w:val="20"/>
          <w:szCs w:val="20"/>
        </w:rPr>
      </w:pPr>
      <w:r w:rsidRPr="004437C9">
        <w:rPr>
          <w:sz w:val="20"/>
          <w:szCs w:val="20"/>
        </w:rPr>
        <w:t>See the 2009 Interim Report of the 2009 NCWM S&amp;T Committee agenda Item 320</w:t>
      </w:r>
      <w:r w:rsidRPr="004437C9">
        <w:rPr>
          <w:sz w:val="20"/>
          <w:szCs w:val="20"/>
        </w:rPr>
        <w:noBreakHyphen/>
        <w:t xml:space="preserve">1 </w:t>
      </w:r>
      <w:r w:rsidR="003B0B8A" w:rsidRPr="004437C9">
        <w:rPr>
          <w:sz w:val="20"/>
          <w:szCs w:val="20"/>
        </w:rPr>
        <w:t xml:space="preserve">and the Final Summary for the 2008 Meeting of the Weighing Sector </w:t>
      </w:r>
      <w:r w:rsidR="006411AF" w:rsidRPr="004437C9">
        <w:rPr>
          <w:sz w:val="20"/>
          <w:szCs w:val="20"/>
        </w:rPr>
        <w:t xml:space="preserve">Agenda Item 5 </w:t>
      </w:r>
      <w:r w:rsidRPr="004437C9">
        <w:rPr>
          <w:sz w:val="20"/>
          <w:szCs w:val="20"/>
        </w:rPr>
        <w:t>for additional background information.</w:t>
      </w:r>
    </w:p>
    <w:p w:rsidR="003B0B8A" w:rsidRPr="004437C9" w:rsidRDefault="003B0B8A" w:rsidP="009C4027">
      <w:pPr>
        <w:jc w:val="both"/>
        <w:rPr>
          <w:sz w:val="20"/>
          <w:szCs w:val="20"/>
        </w:rPr>
      </w:pPr>
    </w:p>
    <w:p w:rsidR="003B0B8A" w:rsidRPr="004437C9" w:rsidRDefault="003B0B8A" w:rsidP="002249A3">
      <w:pPr>
        <w:numPr>
          <w:ilvl w:val="0"/>
          <w:numId w:val="18"/>
        </w:numPr>
        <w:jc w:val="both"/>
      </w:pPr>
      <w:r w:rsidRPr="004437C9">
        <w:rPr>
          <w:sz w:val="20"/>
          <w:szCs w:val="20"/>
        </w:rPr>
        <w:t xml:space="preserve">2009 Interim Report </w:t>
      </w:r>
      <w:r w:rsidRPr="004437C9">
        <w:rPr>
          <w:szCs w:val="20"/>
        </w:rPr>
        <w:t xml:space="preserve">- </w:t>
      </w:r>
      <w:r w:rsidRPr="004437C9">
        <w:rPr>
          <w:rStyle w:val="Hyperlink"/>
          <w:color w:val="0000FF"/>
          <w:szCs w:val="20"/>
        </w:rPr>
        <w:t>http://ts.nist.gov/WeightsAndMeasures/Publications/upload/11-ST-09-Pub16-FINAL.doc</w:t>
      </w:r>
      <w:r w:rsidRPr="004437C9">
        <w:t xml:space="preserve">.  </w:t>
      </w:r>
    </w:p>
    <w:p w:rsidR="003B0B8A" w:rsidRPr="004437C9" w:rsidRDefault="003B0B8A" w:rsidP="002249A3">
      <w:pPr>
        <w:numPr>
          <w:ilvl w:val="0"/>
          <w:numId w:val="18"/>
        </w:numPr>
        <w:jc w:val="both"/>
        <w:rPr>
          <w:sz w:val="20"/>
          <w:szCs w:val="20"/>
        </w:rPr>
      </w:pPr>
      <w:r w:rsidRPr="004437C9">
        <w:rPr>
          <w:bCs/>
          <w:color w:val="000000"/>
          <w:sz w:val="20"/>
          <w:szCs w:val="20"/>
        </w:rPr>
        <w:t xml:space="preserve">2008 </w:t>
      </w:r>
      <w:r w:rsidR="0058566C" w:rsidRPr="004437C9">
        <w:rPr>
          <w:bCs/>
          <w:color w:val="000000"/>
          <w:sz w:val="20"/>
          <w:szCs w:val="20"/>
        </w:rPr>
        <w:t>WS</w:t>
      </w:r>
      <w:r w:rsidRPr="004437C9">
        <w:rPr>
          <w:bCs/>
          <w:color w:val="000000"/>
          <w:sz w:val="20"/>
          <w:szCs w:val="20"/>
        </w:rPr>
        <w:t xml:space="preserve"> Summary - </w:t>
      </w:r>
      <w:hyperlink r:id="rId14" w:history="1">
        <w:r w:rsidRPr="004437C9">
          <w:rPr>
            <w:rStyle w:val="Hyperlink"/>
            <w:bCs/>
            <w:color w:val="0000FF"/>
            <w:szCs w:val="20"/>
          </w:rPr>
          <w:t>http://ts.nist.gov/WeightsAndMeasures/Publications/upload/13-NTEP-AppC-Pub16-FINAL.doc</w:t>
        </w:r>
      </w:hyperlink>
    </w:p>
    <w:p w:rsidR="00B30E46" w:rsidRPr="004437C9" w:rsidRDefault="00B30E46" w:rsidP="003B0B8A">
      <w:pPr>
        <w:pStyle w:val="Heading2"/>
        <w:ind w:left="0" w:firstLine="0"/>
        <w:rPr>
          <w:b w:val="0"/>
          <w:sz w:val="20"/>
        </w:rPr>
      </w:pPr>
    </w:p>
    <w:p w:rsidR="00B30E46" w:rsidRPr="004437C9" w:rsidRDefault="00B30E46" w:rsidP="00491DF1">
      <w:pPr>
        <w:pStyle w:val="Normal10pt0"/>
        <w:rPr>
          <w:szCs w:val="20"/>
        </w:rPr>
      </w:pPr>
      <w:r w:rsidRPr="002249A3">
        <w:rPr>
          <w:b/>
        </w:rPr>
        <w:t>Discussion:</w:t>
      </w:r>
      <w:r w:rsidRPr="002249A3">
        <w:t xml:space="preserve"> </w:t>
      </w:r>
      <w:r w:rsidRPr="004437C9">
        <w:t xml:space="preserve"> The NIST Technical Advisor provid</w:t>
      </w:r>
      <w:r w:rsidR="00491DF1">
        <w:t>ed</w:t>
      </w:r>
      <w:r w:rsidRPr="004437C9">
        <w:t xml:space="preserve"> the </w:t>
      </w:r>
      <w:r w:rsidR="0058566C" w:rsidRPr="004437C9">
        <w:t>WS</w:t>
      </w:r>
      <w:r w:rsidRPr="004437C9">
        <w:t xml:space="preserve"> with following update on the status and additional discussions on this item since the 2009 Interim Meeting.</w:t>
      </w:r>
      <w:r w:rsidR="00491DF1">
        <w:t xml:space="preserve">  This information can be found in the 2009 Annual Report of the 94</w:t>
      </w:r>
      <w:r w:rsidR="00491DF1" w:rsidRPr="00491DF1">
        <w:rPr>
          <w:vertAlign w:val="superscript"/>
        </w:rPr>
        <w:t>th</w:t>
      </w:r>
      <w:r w:rsidR="00491DF1">
        <w:t xml:space="preserve"> </w:t>
      </w:r>
      <w:r w:rsidR="00DE2AFE" w:rsidRPr="004437C9">
        <w:rPr>
          <w:szCs w:val="20"/>
        </w:rPr>
        <w:t xml:space="preserve">NCWM </w:t>
      </w:r>
      <w:r w:rsidRPr="004437C9">
        <w:rPr>
          <w:szCs w:val="20"/>
        </w:rPr>
        <w:t xml:space="preserve">S&amp;T Committee </w:t>
      </w:r>
      <w:r w:rsidR="00491DF1">
        <w:rPr>
          <w:szCs w:val="20"/>
        </w:rPr>
        <w:t xml:space="preserve">Final Report.  </w:t>
      </w:r>
    </w:p>
    <w:p w:rsidR="00FA5027" w:rsidRPr="004437C9" w:rsidRDefault="00FA5027" w:rsidP="00183BE2">
      <w:pPr>
        <w:jc w:val="both"/>
        <w:rPr>
          <w:sz w:val="20"/>
          <w:szCs w:val="20"/>
        </w:rPr>
      </w:pPr>
    </w:p>
    <w:p w:rsidR="00FA5027" w:rsidRPr="004437C9" w:rsidRDefault="001171C7" w:rsidP="001171C7">
      <w:pPr>
        <w:jc w:val="both"/>
        <w:rPr>
          <w:sz w:val="20"/>
          <w:szCs w:val="20"/>
        </w:rPr>
      </w:pPr>
      <w:r>
        <w:rPr>
          <w:sz w:val="20"/>
          <w:szCs w:val="20"/>
        </w:rPr>
        <w:t>The NIST Technical Advisor also reported that t</w:t>
      </w:r>
      <w:r w:rsidR="00B30E46" w:rsidRPr="004437C9">
        <w:rPr>
          <w:sz w:val="20"/>
          <w:szCs w:val="20"/>
        </w:rPr>
        <w:t>he S&amp;T Committee ask</w:t>
      </w:r>
      <w:r>
        <w:rPr>
          <w:sz w:val="20"/>
          <w:szCs w:val="20"/>
        </w:rPr>
        <w:t>ed</w:t>
      </w:r>
      <w:r w:rsidR="00B30E46" w:rsidRPr="004437C9">
        <w:rPr>
          <w:sz w:val="20"/>
          <w:szCs w:val="20"/>
        </w:rPr>
        <w:t xml:space="preserve"> the </w:t>
      </w:r>
      <w:r w:rsidR="0058566C" w:rsidRPr="004437C9">
        <w:rPr>
          <w:sz w:val="20"/>
          <w:szCs w:val="20"/>
        </w:rPr>
        <w:t>WS</w:t>
      </w:r>
      <w:r w:rsidR="00B30E46" w:rsidRPr="004437C9">
        <w:rPr>
          <w:sz w:val="20"/>
          <w:szCs w:val="20"/>
        </w:rPr>
        <w:t xml:space="preserve"> for its position on the remaining informational agenda items </w:t>
      </w:r>
      <w:r w:rsidR="006411AF" w:rsidRPr="004437C9">
        <w:rPr>
          <w:sz w:val="20"/>
          <w:szCs w:val="20"/>
        </w:rPr>
        <w:t xml:space="preserve">for the Scales and Automatic Weighing Systems codes </w:t>
      </w:r>
      <w:r w:rsidR="00B30E46" w:rsidRPr="004437C9">
        <w:rPr>
          <w:sz w:val="20"/>
          <w:szCs w:val="20"/>
        </w:rPr>
        <w:t>on Tare.</w:t>
      </w:r>
    </w:p>
    <w:p w:rsidR="00FA5027" w:rsidRPr="004437C9" w:rsidRDefault="00FA5027" w:rsidP="00FA5027">
      <w:pPr>
        <w:ind w:left="360"/>
        <w:jc w:val="both"/>
        <w:rPr>
          <w:sz w:val="20"/>
          <w:szCs w:val="20"/>
        </w:rPr>
      </w:pPr>
    </w:p>
    <w:p w:rsidR="00B30E46" w:rsidRPr="004437C9" w:rsidRDefault="00EA54F2" w:rsidP="001171C7">
      <w:pPr>
        <w:jc w:val="both"/>
        <w:rPr>
          <w:sz w:val="20"/>
          <w:szCs w:val="20"/>
        </w:rPr>
      </w:pPr>
      <w:r>
        <w:rPr>
          <w:sz w:val="20"/>
          <w:szCs w:val="20"/>
        </w:rPr>
        <w:t xml:space="preserve">Mr. </w:t>
      </w:r>
      <w:r w:rsidR="001171C7">
        <w:rPr>
          <w:sz w:val="20"/>
          <w:szCs w:val="20"/>
        </w:rPr>
        <w:t xml:space="preserve">Steve Cook, </w:t>
      </w:r>
      <w:r w:rsidR="00B30E46" w:rsidRPr="004437C9">
        <w:rPr>
          <w:sz w:val="20"/>
          <w:szCs w:val="20"/>
        </w:rPr>
        <w:t>NIST Technical Advisor</w:t>
      </w:r>
      <w:r w:rsidR="002179EA">
        <w:rPr>
          <w:sz w:val="20"/>
          <w:szCs w:val="20"/>
        </w:rPr>
        <w:t>,</w:t>
      </w:r>
      <w:r w:rsidR="00B30E46" w:rsidRPr="004437C9">
        <w:rPr>
          <w:sz w:val="20"/>
          <w:szCs w:val="20"/>
        </w:rPr>
        <w:t xml:space="preserve"> </w:t>
      </w:r>
      <w:r w:rsidR="003F778E" w:rsidRPr="004437C9">
        <w:rPr>
          <w:sz w:val="20"/>
          <w:szCs w:val="20"/>
        </w:rPr>
        <w:t>believes that much of the background information reviewed and developed by the Tare Work Group is not easily accessible by NTEP evaluators and NTEP applicants</w:t>
      </w:r>
      <w:r w:rsidR="001171C7">
        <w:rPr>
          <w:sz w:val="20"/>
          <w:szCs w:val="20"/>
        </w:rPr>
        <w:t>.</w:t>
      </w:r>
      <w:r w:rsidR="001171C7" w:rsidRPr="001171C7">
        <w:rPr>
          <w:sz w:val="20"/>
          <w:szCs w:val="20"/>
        </w:rPr>
        <w:t xml:space="preserve"> </w:t>
      </w:r>
      <w:r w:rsidR="002249A3">
        <w:rPr>
          <w:sz w:val="20"/>
          <w:szCs w:val="20"/>
        </w:rPr>
        <w:t xml:space="preserve"> </w:t>
      </w:r>
      <w:r w:rsidR="001171C7" w:rsidRPr="004437C9">
        <w:rPr>
          <w:sz w:val="20"/>
          <w:szCs w:val="20"/>
        </w:rPr>
        <w:t>As a result of the SMA comments that the proposals for HB 44 are adequately verified during type evaluation</w:t>
      </w:r>
      <w:r w:rsidR="003F778E" w:rsidRPr="004437C9">
        <w:rPr>
          <w:sz w:val="20"/>
          <w:szCs w:val="20"/>
        </w:rPr>
        <w:t xml:space="preserve">.  Steve </w:t>
      </w:r>
      <w:r w:rsidR="00B30E46" w:rsidRPr="004437C9">
        <w:rPr>
          <w:sz w:val="20"/>
          <w:szCs w:val="20"/>
        </w:rPr>
        <w:t>request</w:t>
      </w:r>
      <w:r w:rsidR="001171C7">
        <w:rPr>
          <w:sz w:val="20"/>
          <w:szCs w:val="20"/>
        </w:rPr>
        <w:t>ed</w:t>
      </w:r>
      <w:r w:rsidR="00B30E46" w:rsidRPr="004437C9">
        <w:rPr>
          <w:sz w:val="20"/>
          <w:szCs w:val="20"/>
        </w:rPr>
        <w:t xml:space="preserve"> that the </w:t>
      </w:r>
      <w:r w:rsidR="0058566C" w:rsidRPr="004437C9">
        <w:rPr>
          <w:sz w:val="20"/>
          <w:szCs w:val="20"/>
        </w:rPr>
        <w:t>WS</w:t>
      </w:r>
      <w:r w:rsidR="006411AF" w:rsidRPr="004437C9">
        <w:rPr>
          <w:sz w:val="20"/>
          <w:szCs w:val="20"/>
        </w:rPr>
        <w:t xml:space="preserve"> or </w:t>
      </w:r>
      <w:r w:rsidR="00B30E46" w:rsidRPr="004437C9">
        <w:rPr>
          <w:sz w:val="20"/>
          <w:szCs w:val="20"/>
        </w:rPr>
        <w:t xml:space="preserve">Tare Work Group review the information developed </w:t>
      </w:r>
      <w:r w:rsidR="006411AF" w:rsidRPr="004437C9">
        <w:rPr>
          <w:sz w:val="20"/>
          <w:szCs w:val="20"/>
        </w:rPr>
        <w:t xml:space="preserve">during this discussion on tare and determine if any evaluation criteria or technical policies can be recommended for Publication 14. </w:t>
      </w:r>
      <w:r w:rsidR="00FA5027" w:rsidRPr="004437C9">
        <w:rPr>
          <w:sz w:val="20"/>
          <w:szCs w:val="20"/>
        </w:rPr>
        <w:t xml:space="preserve"> For example, the sections on “Tare” could be grouped together and the 1980 NCWM S&amp;T discussion on “Tare” could be updated and included as an appendix in Publication</w:t>
      </w:r>
      <w:r w:rsidR="00DE2AFE" w:rsidRPr="004437C9">
        <w:rPr>
          <w:sz w:val="20"/>
          <w:szCs w:val="20"/>
        </w:rPr>
        <w:t> </w:t>
      </w:r>
      <w:r w:rsidR="00FA5027" w:rsidRPr="004437C9">
        <w:rPr>
          <w:sz w:val="20"/>
          <w:szCs w:val="20"/>
        </w:rPr>
        <w:t>14 (similar DES Section 73 – Appendix for the Audit Trail).</w:t>
      </w:r>
    </w:p>
    <w:p w:rsidR="006E333E" w:rsidRDefault="006E333E" w:rsidP="006E333E">
      <w:pPr>
        <w:jc w:val="both"/>
        <w:rPr>
          <w:sz w:val="20"/>
          <w:szCs w:val="20"/>
        </w:rPr>
      </w:pPr>
    </w:p>
    <w:p w:rsidR="001171C7" w:rsidRPr="004437C9" w:rsidRDefault="001171C7" w:rsidP="006E333E">
      <w:pPr>
        <w:jc w:val="both"/>
        <w:rPr>
          <w:sz w:val="20"/>
          <w:szCs w:val="20"/>
        </w:rPr>
      </w:pPr>
      <w:r>
        <w:rPr>
          <w:sz w:val="20"/>
          <w:szCs w:val="20"/>
        </w:rPr>
        <w:t>The WS also r</w:t>
      </w:r>
      <w:r w:rsidRPr="001171C7">
        <w:rPr>
          <w:sz w:val="20"/>
          <w:szCs w:val="20"/>
        </w:rPr>
        <w:t>eview</w:t>
      </w:r>
      <w:r>
        <w:rPr>
          <w:sz w:val="20"/>
          <w:szCs w:val="20"/>
        </w:rPr>
        <w:t>ed</w:t>
      </w:r>
      <w:r w:rsidRPr="001171C7">
        <w:rPr>
          <w:sz w:val="20"/>
          <w:szCs w:val="20"/>
        </w:rPr>
        <w:t xml:space="preserve"> Pub</w:t>
      </w:r>
      <w:r>
        <w:rPr>
          <w:sz w:val="20"/>
          <w:szCs w:val="20"/>
        </w:rPr>
        <w:t>lication</w:t>
      </w:r>
      <w:r w:rsidRPr="001171C7">
        <w:rPr>
          <w:sz w:val="20"/>
          <w:szCs w:val="20"/>
        </w:rPr>
        <w:t xml:space="preserve"> 14 list of acceptable indications and recorded representations</w:t>
      </w:r>
      <w:r>
        <w:rPr>
          <w:sz w:val="20"/>
          <w:szCs w:val="20"/>
        </w:rPr>
        <w:t xml:space="preserve"> to verify that “PT” is an acceptable abbreviation for </w:t>
      </w:r>
      <w:r w:rsidRPr="001171C7">
        <w:rPr>
          <w:sz w:val="20"/>
          <w:szCs w:val="20"/>
        </w:rPr>
        <w:t>keyboard and s</w:t>
      </w:r>
      <w:r>
        <w:rPr>
          <w:sz w:val="20"/>
          <w:szCs w:val="20"/>
        </w:rPr>
        <w:t>tored tare.</w:t>
      </w:r>
    </w:p>
    <w:p w:rsidR="001433DD" w:rsidRDefault="001433DD" w:rsidP="00EC4E36">
      <w:pPr>
        <w:rPr>
          <w:rFonts w:eastAsia="MS Mincho"/>
          <w:b/>
          <w:sz w:val="20"/>
          <w:szCs w:val="20"/>
        </w:rPr>
      </w:pPr>
    </w:p>
    <w:p w:rsidR="00027706" w:rsidRDefault="00EC4E36" w:rsidP="00EC4E36">
      <w:pPr>
        <w:rPr>
          <w:rFonts w:eastAsia="MS Mincho"/>
          <w:b/>
          <w:sz w:val="20"/>
          <w:szCs w:val="20"/>
        </w:rPr>
      </w:pPr>
      <w:r w:rsidRPr="00027706">
        <w:rPr>
          <w:rFonts w:eastAsia="MS Mincho"/>
          <w:b/>
          <w:sz w:val="20"/>
          <w:szCs w:val="20"/>
        </w:rPr>
        <w:t>Conclusion</w:t>
      </w:r>
      <w:r w:rsidR="00027706" w:rsidRPr="00027706">
        <w:rPr>
          <w:rFonts w:eastAsia="MS Mincho"/>
          <w:b/>
          <w:sz w:val="20"/>
          <w:szCs w:val="20"/>
        </w:rPr>
        <w:t>s</w:t>
      </w:r>
      <w:r w:rsidRPr="00027706">
        <w:rPr>
          <w:rFonts w:eastAsia="MS Mincho"/>
          <w:b/>
          <w:sz w:val="20"/>
          <w:szCs w:val="20"/>
        </w:rPr>
        <w:t>:</w:t>
      </w:r>
      <w:r w:rsidR="003C1C01" w:rsidRPr="00027706">
        <w:rPr>
          <w:rFonts w:eastAsia="MS Mincho"/>
          <w:b/>
          <w:sz w:val="20"/>
          <w:szCs w:val="20"/>
        </w:rPr>
        <w:t xml:space="preserve">  </w:t>
      </w:r>
    </w:p>
    <w:p w:rsidR="007E52F3" w:rsidRPr="00027706" w:rsidRDefault="007E52F3" w:rsidP="00EC4E36">
      <w:pPr>
        <w:rPr>
          <w:rFonts w:eastAsia="MS Mincho"/>
          <w:b/>
          <w:sz w:val="20"/>
          <w:szCs w:val="20"/>
        </w:rPr>
      </w:pPr>
    </w:p>
    <w:p w:rsidR="00027706" w:rsidRPr="00027706" w:rsidRDefault="003C1C01" w:rsidP="007E52F3">
      <w:pPr>
        <w:numPr>
          <w:ilvl w:val="0"/>
          <w:numId w:val="45"/>
        </w:numPr>
        <w:jc w:val="both"/>
        <w:rPr>
          <w:b/>
          <w:sz w:val="20"/>
          <w:szCs w:val="20"/>
        </w:rPr>
      </w:pPr>
      <w:r w:rsidRPr="00027706">
        <w:rPr>
          <w:rFonts w:eastAsia="MS Mincho"/>
          <w:b/>
          <w:sz w:val="20"/>
          <w:szCs w:val="20"/>
        </w:rPr>
        <w:t xml:space="preserve">The </w:t>
      </w:r>
      <w:r w:rsidR="00027706" w:rsidRPr="00027706">
        <w:rPr>
          <w:rFonts w:eastAsia="MS Mincho"/>
          <w:b/>
          <w:sz w:val="20"/>
          <w:szCs w:val="20"/>
        </w:rPr>
        <w:t>WS</w:t>
      </w:r>
      <w:r w:rsidRPr="00027706">
        <w:rPr>
          <w:rFonts w:eastAsia="MS Mincho"/>
          <w:b/>
          <w:sz w:val="20"/>
          <w:szCs w:val="20"/>
        </w:rPr>
        <w:t xml:space="preserve"> agree</w:t>
      </w:r>
      <w:r w:rsidR="00027706" w:rsidRPr="00027706">
        <w:rPr>
          <w:rFonts w:eastAsia="MS Mincho"/>
          <w:b/>
          <w:sz w:val="20"/>
          <w:szCs w:val="20"/>
        </w:rPr>
        <w:t xml:space="preserve">d that there may be some merit to </w:t>
      </w:r>
      <w:r w:rsidR="00EA54F2">
        <w:rPr>
          <w:rFonts w:eastAsia="MS Mincho"/>
          <w:b/>
          <w:sz w:val="20"/>
          <w:szCs w:val="20"/>
        </w:rPr>
        <w:t>Mr.</w:t>
      </w:r>
      <w:r w:rsidR="00EA54F2" w:rsidRPr="00027706">
        <w:rPr>
          <w:rFonts w:eastAsia="MS Mincho"/>
          <w:b/>
          <w:sz w:val="20"/>
          <w:szCs w:val="20"/>
        </w:rPr>
        <w:t xml:space="preserve"> </w:t>
      </w:r>
      <w:r w:rsidR="00027706" w:rsidRPr="00027706">
        <w:rPr>
          <w:rFonts w:eastAsia="MS Mincho"/>
          <w:b/>
          <w:sz w:val="20"/>
          <w:szCs w:val="20"/>
        </w:rPr>
        <w:t>Cook’s recommendation to include language from the 1</w:t>
      </w:r>
      <w:r w:rsidR="00027706" w:rsidRPr="00027706">
        <w:rPr>
          <w:b/>
          <w:sz w:val="20"/>
          <w:szCs w:val="20"/>
        </w:rPr>
        <w:t xml:space="preserve">980 NCWM S&amp;T discussion on “Tare” and recommended that a developed recommendation be submitted to the next meeting of the WS in 2010.   </w:t>
      </w:r>
    </w:p>
    <w:p w:rsidR="00027706" w:rsidRPr="00027706" w:rsidRDefault="00027706" w:rsidP="00EC4E36">
      <w:pPr>
        <w:rPr>
          <w:b/>
          <w:sz w:val="20"/>
          <w:szCs w:val="20"/>
        </w:rPr>
      </w:pPr>
    </w:p>
    <w:p w:rsidR="007E52F3" w:rsidRPr="007E52F3" w:rsidRDefault="00027706" w:rsidP="007E52F3">
      <w:pPr>
        <w:keepNext/>
        <w:numPr>
          <w:ilvl w:val="0"/>
          <w:numId w:val="45"/>
        </w:numPr>
        <w:rPr>
          <w:b/>
          <w:color w:val="000000"/>
        </w:rPr>
      </w:pPr>
      <w:r w:rsidRPr="007E52F3">
        <w:rPr>
          <w:b/>
          <w:sz w:val="20"/>
          <w:szCs w:val="20"/>
        </w:rPr>
        <w:t>The WS also agreed that</w:t>
      </w:r>
      <w:r w:rsidR="003C1C01" w:rsidRPr="007E52F3">
        <w:rPr>
          <w:rFonts w:eastAsia="MS Mincho"/>
          <w:b/>
          <w:sz w:val="20"/>
          <w:szCs w:val="20"/>
        </w:rPr>
        <w:t xml:space="preserve"> the remaining Informational tare items should be withdrawn</w:t>
      </w:r>
      <w:r w:rsidRPr="007E52F3">
        <w:rPr>
          <w:rFonts w:eastAsia="MS Mincho"/>
          <w:b/>
          <w:sz w:val="20"/>
          <w:szCs w:val="20"/>
        </w:rPr>
        <w:t xml:space="preserve"> from the S&amp;T Committee Agenda</w:t>
      </w:r>
      <w:r w:rsidR="003C1C01" w:rsidRPr="007E52F3">
        <w:rPr>
          <w:rFonts w:eastAsia="MS Mincho"/>
          <w:b/>
          <w:sz w:val="20"/>
          <w:szCs w:val="20"/>
        </w:rPr>
        <w:t xml:space="preserve">.  </w:t>
      </w:r>
    </w:p>
    <w:p w:rsidR="007E52F3" w:rsidRDefault="007E52F3" w:rsidP="007E52F3">
      <w:pPr>
        <w:pStyle w:val="ListParagraph"/>
        <w:rPr>
          <w:rFonts w:eastAsia="MS Mincho"/>
          <w:b/>
        </w:rPr>
      </w:pPr>
    </w:p>
    <w:p w:rsidR="007E52F3" w:rsidRPr="007E52F3" w:rsidRDefault="003C1C01" w:rsidP="007E52F3">
      <w:pPr>
        <w:keepNext/>
        <w:numPr>
          <w:ilvl w:val="0"/>
          <w:numId w:val="45"/>
        </w:numPr>
        <w:rPr>
          <w:rFonts w:eastAsia="MS Mincho"/>
          <w:b/>
          <w:sz w:val="20"/>
          <w:szCs w:val="20"/>
        </w:rPr>
      </w:pPr>
      <w:r w:rsidRPr="007E52F3">
        <w:rPr>
          <w:rFonts w:eastAsia="MS Mincho"/>
          <w:b/>
          <w:sz w:val="20"/>
          <w:szCs w:val="20"/>
        </w:rPr>
        <w:t>The Sector also agreed to include the PT for preset tares since PT has been accepted by some of the NTEP labs</w:t>
      </w:r>
      <w:r w:rsidR="00027706" w:rsidRPr="007E52F3">
        <w:rPr>
          <w:rFonts w:eastAsia="MS Mincho"/>
          <w:b/>
          <w:sz w:val="20"/>
          <w:szCs w:val="20"/>
        </w:rPr>
        <w:t>.</w:t>
      </w:r>
      <w:r w:rsidR="007E52F3" w:rsidRPr="007E52F3">
        <w:rPr>
          <w:rFonts w:eastAsia="MS Mincho"/>
          <w:b/>
          <w:sz w:val="20"/>
          <w:szCs w:val="20"/>
        </w:rPr>
        <w:t xml:space="preserve"> This recommendation can be found in Appendix </w:t>
      </w:r>
      <w:proofErr w:type="gramStart"/>
      <w:r w:rsidR="007E52F3" w:rsidRPr="007E52F3">
        <w:rPr>
          <w:rFonts w:eastAsia="MS Mincho"/>
          <w:b/>
          <w:sz w:val="20"/>
          <w:szCs w:val="20"/>
        </w:rPr>
        <w:t>A</w:t>
      </w:r>
      <w:proofErr w:type="gramEnd"/>
      <w:r w:rsidR="007E52F3">
        <w:rPr>
          <w:rFonts w:eastAsia="MS Mincho"/>
          <w:b/>
          <w:sz w:val="20"/>
          <w:szCs w:val="20"/>
        </w:rPr>
        <w:t xml:space="preserve"> -</w:t>
      </w:r>
      <w:r w:rsidR="007E52F3" w:rsidRPr="007E52F3">
        <w:rPr>
          <w:rFonts w:eastAsia="MS Mincho"/>
          <w:b/>
          <w:sz w:val="20"/>
          <w:szCs w:val="20"/>
        </w:rPr>
        <w:t xml:space="preserve"> Agenda Item </w:t>
      </w:r>
      <w:r w:rsidR="007E52F3">
        <w:rPr>
          <w:rFonts w:eastAsia="MS Mincho"/>
          <w:b/>
          <w:sz w:val="20"/>
          <w:szCs w:val="20"/>
        </w:rPr>
        <w:t>9</w:t>
      </w:r>
      <w:r w:rsidR="007E52F3" w:rsidRPr="007E52F3">
        <w:rPr>
          <w:rFonts w:eastAsia="MS Mincho"/>
          <w:b/>
          <w:sz w:val="20"/>
          <w:szCs w:val="20"/>
        </w:rPr>
        <w:t>.</w:t>
      </w:r>
    </w:p>
    <w:p w:rsidR="00275B90" w:rsidRPr="004437C9" w:rsidRDefault="00275B90" w:rsidP="00275B90">
      <w:pPr>
        <w:pStyle w:val="Heading1"/>
        <w:rPr>
          <w:rFonts w:ascii="Times New Roman" w:hAnsi="Times New Roman" w:cs="Times New Roman"/>
          <w:sz w:val="24"/>
          <w:szCs w:val="24"/>
        </w:rPr>
      </w:pPr>
      <w:bookmarkStart w:id="20" w:name="_Toc243981735"/>
      <w:r w:rsidRPr="004437C9">
        <w:rPr>
          <w:rFonts w:ascii="Times New Roman" w:hAnsi="Times New Roman" w:cs="Times New Roman"/>
          <w:sz w:val="24"/>
          <w:szCs w:val="24"/>
        </w:rPr>
        <w:t>New Items:</w:t>
      </w:r>
      <w:bookmarkEnd w:id="20"/>
    </w:p>
    <w:p w:rsidR="00B94BE6" w:rsidRPr="004437C9" w:rsidRDefault="00FF4401" w:rsidP="006B1836">
      <w:pPr>
        <w:jc w:val="both"/>
        <w:rPr>
          <w:sz w:val="20"/>
          <w:szCs w:val="20"/>
        </w:rPr>
      </w:pPr>
      <w:r w:rsidRPr="004437C9">
        <w:rPr>
          <w:sz w:val="20"/>
          <w:szCs w:val="20"/>
        </w:rPr>
        <w:t xml:space="preserve">   </w:t>
      </w:r>
    </w:p>
    <w:p w:rsidR="00742A47" w:rsidRPr="004437C9" w:rsidRDefault="00742A47" w:rsidP="00742A47">
      <w:pPr>
        <w:pStyle w:val="Heading2"/>
        <w:rPr>
          <w:rFonts w:eastAsia="MS Mincho"/>
        </w:rPr>
      </w:pPr>
      <w:bookmarkStart w:id="21" w:name="_Toc243981736"/>
      <w:r w:rsidRPr="004437C9">
        <w:rPr>
          <w:rFonts w:eastAsia="MS Mincho"/>
        </w:rPr>
        <w:t>1</w:t>
      </w:r>
      <w:r w:rsidR="00961B11" w:rsidRPr="004437C9">
        <w:rPr>
          <w:rFonts w:eastAsia="MS Mincho"/>
        </w:rPr>
        <w:t>0</w:t>
      </w:r>
      <w:r w:rsidRPr="004437C9">
        <w:rPr>
          <w:rFonts w:eastAsia="MS Mincho"/>
        </w:rPr>
        <w:t>.</w:t>
      </w:r>
      <w:r w:rsidRPr="004437C9">
        <w:rPr>
          <w:rFonts w:eastAsia="MS Mincho"/>
        </w:rPr>
        <w:tab/>
        <w:t>Pub 14</w:t>
      </w:r>
      <w:r w:rsidR="009D0835" w:rsidRPr="004437C9">
        <w:rPr>
          <w:rFonts w:eastAsia="MS Mincho"/>
        </w:rPr>
        <w:t xml:space="preserve"> -</w:t>
      </w:r>
      <w:r w:rsidRPr="004437C9">
        <w:rPr>
          <w:rFonts w:eastAsia="MS Mincho"/>
        </w:rPr>
        <w:t xml:space="preserve"> </w:t>
      </w:r>
      <w:r w:rsidR="009D0835" w:rsidRPr="004437C9">
        <w:rPr>
          <w:rFonts w:eastAsia="MS Mincho"/>
        </w:rPr>
        <w:t xml:space="preserve">Maximum </w:t>
      </w:r>
      <w:r w:rsidRPr="004437C9">
        <w:rPr>
          <w:rFonts w:eastAsia="MS Mincho"/>
        </w:rPr>
        <w:t>Platform Width Parameter Sections 8.1., 8.2., and 8.3.</w:t>
      </w:r>
      <w:bookmarkEnd w:id="21"/>
    </w:p>
    <w:p w:rsidR="00742A47" w:rsidRPr="00696E8F" w:rsidRDefault="00742A47" w:rsidP="00742A47">
      <w:pPr>
        <w:jc w:val="both"/>
        <w:rPr>
          <w:b/>
          <w:bCs/>
          <w:sz w:val="20"/>
          <w:szCs w:val="20"/>
        </w:rPr>
      </w:pPr>
    </w:p>
    <w:p w:rsidR="00742A47" w:rsidRPr="00696E8F" w:rsidRDefault="009D0835" w:rsidP="00742A47">
      <w:pPr>
        <w:jc w:val="both"/>
        <w:rPr>
          <w:b/>
          <w:bCs/>
          <w:sz w:val="20"/>
          <w:szCs w:val="20"/>
        </w:rPr>
      </w:pPr>
      <w:r w:rsidRPr="002249A3">
        <w:rPr>
          <w:b/>
          <w:bCs/>
          <w:sz w:val="20"/>
          <w:szCs w:val="20"/>
        </w:rPr>
        <w:t>Source</w:t>
      </w:r>
      <w:r w:rsidR="00742A47" w:rsidRPr="002249A3">
        <w:rPr>
          <w:b/>
          <w:bCs/>
          <w:sz w:val="20"/>
          <w:szCs w:val="20"/>
        </w:rPr>
        <w:t>:</w:t>
      </w:r>
      <w:r w:rsidR="00742A47" w:rsidRPr="00696E8F">
        <w:rPr>
          <w:b/>
          <w:bCs/>
          <w:sz w:val="20"/>
          <w:szCs w:val="20"/>
        </w:rPr>
        <w:t xml:space="preserve">  </w:t>
      </w:r>
      <w:r w:rsidR="00640344">
        <w:rPr>
          <w:bCs/>
          <w:sz w:val="20"/>
          <w:szCs w:val="20"/>
        </w:rPr>
        <w:t xml:space="preserve">Mr. </w:t>
      </w:r>
      <w:r w:rsidR="00742A47" w:rsidRPr="00696E8F">
        <w:rPr>
          <w:bCs/>
          <w:sz w:val="20"/>
          <w:szCs w:val="20"/>
        </w:rPr>
        <w:t>Stephen Langford, Cardinal Scale Mfg Co.</w:t>
      </w:r>
    </w:p>
    <w:p w:rsidR="00742A47" w:rsidRPr="00696E8F" w:rsidRDefault="00742A47" w:rsidP="00742A47">
      <w:pPr>
        <w:jc w:val="both"/>
        <w:rPr>
          <w:b/>
          <w:bCs/>
          <w:sz w:val="20"/>
          <w:szCs w:val="20"/>
        </w:rPr>
      </w:pPr>
    </w:p>
    <w:p w:rsidR="00742A47" w:rsidRPr="004437C9" w:rsidRDefault="00742A47" w:rsidP="00742A47">
      <w:pPr>
        <w:pStyle w:val="Normal10pt0"/>
        <w:rPr>
          <w:color w:val="000000"/>
        </w:rPr>
      </w:pPr>
      <w:r w:rsidRPr="002249A3">
        <w:rPr>
          <w:b/>
          <w:bCs/>
          <w:szCs w:val="20"/>
        </w:rPr>
        <w:t>Background:</w:t>
      </w:r>
      <w:r w:rsidRPr="004437C9">
        <w:rPr>
          <w:b/>
          <w:color w:val="000000"/>
        </w:rPr>
        <w:t xml:space="preserve"> </w:t>
      </w:r>
      <w:r w:rsidRPr="004437C9">
        <w:rPr>
          <w:color w:val="000000"/>
        </w:rPr>
        <w:t xml:space="preserve"> Current NTEP policy as described in Publication 14, sections 8.1, 8.2, and 8.3 regarding acceptable range of platform widths on vehicle scales to be included on the CC is apparently unclear and may not be uniformly applied.  </w:t>
      </w:r>
    </w:p>
    <w:p w:rsidR="00742A47" w:rsidRPr="004437C9" w:rsidRDefault="00742A47" w:rsidP="00742A47">
      <w:pPr>
        <w:pStyle w:val="Normal10pt0"/>
        <w:rPr>
          <w:color w:val="000000"/>
        </w:rPr>
      </w:pPr>
    </w:p>
    <w:p w:rsidR="00742A47" w:rsidRPr="004437C9" w:rsidRDefault="00742A47" w:rsidP="00742A47">
      <w:pPr>
        <w:pStyle w:val="Normal10pt0"/>
        <w:numPr>
          <w:ilvl w:val="0"/>
          <w:numId w:val="21"/>
        </w:numPr>
        <w:rPr>
          <w:color w:val="000000"/>
        </w:rPr>
      </w:pPr>
      <w:r w:rsidRPr="004437C9">
        <w:rPr>
          <w:color w:val="000000"/>
        </w:rPr>
        <w:t>Part c of 8.1 states that widths up to 120</w:t>
      </w:r>
      <w:r w:rsidR="002249A3">
        <w:rPr>
          <w:color w:val="000000"/>
        </w:rPr>
        <w:t> </w:t>
      </w:r>
      <w:r w:rsidRPr="004437C9">
        <w:rPr>
          <w:color w:val="000000"/>
        </w:rPr>
        <w:t>% of the device evaluated can be listed on the CC for vehicle scales up to 200 000 pounds of capacity.</w:t>
      </w:r>
      <w:r w:rsidR="00762E48" w:rsidRPr="004437C9">
        <w:rPr>
          <w:szCs w:val="20"/>
          <w:vertAlign w:val="superscript"/>
        </w:rPr>
        <w:t xml:space="preserve"> 3</w:t>
      </w:r>
      <w:r w:rsidRPr="004437C9">
        <w:rPr>
          <w:color w:val="000000"/>
        </w:rPr>
        <w:t xml:space="preserve">  </w:t>
      </w:r>
    </w:p>
    <w:p w:rsidR="00E01873" w:rsidRPr="004437C9" w:rsidRDefault="00742A47" w:rsidP="00742A47">
      <w:pPr>
        <w:pStyle w:val="Normal10pt0"/>
        <w:numPr>
          <w:ilvl w:val="0"/>
          <w:numId w:val="21"/>
        </w:numPr>
        <w:rPr>
          <w:color w:val="000000"/>
        </w:rPr>
      </w:pPr>
      <w:r w:rsidRPr="004437C9">
        <w:rPr>
          <w:color w:val="000000"/>
        </w:rPr>
        <w:t>Part c of 8.2 states that widths no greater than that of the device evaluated can be listed on the CC for vehicle scales with capacities greater than 200 000 pounds.</w:t>
      </w:r>
      <w:r w:rsidR="00E01873" w:rsidRPr="004437C9">
        <w:rPr>
          <w:szCs w:val="20"/>
          <w:vertAlign w:val="superscript"/>
        </w:rPr>
        <w:t xml:space="preserve"> 3</w:t>
      </w:r>
      <w:r w:rsidRPr="004437C9">
        <w:rPr>
          <w:color w:val="000000"/>
        </w:rPr>
        <w:t xml:space="preserve">  </w:t>
      </w:r>
    </w:p>
    <w:p w:rsidR="00E01873" w:rsidRPr="004437C9" w:rsidRDefault="00742A47" w:rsidP="00E01873">
      <w:pPr>
        <w:pStyle w:val="Normal10pt0"/>
        <w:numPr>
          <w:ilvl w:val="0"/>
          <w:numId w:val="21"/>
        </w:numPr>
        <w:rPr>
          <w:color w:val="000000"/>
        </w:rPr>
      </w:pPr>
      <w:r w:rsidRPr="004437C9">
        <w:rPr>
          <w:color w:val="000000"/>
        </w:rPr>
        <w:t>Part e of 8.3.2 for modular vehicle scales states that widths up to 120</w:t>
      </w:r>
      <w:r w:rsidR="002249A3">
        <w:rPr>
          <w:color w:val="000000"/>
        </w:rPr>
        <w:t> </w:t>
      </w:r>
      <w:r w:rsidR="00EA54F2">
        <w:rPr>
          <w:color w:val="000000"/>
        </w:rPr>
        <w:t>%</w:t>
      </w:r>
      <w:r w:rsidR="00EA54F2" w:rsidRPr="004437C9">
        <w:rPr>
          <w:color w:val="000000"/>
        </w:rPr>
        <w:t xml:space="preserve"> </w:t>
      </w:r>
      <w:r w:rsidRPr="004437C9">
        <w:rPr>
          <w:color w:val="000000"/>
        </w:rPr>
        <w:t>of the device evaluated can be listed on the CC regardless of scale capacity.</w:t>
      </w:r>
      <w:r w:rsidRPr="004437C9">
        <w:rPr>
          <w:color w:val="000000"/>
          <w:vertAlign w:val="superscript"/>
        </w:rPr>
        <w:t xml:space="preserve"> </w:t>
      </w:r>
      <w:r w:rsidR="00DC4B4C" w:rsidRPr="004437C9">
        <w:rPr>
          <w:color w:val="000000"/>
          <w:vertAlign w:val="superscript"/>
        </w:rPr>
        <w:t>5</w:t>
      </w:r>
    </w:p>
    <w:p w:rsidR="00E01873" w:rsidRPr="004437C9" w:rsidRDefault="00E01873" w:rsidP="00E01873">
      <w:pPr>
        <w:pStyle w:val="Normal10pt0"/>
        <w:ind w:left="360"/>
        <w:rPr>
          <w:szCs w:val="20"/>
          <w:vertAlign w:val="superscript"/>
        </w:rPr>
      </w:pPr>
    </w:p>
    <w:p w:rsidR="00E01873" w:rsidRPr="004437C9" w:rsidRDefault="00E01873" w:rsidP="00E01873">
      <w:pPr>
        <w:pStyle w:val="FootnoteText"/>
        <w:ind w:left="720" w:hanging="360"/>
        <w:jc w:val="both"/>
        <w:rPr>
          <w:rFonts w:ascii="Arial" w:hAnsi="Arial" w:cs="Arial"/>
          <w:sz w:val="16"/>
          <w:szCs w:val="16"/>
        </w:rPr>
      </w:pPr>
      <w:r w:rsidRPr="004437C9">
        <w:rPr>
          <w:vertAlign w:val="superscript"/>
        </w:rPr>
        <w:t>3</w:t>
      </w:r>
      <w:r w:rsidR="00DC4B4C" w:rsidRPr="004437C9">
        <w:rPr>
          <w:vertAlign w:val="superscript"/>
        </w:rPr>
        <w:t>&amp;</w:t>
      </w:r>
      <w:proofErr w:type="gramStart"/>
      <w:r w:rsidR="00DC4B4C" w:rsidRPr="004437C9">
        <w:rPr>
          <w:vertAlign w:val="superscript"/>
        </w:rPr>
        <w:t>5</w:t>
      </w:r>
      <w:r w:rsidRPr="004437C9">
        <w:t xml:space="preserve">  </w:t>
      </w:r>
      <w:r w:rsidRPr="004437C9">
        <w:rPr>
          <w:rFonts w:ascii="Arial" w:hAnsi="Arial" w:cs="Arial"/>
          <w:sz w:val="16"/>
          <w:szCs w:val="16"/>
        </w:rPr>
        <w:t>For</w:t>
      </w:r>
      <w:proofErr w:type="gramEnd"/>
      <w:r w:rsidRPr="004437C9">
        <w:rPr>
          <w:rFonts w:ascii="Arial" w:hAnsi="Arial" w:cs="Arial"/>
          <w:sz w:val="16"/>
          <w:szCs w:val="16"/>
        </w:rPr>
        <w:t xml:space="preserve"> scales with widths greater than 12 feet, this policy on range of widths may not be applied retroactively.  Additional testing is required for devices with widths greater than 12 feet.  Test procedures for scales wider than 12 feet will be addressed by NTEP management and the NTEP laboratories on a case-by-case basis.</w:t>
      </w:r>
    </w:p>
    <w:p w:rsidR="00E01873" w:rsidRPr="004437C9" w:rsidRDefault="00E01873" w:rsidP="00E01873">
      <w:pPr>
        <w:pStyle w:val="Normal10pt0"/>
        <w:rPr>
          <w:color w:val="000000"/>
        </w:rPr>
      </w:pPr>
    </w:p>
    <w:p w:rsidR="00742A47" w:rsidRPr="004437C9" w:rsidRDefault="00742A47" w:rsidP="00742A47">
      <w:pPr>
        <w:pStyle w:val="Normal10pt0"/>
        <w:rPr>
          <w:color w:val="000000"/>
        </w:rPr>
      </w:pPr>
      <w:r w:rsidRPr="004437C9">
        <w:rPr>
          <w:color w:val="000000"/>
        </w:rPr>
        <w:t>Currently, it appears that the CC lists only the width of the device evaluated for modular vehicle scales of widths of 14 feet or more.  Evaluations of 10 ft wide models allow 120</w:t>
      </w:r>
      <w:r w:rsidR="002249A3">
        <w:rPr>
          <w:color w:val="000000"/>
        </w:rPr>
        <w:t> </w:t>
      </w:r>
      <w:r w:rsidR="00EA54F2">
        <w:rPr>
          <w:color w:val="000000"/>
        </w:rPr>
        <w:t>%</w:t>
      </w:r>
      <w:r w:rsidR="00EA54F2" w:rsidRPr="004437C9">
        <w:rPr>
          <w:color w:val="000000"/>
        </w:rPr>
        <w:t xml:space="preserve"> </w:t>
      </w:r>
      <w:r w:rsidRPr="004437C9">
        <w:rPr>
          <w:color w:val="000000"/>
        </w:rPr>
        <w:t>or 12 feet-wide models to be listed on the NTEP CC.   This practice is not in compliance with the current NTEP policy as written and needs to be clarified.</w:t>
      </w:r>
    </w:p>
    <w:p w:rsidR="00742A47" w:rsidRPr="004437C9" w:rsidRDefault="00742A47" w:rsidP="00742A47">
      <w:pPr>
        <w:pStyle w:val="Normal10pt0"/>
        <w:rPr>
          <w:color w:val="000000"/>
        </w:rPr>
      </w:pPr>
    </w:p>
    <w:p w:rsidR="00742A47" w:rsidRPr="004437C9" w:rsidRDefault="00742A47" w:rsidP="00742A47">
      <w:pPr>
        <w:jc w:val="both"/>
        <w:rPr>
          <w:sz w:val="20"/>
          <w:szCs w:val="20"/>
        </w:rPr>
      </w:pPr>
      <w:r w:rsidRPr="004437C9">
        <w:rPr>
          <w:bCs/>
          <w:sz w:val="20"/>
          <w:szCs w:val="20"/>
        </w:rPr>
        <w:t xml:space="preserve">The submitter recommends amending </w:t>
      </w:r>
      <w:r w:rsidRPr="004437C9">
        <w:rPr>
          <w:sz w:val="20"/>
          <w:szCs w:val="20"/>
        </w:rPr>
        <w:t>section 8.2 part c of Publication 14 to read;</w:t>
      </w:r>
    </w:p>
    <w:p w:rsidR="00742A47" w:rsidRPr="004437C9" w:rsidRDefault="00742A47" w:rsidP="00742A47">
      <w:pPr>
        <w:jc w:val="both"/>
        <w:rPr>
          <w:sz w:val="20"/>
          <w:szCs w:val="20"/>
        </w:rPr>
      </w:pPr>
    </w:p>
    <w:p w:rsidR="00742A47" w:rsidRPr="004437C9" w:rsidRDefault="00742A47" w:rsidP="00742A47">
      <w:pPr>
        <w:numPr>
          <w:ilvl w:val="0"/>
          <w:numId w:val="20"/>
        </w:numPr>
        <w:jc w:val="both"/>
        <w:rPr>
          <w:sz w:val="20"/>
          <w:szCs w:val="20"/>
        </w:rPr>
      </w:pPr>
      <w:r w:rsidRPr="004437C9">
        <w:rPr>
          <w:b/>
          <w:bCs/>
          <w:sz w:val="20"/>
          <w:szCs w:val="20"/>
        </w:rPr>
        <w:t>widths</w:t>
      </w:r>
      <w:r w:rsidRPr="004437C9">
        <w:rPr>
          <w:sz w:val="20"/>
          <w:szCs w:val="20"/>
        </w:rPr>
        <w:t xml:space="preserve"> </w:t>
      </w:r>
      <w:r w:rsidRPr="004437C9">
        <w:rPr>
          <w:b/>
          <w:strike/>
          <w:sz w:val="20"/>
          <w:szCs w:val="20"/>
        </w:rPr>
        <w:t>no greater than</w:t>
      </w:r>
      <w:r w:rsidRPr="004437C9">
        <w:rPr>
          <w:b/>
          <w:sz w:val="20"/>
          <w:szCs w:val="20"/>
        </w:rPr>
        <w:t xml:space="preserve"> up to 120</w:t>
      </w:r>
      <w:r w:rsidR="002249A3">
        <w:rPr>
          <w:b/>
          <w:sz w:val="20"/>
          <w:szCs w:val="20"/>
        </w:rPr>
        <w:t> </w:t>
      </w:r>
      <w:r w:rsidR="00EA54F2">
        <w:rPr>
          <w:b/>
          <w:sz w:val="20"/>
          <w:szCs w:val="20"/>
        </w:rPr>
        <w:t>%</w:t>
      </w:r>
      <w:r w:rsidR="00EA54F2" w:rsidRPr="004437C9">
        <w:rPr>
          <w:sz w:val="20"/>
          <w:szCs w:val="20"/>
        </w:rPr>
        <w:t xml:space="preserve"> </w:t>
      </w:r>
      <w:r w:rsidRPr="004437C9">
        <w:rPr>
          <w:sz w:val="20"/>
          <w:szCs w:val="20"/>
        </w:rPr>
        <w:t xml:space="preserve">of the </w:t>
      </w:r>
      <w:r w:rsidRPr="004437C9">
        <w:rPr>
          <w:b/>
          <w:sz w:val="20"/>
          <w:szCs w:val="20"/>
        </w:rPr>
        <w:t>width of the</w:t>
      </w:r>
      <w:r w:rsidRPr="004437C9">
        <w:rPr>
          <w:sz w:val="20"/>
          <w:szCs w:val="20"/>
        </w:rPr>
        <w:t xml:space="preserve"> platform tested;</w:t>
      </w:r>
      <w:r w:rsidRPr="004437C9">
        <w:rPr>
          <w:sz w:val="20"/>
          <w:szCs w:val="20"/>
          <w:vertAlign w:val="superscript"/>
        </w:rPr>
        <w:t>3</w:t>
      </w:r>
    </w:p>
    <w:p w:rsidR="00742A47" w:rsidRPr="004437C9" w:rsidRDefault="00742A47" w:rsidP="00742A47">
      <w:pPr>
        <w:jc w:val="both"/>
        <w:rPr>
          <w:b/>
          <w:bCs/>
          <w:sz w:val="20"/>
          <w:szCs w:val="20"/>
        </w:rPr>
      </w:pPr>
    </w:p>
    <w:p w:rsidR="00742A47" w:rsidRPr="004437C9" w:rsidRDefault="00742A47" w:rsidP="00742A47">
      <w:pPr>
        <w:jc w:val="both"/>
        <w:rPr>
          <w:bCs/>
          <w:sz w:val="20"/>
          <w:szCs w:val="20"/>
        </w:rPr>
      </w:pPr>
      <w:r w:rsidRPr="004437C9">
        <w:rPr>
          <w:bCs/>
          <w:sz w:val="20"/>
          <w:szCs w:val="20"/>
        </w:rPr>
        <w:t>The submitter also included the following justification:</w:t>
      </w:r>
    </w:p>
    <w:p w:rsidR="00742A47" w:rsidRPr="004437C9" w:rsidRDefault="00742A47" w:rsidP="00742A47">
      <w:pPr>
        <w:jc w:val="both"/>
        <w:rPr>
          <w:b/>
          <w:bCs/>
          <w:sz w:val="20"/>
          <w:szCs w:val="20"/>
        </w:rPr>
      </w:pPr>
    </w:p>
    <w:p w:rsidR="00742A47" w:rsidRPr="004437C9" w:rsidRDefault="00742A47" w:rsidP="00742A47">
      <w:pPr>
        <w:pStyle w:val="BodyText2"/>
        <w:rPr>
          <w:b w:val="0"/>
          <w:szCs w:val="20"/>
        </w:rPr>
      </w:pPr>
      <w:r w:rsidRPr="004437C9">
        <w:rPr>
          <w:b w:val="0"/>
          <w:szCs w:val="20"/>
        </w:rPr>
        <w:t xml:space="preserve">The following table summarizes the current restrictions on the maximum platform width that can be placed on the NTEP CC and </w:t>
      </w:r>
      <w:r w:rsidRPr="007E52F3">
        <w:rPr>
          <w:b w:val="0"/>
          <w:szCs w:val="20"/>
          <w:highlight w:val="lightGray"/>
        </w:rPr>
        <w:t>highlights the difference criteria in 8.2.c</w:t>
      </w:r>
      <w:r w:rsidRPr="004437C9">
        <w:rPr>
          <w:b w:val="0"/>
          <w:szCs w:val="20"/>
        </w:rPr>
        <w:t xml:space="preserve"> for width parameters to be included on the CC.  </w:t>
      </w:r>
    </w:p>
    <w:p w:rsidR="00351E1D" w:rsidRPr="004437C9" w:rsidRDefault="00351E1D" w:rsidP="00742A47">
      <w:pPr>
        <w:jc w:val="both"/>
        <w:rPr>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8"/>
        <w:gridCol w:w="5632"/>
        <w:gridCol w:w="3036"/>
      </w:tblGrid>
      <w:tr w:rsidR="00742A47" w:rsidRPr="004437C9" w:rsidTr="00EF6538">
        <w:tblPrEx>
          <w:tblCellMar>
            <w:top w:w="0" w:type="dxa"/>
            <w:bottom w:w="0" w:type="dxa"/>
          </w:tblCellMar>
        </w:tblPrEx>
        <w:tc>
          <w:tcPr>
            <w:tcW w:w="908" w:type="dxa"/>
          </w:tcPr>
          <w:p w:rsidR="00742A47" w:rsidRPr="004437C9" w:rsidRDefault="00742A47" w:rsidP="00961B11">
            <w:pPr>
              <w:pStyle w:val="Normal10pt0"/>
              <w:rPr>
                <w:b/>
                <w:bCs/>
              </w:rPr>
            </w:pPr>
            <w:r w:rsidRPr="004437C9">
              <w:rPr>
                <w:b/>
                <w:bCs/>
              </w:rPr>
              <w:t>Section</w:t>
            </w:r>
          </w:p>
        </w:tc>
        <w:tc>
          <w:tcPr>
            <w:tcW w:w="5632" w:type="dxa"/>
          </w:tcPr>
          <w:p w:rsidR="00742A47" w:rsidRPr="004437C9" w:rsidRDefault="00742A47" w:rsidP="00961B11">
            <w:pPr>
              <w:pStyle w:val="Normal10pt0"/>
              <w:rPr>
                <w:b/>
                <w:bCs/>
              </w:rPr>
            </w:pPr>
            <w:r w:rsidRPr="004437C9">
              <w:rPr>
                <w:b/>
                <w:bCs/>
              </w:rPr>
              <w:t>Device Type</w:t>
            </w:r>
          </w:p>
        </w:tc>
        <w:tc>
          <w:tcPr>
            <w:tcW w:w="3036" w:type="dxa"/>
          </w:tcPr>
          <w:p w:rsidR="00742A47" w:rsidRPr="004437C9" w:rsidRDefault="00742A47" w:rsidP="00961B11">
            <w:pPr>
              <w:pStyle w:val="Normal10pt0"/>
              <w:rPr>
                <w:b/>
                <w:bCs/>
              </w:rPr>
            </w:pPr>
            <w:r w:rsidRPr="004437C9">
              <w:rPr>
                <w:b/>
                <w:bCs/>
              </w:rPr>
              <w:t>CC Platform Width</w:t>
            </w:r>
          </w:p>
        </w:tc>
      </w:tr>
      <w:tr w:rsidR="00742A47" w:rsidRPr="004437C9" w:rsidTr="00E01873">
        <w:tblPrEx>
          <w:tblCellMar>
            <w:top w:w="0" w:type="dxa"/>
            <w:bottom w:w="0" w:type="dxa"/>
          </w:tblCellMar>
        </w:tblPrEx>
        <w:tc>
          <w:tcPr>
            <w:tcW w:w="908" w:type="dxa"/>
            <w:vAlign w:val="center"/>
          </w:tcPr>
          <w:p w:rsidR="00742A47" w:rsidRPr="004437C9" w:rsidRDefault="00742A47" w:rsidP="00961B11">
            <w:pPr>
              <w:pStyle w:val="Normal10pt0"/>
              <w:rPr>
                <w:b/>
                <w:bCs/>
              </w:rPr>
            </w:pPr>
            <w:r w:rsidRPr="004437C9">
              <w:rPr>
                <w:b/>
                <w:bCs/>
              </w:rPr>
              <w:t>8.1.c</w:t>
            </w:r>
          </w:p>
        </w:tc>
        <w:tc>
          <w:tcPr>
            <w:tcW w:w="5632" w:type="dxa"/>
            <w:vAlign w:val="center"/>
          </w:tcPr>
          <w:p w:rsidR="00742A47" w:rsidRPr="004437C9" w:rsidRDefault="00742A47" w:rsidP="00961B11">
            <w:pPr>
              <w:pStyle w:val="Normal10pt0"/>
              <w:rPr>
                <w:bCs/>
              </w:rPr>
            </w:pPr>
            <w:r w:rsidRPr="004437C9">
              <w:rPr>
                <w:bCs/>
              </w:rPr>
              <w:t>Vehicle, Railway, Combination Vehicle/Railway and others over 30 000 and up to and including 200 000 lb</w:t>
            </w:r>
          </w:p>
        </w:tc>
        <w:tc>
          <w:tcPr>
            <w:tcW w:w="3036" w:type="dxa"/>
          </w:tcPr>
          <w:p w:rsidR="00742A47" w:rsidRPr="004437C9" w:rsidRDefault="00742A47" w:rsidP="00961B11">
            <w:pPr>
              <w:pStyle w:val="Normal10pt0"/>
              <w:rPr>
                <w:bCs/>
              </w:rPr>
            </w:pPr>
            <w:r w:rsidRPr="004437C9">
              <w:rPr>
                <w:bCs/>
              </w:rPr>
              <w:t>Up to 120</w:t>
            </w:r>
            <w:r w:rsidR="002249A3">
              <w:rPr>
                <w:bCs/>
              </w:rPr>
              <w:t> </w:t>
            </w:r>
            <w:r w:rsidRPr="004437C9">
              <w:rPr>
                <w:bCs/>
              </w:rPr>
              <w:t>% of the width of the platform tested</w:t>
            </w:r>
          </w:p>
        </w:tc>
      </w:tr>
      <w:tr w:rsidR="00742A47" w:rsidRPr="004437C9" w:rsidTr="007E52F3">
        <w:tblPrEx>
          <w:tblCellMar>
            <w:top w:w="0" w:type="dxa"/>
            <w:bottom w:w="0" w:type="dxa"/>
          </w:tblCellMar>
        </w:tblPrEx>
        <w:tc>
          <w:tcPr>
            <w:tcW w:w="908" w:type="dxa"/>
            <w:vAlign w:val="center"/>
          </w:tcPr>
          <w:p w:rsidR="00742A47" w:rsidRPr="004437C9" w:rsidRDefault="00742A47" w:rsidP="00961B11">
            <w:pPr>
              <w:pStyle w:val="Normal10pt0"/>
              <w:rPr>
                <w:b/>
                <w:bCs/>
              </w:rPr>
            </w:pPr>
            <w:r w:rsidRPr="004437C9">
              <w:rPr>
                <w:b/>
                <w:bCs/>
              </w:rPr>
              <w:t>8.2.c</w:t>
            </w:r>
          </w:p>
        </w:tc>
        <w:tc>
          <w:tcPr>
            <w:tcW w:w="5632" w:type="dxa"/>
            <w:vAlign w:val="center"/>
          </w:tcPr>
          <w:p w:rsidR="00742A47" w:rsidRPr="00436032" w:rsidRDefault="00742A47" w:rsidP="00961B11">
            <w:pPr>
              <w:pStyle w:val="Normal10pt0"/>
              <w:rPr>
                <w:bCs/>
                <w:vertAlign w:val="superscript"/>
              </w:rPr>
            </w:pPr>
            <w:r w:rsidRPr="004437C9">
              <w:rPr>
                <w:bCs/>
              </w:rPr>
              <w:t>Vehicle, Railway, Combination Vehicle/Railway and others greater than 200 000 lb</w:t>
            </w:r>
            <w:r w:rsidR="00436032">
              <w:rPr>
                <w:bCs/>
                <w:vertAlign w:val="superscript"/>
              </w:rPr>
              <w:t>3</w:t>
            </w:r>
          </w:p>
        </w:tc>
        <w:tc>
          <w:tcPr>
            <w:tcW w:w="3036" w:type="dxa"/>
            <w:shd w:val="clear" w:color="auto" w:fill="auto"/>
          </w:tcPr>
          <w:p w:rsidR="00742A47" w:rsidRPr="007E52F3" w:rsidRDefault="00742A47" w:rsidP="00961B11">
            <w:pPr>
              <w:pStyle w:val="Normal10pt0"/>
              <w:rPr>
                <w:bCs/>
                <w:highlight w:val="lightGray"/>
              </w:rPr>
            </w:pPr>
            <w:r w:rsidRPr="007E52F3">
              <w:rPr>
                <w:bCs/>
                <w:highlight w:val="lightGray"/>
              </w:rPr>
              <w:t>No greater than the width of the platform tested</w:t>
            </w:r>
          </w:p>
        </w:tc>
      </w:tr>
      <w:tr w:rsidR="00742A47" w:rsidRPr="004437C9" w:rsidTr="00E01873">
        <w:tblPrEx>
          <w:tblCellMar>
            <w:top w:w="0" w:type="dxa"/>
            <w:bottom w:w="0" w:type="dxa"/>
          </w:tblCellMar>
        </w:tblPrEx>
        <w:tc>
          <w:tcPr>
            <w:tcW w:w="908" w:type="dxa"/>
            <w:vAlign w:val="center"/>
          </w:tcPr>
          <w:p w:rsidR="00742A47" w:rsidRPr="004437C9" w:rsidRDefault="00742A47" w:rsidP="00961B11">
            <w:pPr>
              <w:pStyle w:val="Normal10pt0"/>
              <w:rPr>
                <w:b/>
                <w:bCs/>
              </w:rPr>
            </w:pPr>
            <w:r w:rsidRPr="004437C9">
              <w:rPr>
                <w:b/>
                <w:bCs/>
              </w:rPr>
              <w:t>8.3.2.e</w:t>
            </w:r>
          </w:p>
        </w:tc>
        <w:tc>
          <w:tcPr>
            <w:tcW w:w="5632" w:type="dxa"/>
            <w:vAlign w:val="center"/>
          </w:tcPr>
          <w:p w:rsidR="00742A47" w:rsidRPr="00436032" w:rsidRDefault="00742A47" w:rsidP="00961B11">
            <w:pPr>
              <w:pStyle w:val="Normal10pt0"/>
              <w:rPr>
                <w:bCs/>
                <w:vertAlign w:val="superscript"/>
              </w:rPr>
            </w:pPr>
            <w:r w:rsidRPr="004437C9">
              <w:rPr>
                <w:bCs/>
              </w:rPr>
              <w:t>Modular Load-Cell Vehicle, Livestock or Railroad Track Scales</w:t>
            </w:r>
            <w:r w:rsidR="00436032">
              <w:rPr>
                <w:bCs/>
                <w:vertAlign w:val="superscript"/>
              </w:rPr>
              <w:t>5</w:t>
            </w:r>
          </w:p>
        </w:tc>
        <w:tc>
          <w:tcPr>
            <w:tcW w:w="3036" w:type="dxa"/>
          </w:tcPr>
          <w:p w:rsidR="00742A47" w:rsidRPr="004437C9" w:rsidRDefault="00742A47" w:rsidP="00961B11">
            <w:pPr>
              <w:pStyle w:val="Normal10pt0"/>
              <w:rPr>
                <w:bCs/>
              </w:rPr>
            </w:pPr>
            <w:r w:rsidRPr="004437C9">
              <w:rPr>
                <w:bCs/>
              </w:rPr>
              <w:t>Up to 120</w:t>
            </w:r>
            <w:r w:rsidR="002249A3">
              <w:rPr>
                <w:bCs/>
              </w:rPr>
              <w:t> </w:t>
            </w:r>
            <w:r w:rsidRPr="004437C9">
              <w:rPr>
                <w:bCs/>
              </w:rPr>
              <w:t>% of the width of the platform tested</w:t>
            </w:r>
          </w:p>
        </w:tc>
      </w:tr>
    </w:tbl>
    <w:p w:rsidR="00742A47" w:rsidRPr="004437C9" w:rsidRDefault="00742A47" w:rsidP="00742A47">
      <w:pPr>
        <w:jc w:val="both"/>
        <w:rPr>
          <w:b/>
          <w:bCs/>
          <w:sz w:val="20"/>
          <w:szCs w:val="20"/>
        </w:rPr>
      </w:pPr>
    </w:p>
    <w:p w:rsidR="00742A47" w:rsidRPr="004437C9" w:rsidRDefault="00742A47" w:rsidP="00742A47">
      <w:pPr>
        <w:jc w:val="both"/>
        <w:rPr>
          <w:bCs/>
          <w:sz w:val="20"/>
          <w:szCs w:val="20"/>
        </w:rPr>
      </w:pPr>
      <w:r w:rsidRPr="004437C9">
        <w:rPr>
          <w:sz w:val="20"/>
          <w:szCs w:val="20"/>
        </w:rPr>
        <w:t>In each section</w:t>
      </w:r>
      <w:r w:rsidR="002A135B">
        <w:rPr>
          <w:sz w:val="20"/>
          <w:szCs w:val="20"/>
        </w:rPr>
        <w:t>,</w:t>
      </w:r>
      <w:r w:rsidRPr="004437C9">
        <w:rPr>
          <w:sz w:val="20"/>
          <w:szCs w:val="20"/>
        </w:rPr>
        <w:t xml:space="preserve"> </w:t>
      </w:r>
      <w:r w:rsidR="00DC4B4C" w:rsidRPr="004437C9">
        <w:rPr>
          <w:sz w:val="20"/>
          <w:szCs w:val="20"/>
        </w:rPr>
        <w:t xml:space="preserve">the “12 feet” </w:t>
      </w:r>
      <w:r w:rsidRPr="004437C9">
        <w:rPr>
          <w:sz w:val="20"/>
          <w:szCs w:val="20"/>
        </w:rPr>
        <w:t>footnote</w:t>
      </w:r>
      <w:r w:rsidR="00E01873" w:rsidRPr="004437C9">
        <w:rPr>
          <w:sz w:val="20"/>
          <w:szCs w:val="20"/>
        </w:rPr>
        <w:t xml:space="preserve"> </w:t>
      </w:r>
      <w:r w:rsidRPr="004437C9">
        <w:rPr>
          <w:sz w:val="20"/>
          <w:szCs w:val="20"/>
        </w:rPr>
        <w:t>adds the following information:</w:t>
      </w:r>
    </w:p>
    <w:p w:rsidR="00742A47" w:rsidRPr="004437C9" w:rsidRDefault="00742A47" w:rsidP="00742A47">
      <w:pPr>
        <w:jc w:val="both"/>
        <w:rPr>
          <w:sz w:val="20"/>
          <w:szCs w:val="20"/>
        </w:rPr>
      </w:pPr>
    </w:p>
    <w:p w:rsidR="00742A47" w:rsidRPr="004437C9" w:rsidRDefault="00742A47" w:rsidP="00742A47">
      <w:pPr>
        <w:pStyle w:val="BodyText3"/>
        <w:ind w:firstLine="360"/>
        <w:jc w:val="left"/>
        <w:rPr>
          <w:b/>
          <w:szCs w:val="20"/>
        </w:rPr>
      </w:pPr>
      <w:r w:rsidRPr="004437C9">
        <w:rPr>
          <w:b/>
          <w:szCs w:val="20"/>
        </w:rPr>
        <w:t xml:space="preserve">For scales with widths greater than 12 feet; </w:t>
      </w:r>
    </w:p>
    <w:p w:rsidR="00742A47" w:rsidRPr="004437C9" w:rsidRDefault="00742A47" w:rsidP="00742A47">
      <w:pPr>
        <w:pStyle w:val="BodyText3"/>
        <w:numPr>
          <w:ilvl w:val="0"/>
          <w:numId w:val="22"/>
        </w:numPr>
        <w:jc w:val="left"/>
        <w:rPr>
          <w:szCs w:val="20"/>
        </w:rPr>
      </w:pPr>
      <w:r w:rsidRPr="004437C9">
        <w:rPr>
          <w:szCs w:val="20"/>
        </w:rPr>
        <w:t>the policies on range of widths may not be applied retroactively,</w:t>
      </w:r>
    </w:p>
    <w:p w:rsidR="00742A47" w:rsidRPr="004437C9" w:rsidRDefault="00742A47" w:rsidP="00742A47">
      <w:pPr>
        <w:pStyle w:val="BodyText3"/>
        <w:numPr>
          <w:ilvl w:val="0"/>
          <w:numId w:val="22"/>
        </w:numPr>
        <w:jc w:val="left"/>
        <w:rPr>
          <w:szCs w:val="20"/>
        </w:rPr>
      </w:pPr>
      <w:r w:rsidRPr="004437C9">
        <w:rPr>
          <w:szCs w:val="20"/>
        </w:rPr>
        <w:t xml:space="preserve">additional testing is required, and </w:t>
      </w:r>
    </w:p>
    <w:p w:rsidR="00742A47" w:rsidRPr="004437C9" w:rsidRDefault="00742A47" w:rsidP="00742A47">
      <w:pPr>
        <w:pStyle w:val="BodyText3"/>
        <w:numPr>
          <w:ilvl w:val="0"/>
          <w:numId w:val="22"/>
        </w:numPr>
        <w:jc w:val="left"/>
        <w:rPr>
          <w:szCs w:val="20"/>
        </w:rPr>
      </w:pPr>
      <w:r w:rsidRPr="004437C9">
        <w:rPr>
          <w:szCs w:val="20"/>
        </w:rPr>
        <w:t>NTEP management and the NTEP laboratories will address the test procedures on a case-by-case basis.</w:t>
      </w:r>
    </w:p>
    <w:p w:rsidR="00742A47" w:rsidRPr="004437C9" w:rsidRDefault="00742A47" w:rsidP="00742A47">
      <w:pPr>
        <w:jc w:val="both"/>
        <w:rPr>
          <w:i/>
          <w:iCs/>
          <w:sz w:val="20"/>
          <w:szCs w:val="20"/>
        </w:rPr>
      </w:pPr>
    </w:p>
    <w:p w:rsidR="00742A47" w:rsidRPr="004437C9" w:rsidRDefault="00742A47" w:rsidP="00742A47">
      <w:pPr>
        <w:jc w:val="both"/>
        <w:rPr>
          <w:sz w:val="20"/>
          <w:szCs w:val="20"/>
        </w:rPr>
      </w:pPr>
      <w:r w:rsidRPr="004437C9">
        <w:rPr>
          <w:sz w:val="20"/>
          <w:szCs w:val="20"/>
        </w:rPr>
        <w:t>Based on this information</w:t>
      </w:r>
      <w:r w:rsidR="002A135B">
        <w:rPr>
          <w:sz w:val="20"/>
          <w:szCs w:val="20"/>
        </w:rPr>
        <w:t>,</w:t>
      </w:r>
      <w:r w:rsidRPr="004437C9">
        <w:rPr>
          <w:sz w:val="20"/>
          <w:szCs w:val="20"/>
        </w:rPr>
        <w:t xml:space="preserve"> it is permissible to apply the 120 </w:t>
      </w:r>
      <w:r w:rsidR="00EA54F2">
        <w:rPr>
          <w:sz w:val="20"/>
          <w:szCs w:val="20"/>
        </w:rPr>
        <w:t>%</w:t>
      </w:r>
      <w:r w:rsidR="00EA54F2" w:rsidRPr="004437C9">
        <w:rPr>
          <w:sz w:val="20"/>
          <w:szCs w:val="20"/>
        </w:rPr>
        <w:t xml:space="preserve"> </w:t>
      </w:r>
      <w:r w:rsidRPr="004437C9">
        <w:rPr>
          <w:sz w:val="20"/>
          <w:szCs w:val="20"/>
        </w:rPr>
        <w:t>(width) multiplier to modular scales (in 8.3.2.c) and to other vehicle scales of not more than 200 000 pounds in capacity (in 8.1.c).  There is no reason known to exclude vehicle scales of more than 200 000 pounds in capacity from being allowed to have widths up to 120 percent of the width of the device evaluated.  Therefore</w:t>
      </w:r>
      <w:r w:rsidR="002A135B">
        <w:rPr>
          <w:sz w:val="20"/>
          <w:szCs w:val="20"/>
        </w:rPr>
        <w:t>,</w:t>
      </w:r>
      <w:r w:rsidRPr="004437C9">
        <w:rPr>
          <w:sz w:val="20"/>
          <w:szCs w:val="20"/>
        </w:rPr>
        <w:t xml:space="preserve"> part c of section 8.2 should be revised to reflect the same limits on platform width as listed in section 8.1.</w:t>
      </w:r>
    </w:p>
    <w:p w:rsidR="00742A47" w:rsidRPr="004437C9" w:rsidRDefault="00742A47" w:rsidP="00742A47">
      <w:pPr>
        <w:jc w:val="both"/>
        <w:rPr>
          <w:sz w:val="20"/>
          <w:szCs w:val="20"/>
        </w:rPr>
      </w:pPr>
    </w:p>
    <w:p w:rsidR="00742A47" w:rsidRPr="004437C9" w:rsidRDefault="00742A47" w:rsidP="00742A47">
      <w:pPr>
        <w:jc w:val="both"/>
        <w:rPr>
          <w:sz w:val="20"/>
          <w:szCs w:val="20"/>
        </w:rPr>
      </w:pPr>
      <w:r w:rsidRPr="004437C9">
        <w:rPr>
          <w:sz w:val="20"/>
          <w:szCs w:val="20"/>
        </w:rPr>
        <w:t xml:space="preserve">There seems to be reluctance on the part of some examiners to allow platform widths of 120 </w:t>
      </w:r>
      <w:r w:rsidR="00EA54F2">
        <w:rPr>
          <w:sz w:val="20"/>
          <w:szCs w:val="20"/>
        </w:rPr>
        <w:t>%</w:t>
      </w:r>
      <w:r w:rsidR="00EA54F2" w:rsidRPr="004437C9">
        <w:rPr>
          <w:sz w:val="20"/>
          <w:szCs w:val="20"/>
        </w:rPr>
        <w:t xml:space="preserve"> </w:t>
      </w:r>
      <w:r w:rsidRPr="004437C9">
        <w:rPr>
          <w:sz w:val="20"/>
          <w:szCs w:val="20"/>
        </w:rPr>
        <w:t xml:space="preserve">of the platform width of the device evaluated for widths greater than 12 feet.  This practice is against existing NTEP policy.  The test protocol is the same for scales with platform widths greater than 12 feet and includes applying loads both down both sides of the platform and in the center.  Because the test protocol used in the examination of platforms of more than 12 feet in width is the same regardless of whether the platform is 14, 15, or 16 feet in width, the existing policy is correct.  The </w:t>
      </w:r>
      <w:r w:rsidR="0058566C" w:rsidRPr="004437C9">
        <w:rPr>
          <w:sz w:val="20"/>
          <w:szCs w:val="20"/>
        </w:rPr>
        <w:t>WS</w:t>
      </w:r>
      <w:r w:rsidRPr="004437C9">
        <w:rPr>
          <w:sz w:val="20"/>
          <w:szCs w:val="20"/>
        </w:rPr>
        <w:t xml:space="preserve"> is urged to endorse the practice of allowing up to 120 </w:t>
      </w:r>
      <w:r w:rsidR="00EA54F2">
        <w:rPr>
          <w:sz w:val="20"/>
          <w:szCs w:val="20"/>
        </w:rPr>
        <w:t>%</w:t>
      </w:r>
      <w:r w:rsidR="00EA54F2" w:rsidRPr="004437C9">
        <w:rPr>
          <w:sz w:val="20"/>
          <w:szCs w:val="20"/>
        </w:rPr>
        <w:t xml:space="preserve"> </w:t>
      </w:r>
      <w:r w:rsidRPr="004437C9">
        <w:rPr>
          <w:sz w:val="20"/>
          <w:szCs w:val="20"/>
        </w:rPr>
        <w:t xml:space="preserve">of the width of the device evaluated for both modular and non-modular vehicle scales as is currently described in Publication 14.  </w:t>
      </w:r>
    </w:p>
    <w:p w:rsidR="00DC4B4C" w:rsidRPr="004437C9" w:rsidRDefault="00DC4B4C" w:rsidP="00742A47">
      <w:pPr>
        <w:jc w:val="both"/>
        <w:rPr>
          <w:sz w:val="20"/>
          <w:szCs w:val="20"/>
        </w:rPr>
      </w:pPr>
    </w:p>
    <w:p w:rsidR="00DF6970" w:rsidRPr="004437C9" w:rsidRDefault="00DF6970" w:rsidP="00DF6970">
      <w:pPr>
        <w:jc w:val="both"/>
        <w:rPr>
          <w:sz w:val="20"/>
          <w:szCs w:val="20"/>
        </w:rPr>
      </w:pPr>
      <w:r w:rsidRPr="004437C9">
        <w:rPr>
          <w:sz w:val="20"/>
          <w:szCs w:val="20"/>
        </w:rPr>
        <w:t xml:space="preserve">For example, a 14-foot wide scale could be submitted and certified with the test procedures in DES Section 66 for extra wide and double wide vehicles scales (i.e., extra tests along the sides of the scale, etc.).  </w:t>
      </w:r>
      <w:r w:rsidR="00640344">
        <w:rPr>
          <w:sz w:val="20"/>
          <w:szCs w:val="20"/>
        </w:rPr>
        <w:t>Mr.</w:t>
      </w:r>
      <w:r w:rsidR="00640344" w:rsidRPr="004437C9">
        <w:rPr>
          <w:sz w:val="20"/>
          <w:szCs w:val="20"/>
        </w:rPr>
        <w:t xml:space="preserve"> </w:t>
      </w:r>
      <w:r w:rsidRPr="004437C9">
        <w:rPr>
          <w:sz w:val="20"/>
          <w:szCs w:val="20"/>
        </w:rPr>
        <w:t xml:space="preserve">Langford states that a 17-foot wide scale could be included on the CC without additional testing. (120 % * 14 = 16.8 </w:t>
      </w:r>
      <w:r w:rsidR="009A31C2">
        <w:rPr>
          <w:sz w:val="20"/>
          <w:szCs w:val="20"/>
        </w:rPr>
        <w:t xml:space="preserve">and </w:t>
      </w:r>
      <w:r w:rsidRPr="004437C9">
        <w:rPr>
          <w:sz w:val="20"/>
          <w:szCs w:val="20"/>
        </w:rPr>
        <w:t>rounded to 17) since the “additional testing” was conducted and verified on the 14-foot wide scale.  This should also apply to scales greater than 200 000 lb in DES Section 8.2.c.</w:t>
      </w:r>
    </w:p>
    <w:p w:rsidR="00742A47" w:rsidRPr="004437C9" w:rsidRDefault="00742A47" w:rsidP="00742A47">
      <w:pPr>
        <w:keepNext/>
        <w:rPr>
          <w:sz w:val="20"/>
          <w:szCs w:val="20"/>
        </w:rPr>
      </w:pPr>
    </w:p>
    <w:p w:rsidR="0081514B" w:rsidRDefault="009A31C2" w:rsidP="00084368">
      <w:pPr>
        <w:jc w:val="both"/>
        <w:rPr>
          <w:sz w:val="20"/>
          <w:szCs w:val="20"/>
        </w:rPr>
      </w:pPr>
      <w:r>
        <w:rPr>
          <w:b/>
          <w:sz w:val="20"/>
          <w:szCs w:val="20"/>
        </w:rPr>
        <w:t>Discussion</w:t>
      </w:r>
      <w:r w:rsidR="00742A47" w:rsidRPr="004437C9">
        <w:rPr>
          <w:b/>
          <w:sz w:val="20"/>
          <w:szCs w:val="20"/>
        </w:rPr>
        <w:t xml:space="preserve">: </w:t>
      </w:r>
      <w:r w:rsidR="00742A47" w:rsidRPr="004437C9">
        <w:rPr>
          <w:sz w:val="20"/>
          <w:szCs w:val="20"/>
        </w:rPr>
        <w:t xml:space="preserve"> The </w:t>
      </w:r>
      <w:r>
        <w:rPr>
          <w:sz w:val="20"/>
          <w:szCs w:val="20"/>
        </w:rPr>
        <w:t>W</w:t>
      </w:r>
      <w:r w:rsidR="00742A47" w:rsidRPr="004437C9">
        <w:rPr>
          <w:sz w:val="20"/>
          <w:szCs w:val="20"/>
        </w:rPr>
        <w:t>S</w:t>
      </w:r>
      <w:r>
        <w:rPr>
          <w:sz w:val="20"/>
          <w:szCs w:val="20"/>
        </w:rPr>
        <w:t xml:space="preserve"> r</w:t>
      </w:r>
      <w:r w:rsidR="00742A47" w:rsidRPr="004437C9">
        <w:rPr>
          <w:sz w:val="20"/>
          <w:szCs w:val="20"/>
        </w:rPr>
        <w:t>eview</w:t>
      </w:r>
      <w:r>
        <w:rPr>
          <w:sz w:val="20"/>
          <w:szCs w:val="20"/>
        </w:rPr>
        <w:t>ed</w:t>
      </w:r>
      <w:r w:rsidR="00742A47" w:rsidRPr="004437C9">
        <w:rPr>
          <w:sz w:val="20"/>
          <w:szCs w:val="20"/>
        </w:rPr>
        <w:t xml:space="preserve"> and discuss</w:t>
      </w:r>
      <w:r w:rsidR="00EA54F2">
        <w:rPr>
          <w:sz w:val="20"/>
          <w:szCs w:val="20"/>
        </w:rPr>
        <w:t>ed</w:t>
      </w:r>
      <w:r w:rsidR="00742A47" w:rsidRPr="004437C9">
        <w:rPr>
          <w:sz w:val="20"/>
          <w:szCs w:val="20"/>
        </w:rPr>
        <w:t xml:space="preserve"> the proposal and background information.</w:t>
      </w:r>
      <w:r>
        <w:rPr>
          <w:sz w:val="20"/>
          <w:szCs w:val="20"/>
        </w:rPr>
        <w:t xml:space="preserve">  </w:t>
      </w:r>
      <w:r w:rsidR="00EA54F2">
        <w:rPr>
          <w:sz w:val="20"/>
          <w:szCs w:val="20"/>
        </w:rPr>
        <w:t xml:space="preserve">Mr. </w:t>
      </w:r>
      <w:r>
        <w:rPr>
          <w:sz w:val="20"/>
          <w:szCs w:val="20"/>
        </w:rPr>
        <w:t>Lou Straub asked if this propose</w:t>
      </w:r>
      <w:r w:rsidR="00EA54F2">
        <w:rPr>
          <w:sz w:val="20"/>
          <w:szCs w:val="20"/>
        </w:rPr>
        <w:t>d</w:t>
      </w:r>
      <w:r>
        <w:rPr>
          <w:sz w:val="20"/>
          <w:szCs w:val="20"/>
        </w:rPr>
        <w:t xml:space="preserve"> technical policy change </w:t>
      </w:r>
      <w:r w:rsidR="00EA2FE5" w:rsidRPr="004437C9">
        <w:rPr>
          <w:sz w:val="20"/>
          <w:szCs w:val="20"/>
        </w:rPr>
        <w:t xml:space="preserve">be allowed retroactively </w:t>
      </w:r>
      <w:r>
        <w:rPr>
          <w:sz w:val="20"/>
          <w:szCs w:val="20"/>
        </w:rPr>
        <w:t xml:space="preserve">on active CCs </w:t>
      </w:r>
      <w:r w:rsidR="00EA2FE5" w:rsidRPr="004437C9">
        <w:rPr>
          <w:sz w:val="20"/>
          <w:szCs w:val="20"/>
        </w:rPr>
        <w:t>for devices that were tested with the wide test procedures.</w:t>
      </w:r>
      <w:r>
        <w:rPr>
          <w:sz w:val="20"/>
          <w:szCs w:val="20"/>
        </w:rPr>
        <w:t xml:space="preserve">  </w:t>
      </w:r>
      <w:r w:rsidR="00640344">
        <w:rPr>
          <w:sz w:val="20"/>
          <w:szCs w:val="20"/>
        </w:rPr>
        <w:t xml:space="preserve">Mr. </w:t>
      </w:r>
      <w:r>
        <w:rPr>
          <w:sz w:val="20"/>
          <w:szCs w:val="20"/>
        </w:rPr>
        <w:t>Langford believes that this should be allowed retroactively since the testing for scales wider that 12</w:t>
      </w:r>
      <w:r w:rsidR="0081514B">
        <w:rPr>
          <w:sz w:val="20"/>
          <w:szCs w:val="20"/>
        </w:rPr>
        <w:t xml:space="preserve"> feet</w:t>
      </w:r>
      <w:r>
        <w:rPr>
          <w:sz w:val="20"/>
          <w:szCs w:val="20"/>
        </w:rPr>
        <w:t xml:space="preserve"> is more stringent since it includes applying test load between pairs of load supports and other locations that simulate actual usage for both highway and extra wide vehicles.</w:t>
      </w:r>
      <w:r w:rsidR="006A4D79">
        <w:rPr>
          <w:sz w:val="20"/>
          <w:szCs w:val="20"/>
        </w:rPr>
        <w:t xml:space="preserve">  </w:t>
      </w:r>
      <w:r w:rsidR="00640344">
        <w:rPr>
          <w:sz w:val="20"/>
          <w:szCs w:val="20"/>
        </w:rPr>
        <w:t xml:space="preserve">Mr. </w:t>
      </w:r>
      <w:r w:rsidR="006A4D79">
        <w:rPr>
          <w:sz w:val="20"/>
          <w:szCs w:val="20"/>
        </w:rPr>
        <w:t>Truex expressed concerns about deflections of the load-receiving element when the widths of the platform load bearing points are change</w:t>
      </w:r>
      <w:r w:rsidR="006C1031">
        <w:rPr>
          <w:sz w:val="20"/>
          <w:szCs w:val="20"/>
        </w:rPr>
        <w:t>d</w:t>
      </w:r>
      <w:r w:rsidR="006A4D79">
        <w:rPr>
          <w:sz w:val="20"/>
          <w:szCs w:val="20"/>
        </w:rPr>
        <w:t xml:space="preserve">.  </w:t>
      </w:r>
      <w:r w:rsidR="00084368" w:rsidRPr="004437C9">
        <w:rPr>
          <w:sz w:val="20"/>
          <w:szCs w:val="20"/>
        </w:rPr>
        <w:t xml:space="preserve"> </w:t>
      </w:r>
      <w:r w:rsidR="00640344">
        <w:rPr>
          <w:sz w:val="20"/>
          <w:szCs w:val="20"/>
        </w:rPr>
        <w:t xml:space="preserve">Mr. </w:t>
      </w:r>
      <w:proofErr w:type="spellStart"/>
      <w:r w:rsidR="006A4D79">
        <w:rPr>
          <w:sz w:val="20"/>
          <w:szCs w:val="20"/>
        </w:rPr>
        <w:t>Flocken</w:t>
      </w:r>
      <w:proofErr w:type="spellEnd"/>
      <w:r w:rsidR="006A4D79">
        <w:rPr>
          <w:sz w:val="20"/>
          <w:szCs w:val="20"/>
        </w:rPr>
        <w:t xml:space="preserve"> replied that m</w:t>
      </w:r>
      <w:r w:rsidR="00084368" w:rsidRPr="004437C9">
        <w:rPr>
          <w:sz w:val="20"/>
          <w:szCs w:val="20"/>
        </w:rPr>
        <w:t xml:space="preserve">anufacturers typically </w:t>
      </w:r>
      <w:r w:rsidR="006C1031">
        <w:rPr>
          <w:sz w:val="20"/>
          <w:szCs w:val="20"/>
        </w:rPr>
        <w:t>(</w:t>
      </w:r>
      <w:r w:rsidR="00084368" w:rsidRPr="004437C9">
        <w:rPr>
          <w:sz w:val="20"/>
          <w:szCs w:val="20"/>
        </w:rPr>
        <w:t>proportionally</w:t>
      </w:r>
      <w:r w:rsidR="006C1031">
        <w:rPr>
          <w:sz w:val="20"/>
          <w:szCs w:val="20"/>
        </w:rPr>
        <w:t>)</w:t>
      </w:r>
      <w:r w:rsidR="00084368" w:rsidRPr="004437C9">
        <w:rPr>
          <w:sz w:val="20"/>
          <w:szCs w:val="20"/>
        </w:rPr>
        <w:t xml:space="preserve"> increase the </w:t>
      </w:r>
      <w:r w:rsidR="006C1031">
        <w:rPr>
          <w:sz w:val="20"/>
          <w:szCs w:val="20"/>
        </w:rPr>
        <w:t>distance between</w:t>
      </w:r>
      <w:r w:rsidR="00084368" w:rsidRPr="004437C9">
        <w:rPr>
          <w:sz w:val="20"/>
          <w:szCs w:val="20"/>
        </w:rPr>
        <w:t xml:space="preserve"> the load supports for wider scales</w:t>
      </w:r>
      <w:r w:rsidR="006A4D79">
        <w:rPr>
          <w:sz w:val="20"/>
          <w:szCs w:val="20"/>
        </w:rPr>
        <w:t xml:space="preserve"> and believes that the existing 20</w:t>
      </w:r>
      <w:r w:rsidR="00EA54F2">
        <w:rPr>
          <w:sz w:val="20"/>
          <w:szCs w:val="20"/>
        </w:rPr>
        <w:t xml:space="preserve"> </w:t>
      </w:r>
      <w:r w:rsidR="006A4D79">
        <w:rPr>
          <w:sz w:val="20"/>
          <w:szCs w:val="20"/>
        </w:rPr>
        <w:t>% allowable width increase for scales 12</w:t>
      </w:r>
      <w:r w:rsidR="006A6D88">
        <w:rPr>
          <w:sz w:val="20"/>
          <w:szCs w:val="20"/>
        </w:rPr>
        <w:t> </w:t>
      </w:r>
      <w:r w:rsidR="0081514B">
        <w:rPr>
          <w:sz w:val="20"/>
          <w:szCs w:val="20"/>
        </w:rPr>
        <w:t xml:space="preserve">foot </w:t>
      </w:r>
      <w:r w:rsidR="006A4D79">
        <w:rPr>
          <w:sz w:val="20"/>
          <w:szCs w:val="20"/>
        </w:rPr>
        <w:t>wide or less adequately limits increasing the width of scales greater than 12</w:t>
      </w:r>
      <w:r w:rsidR="00EA54F2">
        <w:rPr>
          <w:sz w:val="20"/>
          <w:szCs w:val="20"/>
        </w:rPr>
        <w:t xml:space="preserve"> </w:t>
      </w:r>
      <w:r w:rsidR="0081514B">
        <w:rPr>
          <w:sz w:val="20"/>
          <w:szCs w:val="20"/>
        </w:rPr>
        <w:t>feet</w:t>
      </w:r>
      <w:r w:rsidR="006C1031">
        <w:rPr>
          <w:sz w:val="20"/>
          <w:szCs w:val="20"/>
        </w:rPr>
        <w:t xml:space="preserve">.  For example, </w:t>
      </w:r>
      <w:r w:rsidR="006A4D79">
        <w:rPr>
          <w:sz w:val="20"/>
          <w:szCs w:val="20"/>
        </w:rPr>
        <w:t xml:space="preserve">a </w:t>
      </w:r>
      <w:r w:rsidR="00EA54F2">
        <w:rPr>
          <w:sz w:val="20"/>
          <w:szCs w:val="20"/>
        </w:rPr>
        <w:t xml:space="preserve">14 foot </w:t>
      </w:r>
      <w:r w:rsidR="006A4D79">
        <w:rPr>
          <w:sz w:val="20"/>
          <w:szCs w:val="20"/>
        </w:rPr>
        <w:t xml:space="preserve">wide scale submitted and tested for evaluation under the criteria in DES 66 b or 66 c may have additional widths listed on the CC up to and including </w:t>
      </w:r>
      <w:r w:rsidR="00EA54F2">
        <w:rPr>
          <w:sz w:val="20"/>
          <w:szCs w:val="20"/>
        </w:rPr>
        <w:t>17</w:t>
      </w:r>
      <w:r w:rsidR="002628FA">
        <w:rPr>
          <w:sz w:val="20"/>
          <w:szCs w:val="20"/>
        </w:rPr>
        <w:t> </w:t>
      </w:r>
      <w:r w:rsidR="00EA54F2">
        <w:rPr>
          <w:sz w:val="20"/>
          <w:szCs w:val="20"/>
        </w:rPr>
        <w:t xml:space="preserve">foot </w:t>
      </w:r>
      <w:r w:rsidR="006A4D79">
        <w:rPr>
          <w:sz w:val="20"/>
          <w:szCs w:val="20"/>
        </w:rPr>
        <w:t>without additional testing.</w:t>
      </w:r>
      <w:r w:rsidR="0081514B">
        <w:rPr>
          <w:sz w:val="20"/>
          <w:szCs w:val="20"/>
        </w:rPr>
        <w:t xml:space="preserve">  </w:t>
      </w:r>
    </w:p>
    <w:p w:rsidR="0081514B" w:rsidRDefault="0081514B" w:rsidP="00084368">
      <w:pPr>
        <w:jc w:val="both"/>
        <w:rPr>
          <w:sz w:val="20"/>
          <w:szCs w:val="20"/>
        </w:rPr>
      </w:pPr>
    </w:p>
    <w:p w:rsidR="00084368" w:rsidRPr="004437C9" w:rsidRDefault="0081514B" w:rsidP="00084368">
      <w:pPr>
        <w:jc w:val="both"/>
        <w:rPr>
          <w:sz w:val="20"/>
          <w:szCs w:val="20"/>
        </w:rPr>
      </w:pPr>
      <w:r>
        <w:rPr>
          <w:sz w:val="20"/>
          <w:szCs w:val="20"/>
        </w:rPr>
        <w:t>There was support from the other manufactures attending the WS meeting and no additional comments from the NTEP labs.</w:t>
      </w:r>
      <w:r w:rsidR="00084368" w:rsidRPr="004437C9">
        <w:rPr>
          <w:sz w:val="20"/>
          <w:szCs w:val="20"/>
        </w:rPr>
        <w:t xml:space="preserve"> </w:t>
      </w:r>
      <w:r>
        <w:rPr>
          <w:sz w:val="20"/>
          <w:szCs w:val="20"/>
        </w:rPr>
        <w:t xml:space="preserve"> Note that there was no recommendation to change the footnote statement that t</w:t>
      </w:r>
      <w:r w:rsidRPr="0081514B">
        <w:rPr>
          <w:sz w:val="20"/>
          <w:szCs w:val="20"/>
        </w:rPr>
        <w:t>est procedures for scales wider than 12 feet will be addressed by NTEP management and the NTEP laboratories on a case-by-case basis.</w:t>
      </w:r>
    </w:p>
    <w:p w:rsidR="000B5050" w:rsidRPr="004437C9" w:rsidRDefault="000B5050" w:rsidP="006B1836">
      <w:pPr>
        <w:jc w:val="both"/>
        <w:rPr>
          <w:sz w:val="20"/>
          <w:szCs w:val="20"/>
        </w:rPr>
      </w:pPr>
    </w:p>
    <w:p w:rsidR="000B5050" w:rsidRPr="007E52F3" w:rsidRDefault="000B5050" w:rsidP="007E52F3">
      <w:pPr>
        <w:pStyle w:val="Normal10pt0"/>
        <w:keepNext/>
        <w:rPr>
          <w:b/>
          <w:szCs w:val="20"/>
        </w:rPr>
      </w:pPr>
      <w:r w:rsidRPr="007E52F3">
        <w:rPr>
          <w:b/>
          <w:szCs w:val="20"/>
        </w:rPr>
        <w:t>Conclusion:  The Sector agreed to amend the criteria in DES Technical Policy 8.</w:t>
      </w:r>
      <w:r w:rsidR="0081514B" w:rsidRPr="007E52F3">
        <w:rPr>
          <w:b/>
          <w:szCs w:val="20"/>
        </w:rPr>
        <w:t>2.c</w:t>
      </w:r>
      <w:r w:rsidR="00436032" w:rsidRPr="007E52F3">
        <w:rPr>
          <w:b/>
          <w:szCs w:val="20"/>
          <w:vertAlign w:val="superscript"/>
        </w:rPr>
        <w:t>3</w:t>
      </w:r>
      <w:r w:rsidR="0081514B" w:rsidRPr="007E52F3">
        <w:rPr>
          <w:b/>
          <w:szCs w:val="20"/>
        </w:rPr>
        <w:t xml:space="preserve"> to be consistent with 8.3.2.e</w:t>
      </w:r>
      <w:r w:rsidR="00436032" w:rsidRPr="007E52F3">
        <w:rPr>
          <w:b/>
          <w:szCs w:val="20"/>
          <w:vertAlign w:val="superscript"/>
        </w:rPr>
        <w:t>5</w:t>
      </w:r>
      <w:r w:rsidR="007E52F3">
        <w:rPr>
          <w:b/>
          <w:szCs w:val="20"/>
        </w:rPr>
        <w:t xml:space="preserve">. </w:t>
      </w:r>
      <w:r w:rsidR="007E52F3" w:rsidRPr="004437C9">
        <w:rPr>
          <w:b/>
          <w:color w:val="000000"/>
        </w:rPr>
        <w:t>This recommendation can be found in Appendix </w:t>
      </w:r>
      <w:proofErr w:type="gramStart"/>
      <w:r w:rsidR="007E52F3" w:rsidRPr="004437C9">
        <w:rPr>
          <w:b/>
          <w:color w:val="000000"/>
        </w:rPr>
        <w:t>A</w:t>
      </w:r>
      <w:proofErr w:type="gramEnd"/>
      <w:r w:rsidR="007E52F3" w:rsidRPr="004437C9">
        <w:rPr>
          <w:b/>
          <w:color w:val="000000"/>
        </w:rPr>
        <w:t>, Agenda Item </w:t>
      </w:r>
      <w:r w:rsidR="0081514B" w:rsidRPr="007E52F3">
        <w:rPr>
          <w:b/>
          <w:szCs w:val="20"/>
        </w:rPr>
        <w:t>10.</w:t>
      </w:r>
    </w:p>
    <w:p w:rsidR="00333732" w:rsidRPr="00696E8F" w:rsidRDefault="00333732" w:rsidP="006B1836">
      <w:pPr>
        <w:jc w:val="both"/>
        <w:rPr>
          <w:b/>
          <w:sz w:val="20"/>
          <w:szCs w:val="20"/>
        </w:rPr>
      </w:pPr>
    </w:p>
    <w:p w:rsidR="004E68F3" w:rsidRPr="004437C9" w:rsidRDefault="004E68F3" w:rsidP="004E68F3">
      <w:pPr>
        <w:pStyle w:val="Heading2"/>
        <w:rPr>
          <w:rFonts w:ascii="Times New Roman" w:hAnsi="Times New Roman"/>
          <w:szCs w:val="24"/>
        </w:rPr>
      </w:pPr>
      <w:bookmarkStart w:id="22" w:name="_Toc236551445"/>
      <w:bookmarkStart w:id="23" w:name="_Toc243981737"/>
      <w:r w:rsidRPr="004437C9">
        <w:rPr>
          <w:rFonts w:ascii="Times New Roman" w:hAnsi="Times New Roman"/>
          <w:szCs w:val="24"/>
        </w:rPr>
        <w:t>1</w:t>
      </w:r>
      <w:r w:rsidR="00961B11" w:rsidRPr="004437C9">
        <w:rPr>
          <w:rFonts w:ascii="Times New Roman" w:hAnsi="Times New Roman"/>
          <w:szCs w:val="24"/>
        </w:rPr>
        <w:t>1</w:t>
      </w:r>
      <w:r w:rsidRPr="004437C9">
        <w:rPr>
          <w:rFonts w:ascii="Times New Roman" w:hAnsi="Times New Roman"/>
          <w:szCs w:val="24"/>
        </w:rPr>
        <w:t>.</w:t>
      </w:r>
      <w:r w:rsidRPr="004437C9">
        <w:rPr>
          <w:rFonts w:ascii="Times New Roman" w:hAnsi="Times New Roman"/>
          <w:szCs w:val="24"/>
        </w:rPr>
        <w:tab/>
      </w:r>
      <w:r w:rsidR="00742A47" w:rsidRPr="004437C9">
        <w:rPr>
          <w:rFonts w:eastAsia="MS Mincho"/>
        </w:rPr>
        <w:t xml:space="preserve">Pub 14 </w:t>
      </w:r>
      <w:r w:rsidR="009D0835" w:rsidRPr="004437C9">
        <w:rPr>
          <w:rFonts w:eastAsia="MS Mincho"/>
        </w:rPr>
        <w:t xml:space="preserve">- </w:t>
      </w:r>
      <w:r w:rsidRPr="004437C9">
        <w:rPr>
          <w:rFonts w:ascii="Times New Roman" w:hAnsi="Times New Roman"/>
          <w:szCs w:val="24"/>
        </w:rPr>
        <w:t xml:space="preserve">Minimum </w:t>
      </w:r>
      <w:r w:rsidR="00166368" w:rsidRPr="004437C9">
        <w:rPr>
          <w:rFonts w:ascii="Times New Roman" w:hAnsi="Times New Roman"/>
          <w:szCs w:val="24"/>
        </w:rPr>
        <w:t>Platform Area (</w:t>
      </w:r>
      <w:r w:rsidRPr="004437C9">
        <w:rPr>
          <w:rFonts w:ascii="Times New Roman" w:hAnsi="Times New Roman"/>
          <w:szCs w:val="24"/>
        </w:rPr>
        <w:t>Section</w:t>
      </w:r>
      <w:r w:rsidR="00166368" w:rsidRPr="004437C9">
        <w:rPr>
          <w:rFonts w:ascii="Times New Roman" w:hAnsi="Times New Roman"/>
          <w:szCs w:val="24"/>
        </w:rPr>
        <w:t xml:space="preserve"> Lengths) </w:t>
      </w:r>
      <w:r w:rsidR="009D0835" w:rsidRPr="004437C9">
        <w:rPr>
          <w:rFonts w:ascii="Times New Roman" w:hAnsi="Times New Roman"/>
          <w:szCs w:val="24"/>
        </w:rPr>
        <w:t xml:space="preserve">Parameter </w:t>
      </w:r>
      <w:r w:rsidR="00742A47" w:rsidRPr="004437C9">
        <w:rPr>
          <w:rFonts w:ascii="Times New Roman" w:hAnsi="Times New Roman"/>
          <w:szCs w:val="24"/>
        </w:rPr>
        <w:t>Sections</w:t>
      </w:r>
      <w:r w:rsidR="00166368" w:rsidRPr="004437C9">
        <w:rPr>
          <w:rFonts w:ascii="Times New Roman" w:hAnsi="Times New Roman"/>
          <w:szCs w:val="24"/>
        </w:rPr>
        <w:t xml:space="preserve"> 8.1., 8.2., and 8.3.</w:t>
      </w:r>
      <w:bookmarkEnd w:id="22"/>
      <w:bookmarkEnd w:id="23"/>
    </w:p>
    <w:p w:rsidR="004E68F3" w:rsidRPr="00696E8F" w:rsidRDefault="004E68F3" w:rsidP="004E68F3">
      <w:pPr>
        <w:rPr>
          <w:sz w:val="20"/>
          <w:szCs w:val="20"/>
        </w:rPr>
      </w:pPr>
    </w:p>
    <w:p w:rsidR="004E68F3" w:rsidRPr="00696E8F" w:rsidRDefault="009D0835" w:rsidP="004E68F3">
      <w:pPr>
        <w:rPr>
          <w:sz w:val="20"/>
          <w:szCs w:val="20"/>
        </w:rPr>
      </w:pPr>
      <w:r w:rsidRPr="00EC71ED">
        <w:rPr>
          <w:b/>
          <w:sz w:val="20"/>
          <w:szCs w:val="20"/>
        </w:rPr>
        <w:t>Source</w:t>
      </w:r>
      <w:r w:rsidR="004E68F3" w:rsidRPr="00696E8F">
        <w:rPr>
          <w:b/>
          <w:i/>
          <w:sz w:val="20"/>
          <w:szCs w:val="20"/>
        </w:rPr>
        <w:t>:</w:t>
      </w:r>
      <w:r w:rsidR="004E68F3" w:rsidRPr="00696E8F">
        <w:rPr>
          <w:sz w:val="20"/>
          <w:szCs w:val="20"/>
        </w:rPr>
        <w:t xml:space="preserve"> </w:t>
      </w:r>
      <w:r w:rsidR="00EC71ED">
        <w:rPr>
          <w:sz w:val="20"/>
          <w:szCs w:val="20"/>
        </w:rPr>
        <w:t xml:space="preserve"> </w:t>
      </w:r>
      <w:r w:rsidR="00EA54F2">
        <w:rPr>
          <w:sz w:val="20"/>
          <w:szCs w:val="20"/>
        </w:rPr>
        <w:t xml:space="preserve">Mr. </w:t>
      </w:r>
      <w:r w:rsidR="004E68F3" w:rsidRPr="00696E8F">
        <w:rPr>
          <w:sz w:val="20"/>
          <w:szCs w:val="20"/>
        </w:rPr>
        <w:t xml:space="preserve">Ed </w:t>
      </w:r>
      <w:proofErr w:type="spellStart"/>
      <w:r w:rsidR="004E68F3" w:rsidRPr="00696E8F">
        <w:rPr>
          <w:sz w:val="20"/>
          <w:szCs w:val="20"/>
        </w:rPr>
        <w:t>Luthey</w:t>
      </w:r>
      <w:proofErr w:type="spellEnd"/>
      <w:r w:rsidR="004E68F3" w:rsidRPr="00696E8F">
        <w:rPr>
          <w:sz w:val="20"/>
          <w:szCs w:val="20"/>
        </w:rPr>
        <w:t xml:space="preserve">, </w:t>
      </w:r>
      <w:proofErr w:type="spellStart"/>
      <w:r w:rsidR="004E68F3" w:rsidRPr="00696E8F">
        <w:rPr>
          <w:sz w:val="20"/>
          <w:szCs w:val="20"/>
        </w:rPr>
        <w:t>Brechbuhler</w:t>
      </w:r>
      <w:proofErr w:type="spellEnd"/>
      <w:r w:rsidR="004E68F3" w:rsidRPr="00696E8F">
        <w:rPr>
          <w:sz w:val="20"/>
          <w:szCs w:val="20"/>
        </w:rPr>
        <w:t xml:space="preserve"> Scales</w:t>
      </w:r>
    </w:p>
    <w:p w:rsidR="004E68F3" w:rsidRPr="00696E8F" w:rsidRDefault="004E68F3" w:rsidP="004E68F3">
      <w:pPr>
        <w:rPr>
          <w:sz w:val="20"/>
          <w:szCs w:val="20"/>
        </w:rPr>
      </w:pPr>
    </w:p>
    <w:p w:rsidR="00130771" w:rsidRPr="004437C9" w:rsidRDefault="004E68F3" w:rsidP="00166368">
      <w:pPr>
        <w:jc w:val="both"/>
        <w:rPr>
          <w:sz w:val="20"/>
          <w:szCs w:val="20"/>
        </w:rPr>
      </w:pPr>
      <w:r w:rsidRPr="00EC71ED">
        <w:rPr>
          <w:b/>
          <w:sz w:val="20"/>
          <w:szCs w:val="20"/>
        </w:rPr>
        <w:t>Background:</w:t>
      </w:r>
      <w:r w:rsidRPr="004437C9">
        <w:rPr>
          <w:sz w:val="20"/>
          <w:szCs w:val="20"/>
        </w:rPr>
        <w:t xml:space="preserve">  </w:t>
      </w:r>
      <w:r w:rsidR="00166368" w:rsidRPr="004437C9">
        <w:rPr>
          <w:sz w:val="20"/>
          <w:szCs w:val="20"/>
        </w:rPr>
        <w:t xml:space="preserve">Brechbuler Scales </w:t>
      </w:r>
      <w:r w:rsidR="00130771" w:rsidRPr="004437C9">
        <w:rPr>
          <w:sz w:val="20"/>
          <w:szCs w:val="20"/>
        </w:rPr>
        <w:t>is questioning why the minimum platform area on a vehicle scale is limited to 50 </w:t>
      </w:r>
      <w:r w:rsidR="00EA54F2">
        <w:rPr>
          <w:sz w:val="20"/>
          <w:szCs w:val="20"/>
        </w:rPr>
        <w:t>%</w:t>
      </w:r>
      <w:r w:rsidR="00EA54F2" w:rsidRPr="004437C9">
        <w:rPr>
          <w:sz w:val="20"/>
          <w:szCs w:val="20"/>
        </w:rPr>
        <w:t xml:space="preserve"> </w:t>
      </w:r>
      <w:r w:rsidR="00130771" w:rsidRPr="004437C9">
        <w:rPr>
          <w:sz w:val="20"/>
          <w:szCs w:val="20"/>
        </w:rPr>
        <w:t>of the device that was tested.  For example, a 70’ x 10’, 3-section vehicle scale was evaluated and passes type evaluation.  The CC would then list the minimum platform size as 350 ft</w:t>
      </w:r>
      <w:r w:rsidR="00130771" w:rsidRPr="004437C9">
        <w:rPr>
          <w:sz w:val="20"/>
          <w:szCs w:val="20"/>
          <w:vertAlign w:val="superscript"/>
        </w:rPr>
        <w:t>2</w:t>
      </w:r>
      <w:r w:rsidR="00130771" w:rsidRPr="004437C9">
        <w:rPr>
          <w:sz w:val="20"/>
          <w:szCs w:val="20"/>
        </w:rPr>
        <w:t xml:space="preserve"> or list the minimum L x W scales that would comply with the Pub 14 criteria.   Under the Pub 14 language, the applicant would have to submit a smaller second scale if they wanted 10’ x 10’</w:t>
      </w:r>
      <w:r w:rsidR="00DF6970" w:rsidRPr="004437C9">
        <w:rPr>
          <w:sz w:val="20"/>
          <w:szCs w:val="20"/>
        </w:rPr>
        <w:t>,</w:t>
      </w:r>
      <w:r w:rsidR="00130771" w:rsidRPr="004437C9">
        <w:rPr>
          <w:sz w:val="20"/>
          <w:szCs w:val="20"/>
        </w:rPr>
        <w:t xml:space="preserve"> 2</w:t>
      </w:r>
      <w:r w:rsidR="00130771" w:rsidRPr="004437C9">
        <w:rPr>
          <w:sz w:val="20"/>
          <w:szCs w:val="20"/>
        </w:rPr>
        <w:noBreakHyphen/>
        <w:t xml:space="preserve">section scale listed on the CC.  </w:t>
      </w:r>
    </w:p>
    <w:p w:rsidR="00130771" w:rsidRPr="004437C9" w:rsidRDefault="00130771" w:rsidP="00166368">
      <w:pPr>
        <w:jc w:val="both"/>
        <w:rPr>
          <w:sz w:val="20"/>
          <w:szCs w:val="20"/>
        </w:rPr>
      </w:pPr>
    </w:p>
    <w:p w:rsidR="00130771" w:rsidRPr="004437C9" w:rsidRDefault="00130771" w:rsidP="00166368">
      <w:pPr>
        <w:jc w:val="both"/>
        <w:rPr>
          <w:sz w:val="20"/>
          <w:szCs w:val="20"/>
        </w:rPr>
      </w:pPr>
      <w:r w:rsidRPr="004437C9">
        <w:rPr>
          <w:sz w:val="20"/>
          <w:szCs w:val="20"/>
        </w:rPr>
        <w:t>The submitter of the item believes that there is no technical justification for the limitation.</w:t>
      </w:r>
      <w:r w:rsidR="00436032">
        <w:rPr>
          <w:sz w:val="20"/>
          <w:szCs w:val="20"/>
        </w:rPr>
        <w:t xml:space="preserve">  </w:t>
      </w:r>
      <w:r w:rsidR="00166368" w:rsidRPr="004437C9">
        <w:rPr>
          <w:sz w:val="20"/>
          <w:szCs w:val="20"/>
        </w:rPr>
        <w:t xml:space="preserve">Brechbuhler Scales </w:t>
      </w:r>
      <w:r w:rsidR="00436032">
        <w:rPr>
          <w:sz w:val="20"/>
          <w:szCs w:val="20"/>
        </w:rPr>
        <w:t xml:space="preserve">submitted a proposal </w:t>
      </w:r>
      <w:r w:rsidRPr="004437C9">
        <w:rPr>
          <w:sz w:val="20"/>
          <w:szCs w:val="20"/>
        </w:rPr>
        <w:t>to eliminate the 50</w:t>
      </w:r>
      <w:r w:rsidR="008101D2">
        <w:rPr>
          <w:sz w:val="20"/>
          <w:szCs w:val="20"/>
        </w:rPr>
        <w:t> </w:t>
      </w:r>
      <w:r w:rsidR="00EA54F2">
        <w:rPr>
          <w:sz w:val="20"/>
          <w:szCs w:val="20"/>
        </w:rPr>
        <w:t>%</w:t>
      </w:r>
      <w:r w:rsidR="00EA54F2" w:rsidRPr="004437C9">
        <w:rPr>
          <w:sz w:val="20"/>
          <w:szCs w:val="20"/>
        </w:rPr>
        <w:t xml:space="preserve"> </w:t>
      </w:r>
      <w:r w:rsidRPr="004437C9">
        <w:rPr>
          <w:sz w:val="20"/>
          <w:szCs w:val="20"/>
        </w:rPr>
        <w:t>minimum platform area restriction as shown in the recommendation below:</w:t>
      </w:r>
    </w:p>
    <w:p w:rsidR="00130771" w:rsidRPr="004437C9" w:rsidRDefault="00130771" w:rsidP="00166368">
      <w:pPr>
        <w:jc w:val="both"/>
        <w:rPr>
          <w:sz w:val="20"/>
          <w:szCs w:val="20"/>
        </w:rPr>
      </w:pPr>
    </w:p>
    <w:p w:rsidR="00130771" w:rsidRPr="004437C9" w:rsidRDefault="00130771" w:rsidP="00166368">
      <w:pPr>
        <w:pStyle w:val="pub14normboldleft0"/>
        <w:ind w:left="1440" w:hanging="720"/>
        <w:jc w:val="both"/>
        <w:rPr>
          <w:u w:val="none"/>
        </w:rPr>
      </w:pPr>
      <w:r w:rsidRPr="004437C9">
        <w:rPr>
          <w:u w:val="none"/>
        </w:rPr>
        <w:t>8.1.</w:t>
      </w:r>
      <w:r w:rsidR="008101D2">
        <w:rPr>
          <w:u w:val="none"/>
        </w:rPr>
        <w:tab/>
      </w:r>
      <w:r w:rsidRPr="004437C9">
        <w:rPr>
          <w:u w:val="none"/>
        </w:rPr>
        <w:t>Additional criteria for vehicle scales, railway track scales, combination vehicle/railway track scales, and other platform scales over 30</w:t>
      </w:r>
      <w:r w:rsidR="008101D2">
        <w:rPr>
          <w:u w:val="none"/>
        </w:rPr>
        <w:t> </w:t>
      </w:r>
      <w:r w:rsidRPr="004437C9">
        <w:rPr>
          <w:u w:val="none"/>
        </w:rPr>
        <w:t>000 lb and up to and including 200</w:t>
      </w:r>
      <w:r w:rsidR="008101D2">
        <w:rPr>
          <w:u w:val="none"/>
        </w:rPr>
        <w:t> </w:t>
      </w:r>
      <w:r w:rsidRPr="004437C9">
        <w:rPr>
          <w:u w:val="none"/>
        </w:rPr>
        <w:t xml:space="preserve">000 lb. </w:t>
      </w:r>
    </w:p>
    <w:p w:rsidR="00130771" w:rsidRPr="004437C9" w:rsidRDefault="00130771" w:rsidP="00166368">
      <w:pPr>
        <w:pStyle w:val="pub14normjust0"/>
        <w:jc w:val="both"/>
        <w:rPr>
          <w:u w:val="none"/>
        </w:rPr>
      </w:pPr>
    </w:p>
    <w:p w:rsidR="00130771" w:rsidRPr="004437C9" w:rsidRDefault="00130771" w:rsidP="00166368">
      <w:pPr>
        <w:pStyle w:val="pub14normjust0"/>
        <w:ind w:firstLine="720"/>
        <w:jc w:val="both"/>
        <w:rPr>
          <w:u w:val="none"/>
        </w:rPr>
      </w:pPr>
      <w:r w:rsidRPr="004437C9">
        <w:rPr>
          <w:u w:val="none"/>
        </w:rPr>
        <w:t xml:space="preserve">A CC will apply to all models having: </w:t>
      </w:r>
    </w:p>
    <w:p w:rsidR="00130771" w:rsidRPr="004437C9" w:rsidRDefault="00130771" w:rsidP="00166368">
      <w:pPr>
        <w:pStyle w:val="pub14normjust0"/>
        <w:jc w:val="both"/>
        <w:rPr>
          <w:u w:val="none"/>
        </w:rPr>
      </w:pPr>
    </w:p>
    <w:p w:rsidR="00130771" w:rsidRPr="00B53DD6" w:rsidRDefault="00130771" w:rsidP="00166368">
      <w:pPr>
        <w:pStyle w:val="pub14normjust0"/>
        <w:ind w:left="1440" w:hanging="720"/>
        <w:jc w:val="both"/>
        <w:rPr>
          <w:b/>
          <w:bCs/>
          <w:u w:val="none"/>
        </w:rPr>
      </w:pPr>
      <w:proofErr w:type="gramStart"/>
      <w:r w:rsidRPr="00B53DD6">
        <w:rPr>
          <w:u w:val="none"/>
        </w:rPr>
        <w:t>a</w:t>
      </w:r>
      <w:proofErr w:type="gramEnd"/>
      <w:r w:rsidRPr="00B53DD6">
        <w:rPr>
          <w:u w:val="none"/>
        </w:rPr>
        <w:t>.</w:t>
      </w:r>
      <w:r w:rsidR="00166368" w:rsidRPr="00B53DD6">
        <w:rPr>
          <w:u w:val="none"/>
        </w:rPr>
        <w:tab/>
      </w:r>
      <w:r w:rsidRPr="00B53DD6">
        <w:rPr>
          <w:b/>
          <w:bCs/>
          <w:u w:val="none"/>
        </w:rPr>
        <w:t xml:space="preserve">nominal capacities </w:t>
      </w:r>
      <w:r w:rsidRPr="00B53DD6">
        <w:rPr>
          <w:u w:val="none"/>
        </w:rPr>
        <w:t>up to 135</w:t>
      </w:r>
      <w:r w:rsidR="008101D2">
        <w:rPr>
          <w:u w:val="none"/>
        </w:rPr>
        <w:t> %</w:t>
      </w:r>
      <w:r w:rsidRPr="00B53DD6">
        <w:rPr>
          <w:u w:val="none"/>
        </w:rPr>
        <w:t xml:space="preserve"> of evaluated capacity;</w:t>
      </w:r>
    </w:p>
    <w:p w:rsidR="00130771" w:rsidRPr="00B53DD6" w:rsidRDefault="00130771" w:rsidP="00166368">
      <w:pPr>
        <w:pStyle w:val="pub14normjust0"/>
        <w:ind w:left="1440" w:hanging="720"/>
        <w:jc w:val="both"/>
        <w:rPr>
          <w:b/>
          <w:bCs/>
          <w:strike/>
          <w:u w:val="none"/>
        </w:rPr>
      </w:pPr>
      <w:r w:rsidRPr="00B53DD6">
        <w:rPr>
          <w:b/>
          <w:bCs/>
          <w:strike/>
          <w:u w:val="none"/>
        </w:rPr>
        <w:t>b.</w:t>
      </w:r>
      <w:r w:rsidR="00B53DD6" w:rsidRPr="00B53DD6">
        <w:t xml:space="preserve"> </w:t>
      </w:r>
      <w:r w:rsidR="00B53DD6" w:rsidRPr="00B53DD6">
        <w:rPr>
          <w:b/>
          <w:bCs/>
          <w:u w:val="none"/>
        </w:rPr>
        <w:tab/>
      </w:r>
      <w:r w:rsidR="00B53DD6" w:rsidRPr="00B53DD6">
        <w:rPr>
          <w:b/>
          <w:bCs/>
          <w:strike/>
          <w:u w:val="none"/>
        </w:rPr>
        <w:t>a platform area for any two section portion no less than 50 percent of smallest two section portion incorporated in the device evaluated.</w:t>
      </w:r>
    </w:p>
    <w:p w:rsidR="00130771" w:rsidRPr="00B53DD6" w:rsidRDefault="00166368" w:rsidP="00166368">
      <w:pPr>
        <w:pStyle w:val="pub14normjust0"/>
        <w:ind w:left="1440" w:hanging="720"/>
        <w:jc w:val="both"/>
        <w:rPr>
          <w:b/>
          <w:bCs/>
          <w:u w:val="none"/>
        </w:rPr>
      </w:pPr>
      <w:proofErr w:type="gramStart"/>
      <w:r w:rsidRPr="00B53DD6">
        <w:rPr>
          <w:b/>
          <w:bCs/>
          <w:u w:val="none"/>
        </w:rPr>
        <w:t>c</w:t>
      </w:r>
      <w:proofErr w:type="gramEnd"/>
      <w:r w:rsidRPr="00B53DD6">
        <w:rPr>
          <w:b/>
          <w:bCs/>
          <w:u w:val="none"/>
        </w:rPr>
        <w:t>.</w:t>
      </w:r>
      <w:r w:rsidRPr="00B53DD6">
        <w:rPr>
          <w:b/>
          <w:bCs/>
          <w:u w:val="none"/>
        </w:rPr>
        <w:tab/>
      </w:r>
      <w:r w:rsidR="00130771" w:rsidRPr="00B53DD6">
        <w:rPr>
          <w:b/>
          <w:bCs/>
          <w:u w:val="none"/>
        </w:rPr>
        <w:t>widths</w:t>
      </w:r>
      <w:r w:rsidR="00130771" w:rsidRPr="00B53DD6">
        <w:rPr>
          <w:u w:val="none"/>
        </w:rPr>
        <w:t xml:space="preserve"> up to 120 </w:t>
      </w:r>
      <w:r w:rsidR="008101D2">
        <w:rPr>
          <w:u w:val="none"/>
        </w:rPr>
        <w:t> %</w:t>
      </w:r>
      <w:r w:rsidR="00130771" w:rsidRPr="00B53DD6">
        <w:rPr>
          <w:u w:val="none"/>
        </w:rPr>
        <w:t xml:space="preserve"> of the width of the platform tested</w:t>
      </w:r>
      <w:r w:rsidR="00130771" w:rsidRPr="002A135B">
        <w:rPr>
          <w:bCs/>
          <w:u w:val="none"/>
        </w:rPr>
        <w:t>;</w:t>
      </w:r>
    </w:p>
    <w:p w:rsidR="00130771" w:rsidRPr="00B53DD6" w:rsidRDefault="008F2CBF" w:rsidP="00166368">
      <w:pPr>
        <w:pStyle w:val="pub14normjust0"/>
        <w:ind w:left="1440" w:hanging="720"/>
        <w:jc w:val="both"/>
        <w:rPr>
          <w:b/>
          <w:bCs/>
          <w:u w:val="none"/>
        </w:rPr>
      </w:pPr>
      <w:proofErr w:type="gramStart"/>
      <w:r w:rsidRPr="00B53DD6">
        <w:rPr>
          <w:b/>
          <w:bCs/>
          <w:u w:val="none"/>
        </w:rPr>
        <w:t>d</w:t>
      </w:r>
      <w:proofErr w:type="gramEnd"/>
      <w:r w:rsidR="00166368" w:rsidRPr="00B53DD6">
        <w:rPr>
          <w:b/>
          <w:bCs/>
          <w:u w:val="none"/>
        </w:rPr>
        <w:t>.</w:t>
      </w:r>
      <w:r w:rsidR="00166368" w:rsidRPr="00B53DD6">
        <w:rPr>
          <w:b/>
          <w:bCs/>
          <w:u w:val="none"/>
        </w:rPr>
        <w:tab/>
      </w:r>
      <w:r w:rsidR="00130771" w:rsidRPr="00B53DD6">
        <w:rPr>
          <w:b/>
          <w:bCs/>
          <w:u w:val="none"/>
        </w:rPr>
        <w:t>lengths</w:t>
      </w:r>
      <w:r w:rsidR="00130771" w:rsidRPr="00B53DD6">
        <w:rPr>
          <w:u w:val="none"/>
        </w:rPr>
        <w:t xml:space="preserve"> 150</w:t>
      </w:r>
      <w:r w:rsidR="008101D2">
        <w:rPr>
          <w:u w:val="none"/>
        </w:rPr>
        <w:t> %</w:t>
      </w:r>
      <w:r w:rsidR="00130771" w:rsidRPr="00B53DD6">
        <w:rPr>
          <w:u w:val="none"/>
        </w:rPr>
        <w:t xml:space="preserve"> of the length of the platform tested</w:t>
      </w:r>
      <w:r w:rsidR="00130771" w:rsidRPr="002A135B">
        <w:rPr>
          <w:bCs/>
          <w:u w:val="none"/>
        </w:rPr>
        <w:t>;</w:t>
      </w:r>
    </w:p>
    <w:p w:rsidR="00130771" w:rsidRPr="004437C9" w:rsidRDefault="008F2CBF" w:rsidP="008101D2">
      <w:pPr>
        <w:pStyle w:val="pub14normjust0"/>
        <w:spacing w:line="360" w:lineRule="auto"/>
        <w:ind w:left="1440" w:hanging="720"/>
        <w:jc w:val="both"/>
        <w:rPr>
          <w:u w:val="none"/>
        </w:rPr>
      </w:pPr>
      <w:proofErr w:type="gramStart"/>
      <w:r w:rsidRPr="00B53DD6">
        <w:rPr>
          <w:b/>
          <w:bCs/>
          <w:u w:val="none"/>
        </w:rPr>
        <w:t>e</w:t>
      </w:r>
      <w:proofErr w:type="gramEnd"/>
      <w:r w:rsidR="00130771" w:rsidRPr="00B53DD6">
        <w:rPr>
          <w:b/>
          <w:bCs/>
          <w:u w:val="none"/>
        </w:rPr>
        <w:t>.</w:t>
      </w:r>
      <w:r w:rsidR="00166368" w:rsidRPr="00B53DD6">
        <w:rPr>
          <w:b/>
          <w:bCs/>
          <w:u w:val="none"/>
        </w:rPr>
        <w:tab/>
      </w:r>
      <w:r w:rsidR="00130771" w:rsidRPr="00B53DD6">
        <w:rPr>
          <w:u w:val="none"/>
        </w:rPr>
        <w:t xml:space="preserve">a </w:t>
      </w:r>
      <w:r w:rsidR="00130771" w:rsidRPr="00B53DD6">
        <w:rPr>
          <w:b/>
          <w:bCs/>
          <w:u w:val="none"/>
        </w:rPr>
        <w:t>span</w:t>
      </w:r>
      <w:r w:rsidR="00130771" w:rsidRPr="00B53DD6">
        <w:rPr>
          <w:u w:val="none"/>
        </w:rPr>
        <w:t xml:space="preserve"> between sections is not more than 20</w:t>
      </w:r>
      <w:r w:rsidR="008101D2">
        <w:rPr>
          <w:u w:val="none"/>
        </w:rPr>
        <w:t> %</w:t>
      </w:r>
      <w:r w:rsidR="00130771" w:rsidRPr="00B53DD6">
        <w:rPr>
          <w:u w:val="none"/>
        </w:rPr>
        <w:t xml:space="preserve"> greater than the equipment evaluated;</w:t>
      </w:r>
    </w:p>
    <w:p w:rsidR="00130771" w:rsidRPr="004437C9" w:rsidRDefault="00130771" w:rsidP="00166368">
      <w:pPr>
        <w:jc w:val="both"/>
        <w:rPr>
          <w:rFonts w:ascii="Arial" w:hAnsi="Arial" w:cs="Arial"/>
          <w:sz w:val="20"/>
          <w:szCs w:val="20"/>
        </w:rPr>
      </w:pPr>
    </w:p>
    <w:p w:rsidR="00130771" w:rsidRPr="004437C9" w:rsidRDefault="00166368" w:rsidP="00A1674E">
      <w:pPr>
        <w:jc w:val="both"/>
        <w:rPr>
          <w:sz w:val="20"/>
          <w:szCs w:val="20"/>
        </w:rPr>
      </w:pPr>
      <w:r w:rsidRPr="008101D2">
        <w:rPr>
          <w:b/>
          <w:sz w:val="20"/>
          <w:szCs w:val="20"/>
        </w:rPr>
        <w:t>Discussion:</w:t>
      </w:r>
      <w:r w:rsidR="008101D2">
        <w:rPr>
          <w:b/>
          <w:sz w:val="20"/>
          <w:szCs w:val="20"/>
        </w:rPr>
        <w:t xml:space="preserve"> </w:t>
      </w:r>
      <w:r w:rsidRPr="004437C9">
        <w:rPr>
          <w:sz w:val="20"/>
          <w:szCs w:val="20"/>
        </w:rPr>
        <w:t xml:space="preserve"> </w:t>
      </w:r>
      <w:r w:rsidR="00EA54F2">
        <w:rPr>
          <w:sz w:val="20"/>
          <w:szCs w:val="20"/>
        </w:rPr>
        <w:t xml:space="preserve">Mr. </w:t>
      </w:r>
      <w:smartTag w:uri="urn:schemas-microsoft-com:office:smarttags" w:element="PersonName">
        <w:r w:rsidRPr="004437C9">
          <w:rPr>
            <w:sz w:val="20"/>
            <w:szCs w:val="20"/>
          </w:rPr>
          <w:t>Steve Cook</w:t>
        </w:r>
      </w:smartTag>
      <w:r w:rsidRPr="004437C9">
        <w:rPr>
          <w:sz w:val="20"/>
          <w:szCs w:val="20"/>
        </w:rPr>
        <w:t>, NIST Technical Advisor</w:t>
      </w:r>
      <w:r w:rsidR="002A135B">
        <w:rPr>
          <w:sz w:val="20"/>
          <w:szCs w:val="20"/>
        </w:rPr>
        <w:t>,</w:t>
      </w:r>
      <w:r w:rsidRPr="004437C9">
        <w:rPr>
          <w:sz w:val="20"/>
          <w:szCs w:val="20"/>
        </w:rPr>
        <w:t xml:space="preserve"> </w:t>
      </w:r>
      <w:r w:rsidR="00436032">
        <w:rPr>
          <w:sz w:val="20"/>
          <w:szCs w:val="20"/>
        </w:rPr>
        <w:t xml:space="preserve">reported on </w:t>
      </w:r>
      <w:r w:rsidRPr="004437C9">
        <w:rPr>
          <w:sz w:val="20"/>
          <w:szCs w:val="20"/>
        </w:rPr>
        <w:t xml:space="preserve">past Publication 14 language and </w:t>
      </w:r>
      <w:r w:rsidR="0058566C" w:rsidRPr="004437C9">
        <w:rPr>
          <w:sz w:val="20"/>
          <w:szCs w:val="20"/>
        </w:rPr>
        <w:t>WS</w:t>
      </w:r>
      <w:r w:rsidRPr="004437C9">
        <w:rPr>
          <w:sz w:val="20"/>
          <w:szCs w:val="20"/>
        </w:rPr>
        <w:t xml:space="preserve"> discussions on this item. </w:t>
      </w:r>
      <w:r w:rsidR="00130771" w:rsidRPr="004437C9">
        <w:rPr>
          <w:sz w:val="20"/>
          <w:szCs w:val="20"/>
        </w:rPr>
        <w:t xml:space="preserve"> </w:t>
      </w:r>
      <w:r w:rsidR="002A135B">
        <w:rPr>
          <w:sz w:val="20"/>
          <w:szCs w:val="20"/>
        </w:rPr>
        <w:t>Mr. Cook</w:t>
      </w:r>
      <w:r w:rsidR="002A135B" w:rsidRPr="004437C9">
        <w:rPr>
          <w:sz w:val="20"/>
          <w:szCs w:val="20"/>
        </w:rPr>
        <w:t xml:space="preserve"> </w:t>
      </w:r>
      <w:r w:rsidRPr="004437C9">
        <w:rPr>
          <w:sz w:val="20"/>
          <w:szCs w:val="20"/>
        </w:rPr>
        <w:t xml:space="preserve">noted that the </w:t>
      </w:r>
      <w:r w:rsidR="00436032">
        <w:rPr>
          <w:sz w:val="20"/>
          <w:szCs w:val="20"/>
        </w:rPr>
        <w:t xml:space="preserve">above referenced </w:t>
      </w:r>
      <w:r w:rsidR="00130771" w:rsidRPr="004437C9">
        <w:rPr>
          <w:sz w:val="20"/>
          <w:szCs w:val="20"/>
        </w:rPr>
        <w:t>language has been in Pub</w:t>
      </w:r>
      <w:r w:rsidR="00436032">
        <w:rPr>
          <w:sz w:val="20"/>
          <w:szCs w:val="20"/>
        </w:rPr>
        <w:t>lication</w:t>
      </w:r>
      <w:r w:rsidR="00130771" w:rsidRPr="004437C9">
        <w:rPr>
          <w:sz w:val="20"/>
          <w:szCs w:val="20"/>
        </w:rPr>
        <w:t xml:space="preserve"> 14 since its earliest publication.</w:t>
      </w:r>
      <w:r w:rsidR="008101D2">
        <w:rPr>
          <w:sz w:val="20"/>
          <w:szCs w:val="20"/>
        </w:rPr>
        <w:t xml:space="preserve"> </w:t>
      </w:r>
      <w:r w:rsidR="00130771" w:rsidRPr="004437C9">
        <w:rPr>
          <w:sz w:val="20"/>
          <w:szCs w:val="20"/>
        </w:rPr>
        <w:t xml:space="preserve"> </w:t>
      </w:r>
      <w:r w:rsidRPr="004437C9">
        <w:rPr>
          <w:sz w:val="20"/>
          <w:szCs w:val="20"/>
        </w:rPr>
        <w:t xml:space="preserve">Additionally, </w:t>
      </w:r>
      <w:r w:rsidR="002A135B">
        <w:rPr>
          <w:sz w:val="20"/>
          <w:szCs w:val="20"/>
        </w:rPr>
        <w:t>he</w:t>
      </w:r>
      <w:r w:rsidR="002A135B" w:rsidRPr="004437C9">
        <w:rPr>
          <w:sz w:val="20"/>
          <w:szCs w:val="20"/>
        </w:rPr>
        <w:t xml:space="preserve"> </w:t>
      </w:r>
      <w:r w:rsidRPr="004437C9">
        <w:rPr>
          <w:sz w:val="20"/>
          <w:szCs w:val="20"/>
        </w:rPr>
        <w:t>found references to the current language as far back as 1983 in the notes of the National Type Approval work group.  The National Type Evaluation work group included NIST, Weights and Measures Officials, scale manufacturers</w:t>
      </w:r>
      <w:r w:rsidR="00EA54F2">
        <w:rPr>
          <w:sz w:val="20"/>
          <w:szCs w:val="20"/>
        </w:rPr>
        <w:t>,</w:t>
      </w:r>
      <w:r w:rsidRPr="004437C9">
        <w:rPr>
          <w:sz w:val="20"/>
          <w:szCs w:val="20"/>
        </w:rPr>
        <w:t xml:space="preserve"> and load cell manufactures.  </w:t>
      </w:r>
      <w:r w:rsidR="00EA54F2">
        <w:rPr>
          <w:sz w:val="20"/>
          <w:szCs w:val="20"/>
        </w:rPr>
        <w:t>Mr.</w:t>
      </w:r>
      <w:r w:rsidR="00EA54F2" w:rsidRPr="004437C9">
        <w:rPr>
          <w:sz w:val="20"/>
          <w:szCs w:val="20"/>
        </w:rPr>
        <w:t xml:space="preserve"> </w:t>
      </w:r>
      <w:r w:rsidRPr="004437C9">
        <w:rPr>
          <w:sz w:val="20"/>
          <w:szCs w:val="20"/>
        </w:rPr>
        <w:t xml:space="preserve">Cook contacted some of the </w:t>
      </w:r>
      <w:r w:rsidR="00130771" w:rsidRPr="004437C9">
        <w:rPr>
          <w:sz w:val="20"/>
          <w:szCs w:val="20"/>
        </w:rPr>
        <w:t xml:space="preserve">work group </w:t>
      </w:r>
      <w:r w:rsidR="00436032">
        <w:rPr>
          <w:sz w:val="20"/>
          <w:szCs w:val="20"/>
        </w:rPr>
        <w:t xml:space="preserve">participants </w:t>
      </w:r>
      <w:r w:rsidR="004D29FF">
        <w:rPr>
          <w:sz w:val="20"/>
          <w:szCs w:val="20"/>
        </w:rPr>
        <w:t xml:space="preserve">(Richard Suiter and Henry Oppermann) </w:t>
      </w:r>
      <w:r w:rsidRPr="004437C9">
        <w:rPr>
          <w:sz w:val="20"/>
          <w:szCs w:val="20"/>
        </w:rPr>
        <w:t>to inquire i</w:t>
      </w:r>
      <w:r w:rsidR="00130771" w:rsidRPr="004437C9">
        <w:rPr>
          <w:sz w:val="20"/>
          <w:szCs w:val="20"/>
        </w:rPr>
        <w:t>f the</w:t>
      </w:r>
      <w:r w:rsidRPr="004437C9">
        <w:rPr>
          <w:sz w:val="20"/>
          <w:szCs w:val="20"/>
        </w:rPr>
        <w:t>y recall the</w:t>
      </w:r>
      <w:r w:rsidR="00130771" w:rsidRPr="004437C9">
        <w:rPr>
          <w:sz w:val="20"/>
          <w:szCs w:val="20"/>
        </w:rPr>
        <w:t xml:space="preserve"> justification for the accepted language</w:t>
      </w:r>
      <w:r w:rsidR="0030183D" w:rsidRPr="004437C9">
        <w:rPr>
          <w:sz w:val="20"/>
          <w:szCs w:val="20"/>
        </w:rPr>
        <w:t xml:space="preserve"> and report any additional information during the </w:t>
      </w:r>
      <w:r w:rsidR="0058566C" w:rsidRPr="004437C9">
        <w:rPr>
          <w:sz w:val="20"/>
          <w:szCs w:val="20"/>
        </w:rPr>
        <w:t>WS</w:t>
      </w:r>
      <w:r w:rsidR="0030183D" w:rsidRPr="004437C9">
        <w:rPr>
          <w:sz w:val="20"/>
          <w:szCs w:val="20"/>
        </w:rPr>
        <w:t xml:space="preserve"> meeting</w:t>
      </w:r>
      <w:r w:rsidR="00130771" w:rsidRPr="004437C9">
        <w:rPr>
          <w:sz w:val="20"/>
          <w:szCs w:val="20"/>
        </w:rPr>
        <w:t>.</w:t>
      </w:r>
      <w:r w:rsidR="00436032">
        <w:rPr>
          <w:sz w:val="20"/>
          <w:szCs w:val="20"/>
        </w:rPr>
        <w:t xml:space="preserve">  They </w:t>
      </w:r>
      <w:r w:rsidR="004D29FF">
        <w:rPr>
          <w:sz w:val="20"/>
          <w:szCs w:val="20"/>
        </w:rPr>
        <w:t xml:space="preserve">recalled </w:t>
      </w:r>
      <w:r w:rsidR="00436032">
        <w:rPr>
          <w:sz w:val="20"/>
          <w:szCs w:val="20"/>
        </w:rPr>
        <w:t>that it was agreed that a lower limit was needed</w:t>
      </w:r>
      <w:r w:rsidR="001F4EFF">
        <w:rPr>
          <w:sz w:val="20"/>
          <w:szCs w:val="20"/>
        </w:rPr>
        <w:t xml:space="preserve"> </w:t>
      </w:r>
      <w:r w:rsidR="00436032">
        <w:rPr>
          <w:sz w:val="20"/>
          <w:szCs w:val="20"/>
        </w:rPr>
        <w:t xml:space="preserve">and that the </w:t>
      </w:r>
      <w:r w:rsidR="004D29FF">
        <w:rPr>
          <w:sz w:val="20"/>
          <w:szCs w:val="20"/>
        </w:rPr>
        <w:t xml:space="preserve">selections of the </w:t>
      </w:r>
      <w:r w:rsidR="00436032">
        <w:rPr>
          <w:sz w:val="20"/>
          <w:szCs w:val="20"/>
        </w:rPr>
        <w:t>50</w:t>
      </w:r>
      <w:r w:rsidR="008101D2">
        <w:rPr>
          <w:sz w:val="20"/>
          <w:szCs w:val="20"/>
        </w:rPr>
        <w:t> </w:t>
      </w:r>
      <w:r w:rsidR="00436032">
        <w:rPr>
          <w:sz w:val="20"/>
          <w:szCs w:val="20"/>
        </w:rPr>
        <w:t xml:space="preserve">% lower limit was not based on any technical justifications. </w:t>
      </w:r>
      <w:r w:rsidR="004D29FF">
        <w:rPr>
          <w:sz w:val="20"/>
          <w:szCs w:val="20"/>
        </w:rPr>
        <w:t xml:space="preserve"> </w:t>
      </w:r>
      <w:r w:rsidR="00640344">
        <w:rPr>
          <w:sz w:val="20"/>
          <w:szCs w:val="20"/>
        </w:rPr>
        <w:t xml:space="preserve">Mr. </w:t>
      </w:r>
      <w:r w:rsidR="004D29FF">
        <w:rPr>
          <w:sz w:val="20"/>
          <w:szCs w:val="20"/>
        </w:rPr>
        <w:t>Truex was concerned that completely eliminating the lower limit for platform area may result in variations in sizes that may be used in unsuitable applications (e.g., a small Class III</w:t>
      </w:r>
      <w:r w:rsidR="008101D2">
        <w:rPr>
          <w:sz w:val="20"/>
          <w:szCs w:val="20"/>
        </w:rPr>
        <w:t> </w:t>
      </w:r>
      <w:r w:rsidR="004D29FF">
        <w:rPr>
          <w:sz w:val="20"/>
          <w:szCs w:val="20"/>
        </w:rPr>
        <w:t xml:space="preserve">L vehicle scale used in a Class III platform scale application.).  The </w:t>
      </w:r>
      <w:r w:rsidR="00B97641">
        <w:rPr>
          <w:sz w:val="20"/>
          <w:szCs w:val="20"/>
        </w:rPr>
        <w:t xml:space="preserve">WS agreed with </w:t>
      </w:r>
      <w:r w:rsidR="00640344">
        <w:rPr>
          <w:sz w:val="20"/>
          <w:szCs w:val="20"/>
        </w:rPr>
        <w:t>Mr.</w:t>
      </w:r>
      <w:r w:rsidR="004D29FF">
        <w:rPr>
          <w:sz w:val="20"/>
          <w:szCs w:val="20"/>
        </w:rPr>
        <w:t xml:space="preserve"> Langford</w:t>
      </w:r>
      <w:r w:rsidR="00B97641">
        <w:rPr>
          <w:sz w:val="20"/>
          <w:szCs w:val="20"/>
        </w:rPr>
        <w:t xml:space="preserve">’s </w:t>
      </w:r>
      <w:r w:rsidR="004D29FF">
        <w:rPr>
          <w:sz w:val="20"/>
          <w:szCs w:val="20"/>
        </w:rPr>
        <w:t>suggest</w:t>
      </w:r>
      <w:r w:rsidR="00B97641">
        <w:rPr>
          <w:sz w:val="20"/>
          <w:szCs w:val="20"/>
        </w:rPr>
        <w:t xml:space="preserve">ion of 7 foot </w:t>
      </w:r>
      <w:r w:rsidR="004D29FF">
        <w:rPr>
          <w:sz w:val="20"/>
          <w:szCs w:val="20"/>
        </w:rPr>
        <w:t>minimum length</w:t>
      </w:r>
      <w:r w:rsidR="00B97641">
        <w:rPr>
          <w:sz w:val="20"/>
          <w:szCs w:val="20"/>
        </w:rPr>
        <w:t>.</w:t>
      </w:r>
    </w:p>
    <w:p w:rsidR="006254B1" w:rsidRPr="004437C9" w:rsidRDefault="006254B1" w:rsidP="006254B1"/>
    <w:p w:rsidR="007E52F3" w:rsidRPr="007E52F3" w:rsidRDefault="008F2CBF" w:rsidP="007E52F3">
      <w:pPr>
        <w:jc w:val="both"/>
        <w:rPr>
          <w:b/>
          <w:color w:val="000000"/>
          <w:sz w:val="20"/>
          <w:szCs w:val="20"/>
        </w:rPr>
      </w:pPr>
      <w:r w:rsidRPr="008101D2">
        <w:rPr>
          <w:b/>
          <w:sz w:val="20"/>
          <w:szCs w:val="20"/>
        </w:rPr>
        <w:t>Conclusion:</w:t>
      </w:r>
      <w:r w:rsidRPr="001F4EFF">
        <w:rPr>
          <w:b/>
          <w:sz w:val="20"/>
          <w:szCs w:val="20"/>
        </w:rPr>
        <w:t xml:space="preserve"> </w:t>
      </w:r>
      <w:r w:rsidR="008101D2">
        <w:rPr>
          <w:b/>
          <w:sz w:val="20"/>
          <w:szCs w:val="20"/>
        </w:rPr>
        <w:t xml:space="preserve"> </w:t>
      </w:r>
      <w:r w:rsidR="00436032" w:rsidRPr="001F4EFF">
        <w:rPr>
          <w:b/>
          <w:sz w:val="20"/>
          <w:szCs w:val="20"/>
        </w:rPr>
        <w:t>The Sector agreed to amend the criteria in DES Technical Policy 8.1.b and c by deleting 8.1.b. and adding “</w:t>
      </w:r>
      <w:r w:rsidR="001F4EFF" w:rsidRPr="001F4EFF">
        <w:rPr>
          <w:b/>
          <w:sz w:val="20"/>
          <w:szCs w:val="20"/>
        </w:rPr>
        <w:t xml:space="preserve">lengths </w:t>
      </w:r>
      <w:r w:rsidR="00436032" w:rsidRPr="001F4EFF">
        <w:rPr>
          <w:b/>
          <w:sz w:val="20"/>
          <w:szCs w:val="20"/>
          <w:u w:val="single"/>
        </w:rPr>
        <w:t>no shorter than 7</w:t>
      </w:r>
      <w:r w:rsidR="001F4EFF" w:rsidRPr="001F4EFF">
        <w:rPr>
          <w:b/>
          <w:sz w:val="20"/>
          <w:szCs w:val="20"/>
          <w:u w:val="single"/>
        </w:rPr>
        <w:t>”</w:t>
      </w:r>
      <w:r w:rsidR="001F4EFF" w:rsidRPr="001F4EFF">
        <w:rPr>
          <w:b/>
          <w:sz w:val="20"/>
          <w:szCs w:val="20"/>
        </w:rPr>
        <w:t xml:space="preserve"> . . .”</w:t>
      </w:r>
      <w:r w:rsidR="00436032" w:rsidRPr="001F4EFF">
        <w:rPr>
          <w:b/>
          <w:sz w:val="20"/>
          <w:szCs w:val="20"/>
        </w:rPr>
        <w:t xml:space="preserve"> to </w:t>
      </w:r>
      <w:r w:rsidR="001F4EFF" w:rsidRPr="001F4EFF">
        <w:rPr>
          <w:b/>
          <w:sz w:val="20"/>
          <w:szCs w:val="20"/>
        </w:rPr>
        <w:t>8.1.</w:t>
      </w:r>
      <w:r w:rsidR="00436032" w:rsidRPr="001F4EFF">
        <w:rPr>
          <w:b/>
          <w:sz w:val="20"/>
          <w:szCs w:val="20"/>
        </w:rPr>
        <w:t>c.</w:t>
      </w:r>
      <w:r w:rsidR="001F4EFF" w:rsidRPr="001F4EFF">
        <w:rPr>
          <w:b/>
          <w:sz w:val="20"/>
          <w:szCs w:val="20"/>
        </w:rPr>
        <w:t xml:space="preserve"> since the </w:t>
      </w:r>
      <w:r w:rsidR="001F4EFF" w:rsidRPr="001F4EFF">
        <w:rPr>
          <w:b/>
          <w:sz w:val="20"/>
          <w:szCs w:val="20"/>
          <w:u w:val="single"/>
        </w:rPr>
        <w:t>platform area</w:t>
      </w:r>
      <w:r w:rsidR="001F4EFF" w:rsidRPr="001F4EFF">
        <w:rPr>
          <w:b/>
          <w:sz w:val="20"/>
          <w:szCs w:val="20"/>
        </w:rPr>
        <w:t xml:space="preserve"> is </w:t>
      </w:r>
      <w:r w:rsidR="001F4EFF" w:rsidRPr="007E52F3">
        <w:rPr>
          <w:b/>
          <w:sz w:val="20"/>
          <w:szCs w:val="20"/>
        </w:rPr>
        <w:t>deleted</w:t>
      </w:r>
      <w:r w:rsidR="007E52F3" w:rsidRPr="007E52F3">
        <w:rPr>
          <w:b/>
          <w:sz w:val="20"/>
          <w:szCs w:val="20"/>
        </w:rPr>
        <w:t xml:space="preserve">.  </w:t>
      </w:r>
      <w:r w:rsidR="007E52F3" w:rsidRPr="007E52F3">
        <w:rPr>
          <w:b/>
          <w:color w:val="000000"/>
          <w:sz w:val="20"/>
          <w:szCs w:val="20"/>
        </w:rPr>
        <w:t>This recommendation can be found in Appendix </w:t>
      </w:r>
      <w:proofErr w:type="gramStart"/>
      <w:r w:rsidR="007E52F3" w:rsidRPr="007E52F3">
        <w:rPr>
          <w:b/>
          <w:color w:val="000000"/>
          <w:sz w:val="20"/>
          <w:szCs w:val="20"/>
        </w:rPr>
        <w:t>A</w:t>
      </w:r>
      <w:proofErr w:type="gramEnd"/>
      <w:r w:rsidR="007E52F3">
        <w:rPr>
          <w:b/>
          <w:color w:val="000000"/>
          <w:sz w:val="20"/>
          <w:szCs w:val="20"/>
        </w:rPr>
        <w:t xml:space="preserve"> -</w:t>
      </w:r>
      <w:r w:rsidR="007E52F3" w:rsidRPr="007E52F3">
        <w:rPr>
          <w:b/>
          <w:color w:val="000000"/>
          <w:sz w:val="20"/>
          <w:szCs w:val="20"/>
        </w:rPr>
        <w:t xml:space="preserve"> Agenda Item 11.</w:t>
      </w:r>
    </w:p>
    <w:p w:rsidR="004E5246" w:rsidRPr="001433DD" w:rsidRDefault="004E5246" w:rsidP="00961B11">
      <w:pPr>
        <w:pStyle w:val="Heading2"/>
        <w:rPr>
          <w:rFonts w:eastAsia="MS Mincho"/>
          <w:sz w:val="20"/>
        </w:rPr>
      </w:pPr>
      <w:bookmarkStart w:id="24" w:name="_Toc243981738"/>
    </w:p>
    <w:p w:rsidR="00961B11" w:rsidRPr="004437C9" w:rsidRDefault="00961B11" w:rsidP="00961B11">
      <w:pPr>
        <w:pStyle w:val="Heading2"/>
        <w:rPr>
          <w:rFonts w:eastAsia="MS Mincho"/>
        </w:rPr>
      </w:pPr>
      <w:r w:rsidRPr="004437C9">
        <w:rPr>
          <w:rFonts w:eastAsia="MS Mincho"/>
        </w:rPr>
        <w:t>12.</w:t>
      </w:r>
      <w:r w:rsidRPr="004437C9">
        <w:rPr>
          <w:rFonts w:eastAsia="MS Mincho"/>
        </w:rPr>
        <w:tab/>
        <w:t xml:space="preserve">Auxiliary </w:t>
      </w:r>
      <w:smartTag w:uri="urn:schemas-microsoft-com:office:smarttags" w:element="place">
        <w:smartTag w:uri="urn:schemas-microsoft-com:office:smarttags" w:element="City">
          <w:r w:rsidRPr="004437C9">
            <w:rPr>
              <w:rFonts w:eastAsia="MS Mincho"/>
            </w:rPr>
            <w:t>Reading</w:t>
          </w:r>
        </w:smartTag>
      </w:smartTag>
      <w:r w:rsidRPr="004437C9">
        <w:rPr>
          <w:rFonts w:eastAsia="MS Mincho"/>
        </w:rPr>
        <w:t xml:space="preserve"> Means when </w:t>
      </w:r>
      <w:r w:rsidRPr="004437C9">
        <w:rPr>
          <w:rFonts w:eastAsia="MS Mincho"/>
          <w:i/>
        </w:rPr>
        <w:t>e</w:t>
      </w:r>
      <w:r w:rsidRPr="004437C9">
        <w:rPr>
          <w:rFonts w:eastAsia="MS Mincho"/>
        </w:rPr>
        <w:t xml:space="preserve"> ≠ </w:t>
      </w:r>
      <w:r w:rsidRPr="004437C9">
        <w:rPr>
          <w:rFonts w:eastAsia="MS Mincho"/>
          <w:i/>
        </w:rPr>
        <w:t>d</w:t>
      </w:r>
      <w:r w:rsidRPr="004437C9">
        <w:rPr>
          <w:rFonts w:eastAsia="MS Mincho"/>
        </w:rPr>
        <w:t>.</w:t>
      </w:r>
      <w:bookmarkEnd w:id="24"/>
    </w:p>
    <w:p w:rsidR="00961B11" w:rsidRPr="004437C9" w:rsidRDefault="00961B11" w:rsidP="00961B11"/>
    <w:p w:rsidR="00961B11" w:rsidRPr="004437C9" w:rsidRDefault="00961B11" w:rsidP="00961B11">
      <w:pPr>
        <w:rPr>
          <w:sz w:val="20"/>
          <w:szCs w:val="20"/>
        </w:rPr>
      </w:pPr>
      <w:r w:rsidRPr="008101D2">
        <w:rPr>
          <w:b/>
          <w:sz w:val="20"/>
          <w:szCs w:val="20"/>
        </w:rPr>
        <w:t>Source:</w:t>
      </w:r>
      <w:r w:rsidRPr="004437C9">
        <w:rPr>
          <w:sz w:val="20"/>
          <w:szCs w:val="20"/>
        </w:rPr>
        <w:t xml:space="preserve">  </w:t>
      </w:r>
      <w:r w:rsidR="00EA54F2">
        <w:rPr>
          <w:sz w:val="20"/>
          <w:szCs w:val="20"/>
        </w:rPr>
        <w:t xml:space="preserve">Mr. </w:t>
      </w:r>
      <w:r w:rsidRPr="004437C9">
        <w:rPr>
          <w:sz w:val="20"/>
          <w:szCs w:val="20"/>
        </w:rPr>
        <w:t>Steven Cook, NIST Technical Advisor</w:t>
      </w:r>
    </w:p>
    <w:p w:rsidR="00961B11" w:rsidRPr="004437C9" w:rsidRDefault="00961B11" w:rsidP="00961B11">
      <w:pPr>
        <w:rPr>
          <w:sz w:val="20"/>
          <w:szCs w:val="20"/>
        </w:rPr>
      </w:pPr>
    </w:p>
    <w:p w:rsidR="00961B11" w:rsidRPr="004437C9" w:rsidRDefault="00961B11" w:rsidP="00961B11">
      <w:pPr>
        <w:jc w:val="both"/>
        <w:rPr>
          <w:i/>
          <w:sz w:val="20"/>
          <w:szCs w:val="20"/>
        </w:rPr>
      </w:pPr>
      <w:r w:rsidRPr="008101D2">
        <w:rPr>
          <w:b/>
          <w:sz w:val="20"/>
          <w:szCs w:val="20"/>
        </w:rPr>
        <w:t xml:space="preserve">Background: </w:t>
      </w:r>
      <w:r w:rsidRPr="004437C9">
        <w:rPr>
          <w:sz w:val="20"/>
          <w:szCs w:val="20"/>
        </w:rPr>
        <w:t xml:space="preserve"> WMD recently received an inquiry from the Ohio NTEP lab regarding an interpretation on Scales Code paragraph S.1.2.2.1. </w:t>
      </w:r>
      <w:proofErr w:type="gramStart"/>
      <w:r w:rsidRPr="004437C9">
        <w:rPr>
          <w:sz w:val="20"/>
          <w:szCs w:val="20"/>
        </w:rPr>
        <w:t>that</w:t>
      </w:r>
      <w:proofErr w:type="gramEnd"/>
      <w:r w:rsidRPr="004437C9">
        <w:rPr>
          <w:sz w:val="20"/>
          <w:szCs w:val="20"/>
        </w:rPr>
        <w:t xml:space="preserve"> may, in some circumstances</w:t>
      </w:r>
      <w:r w:rsidR="002A135B">
        <w:rPr>
          <w:sz w:val="20"/>
          <w:szCs w:val="20"/>
        </w:rPr>
        <w:t>,</w:t>
      </w:r>
      <w:r w:rsidRPr="004437C9">
        <w:rPr>
          <w:sz w:val="20"/>
          <w:szCs w:val="20"/>
        </w:rPr>
        <w:t xml:space="preserve"> conflict with the Table 3 footnote 1.</w:t>
      </w:r>
      <w:r w:rsidR="001A73BC" w:rsidRPr="004437C9">
        <w:rPr>
          <w:sz w:val="20"/>
          <w:szCs w:val="20"/>
        </w:rPr>
        <w:t xml:space="preserve">  </w:t>
      </w:r>
      <w:r w:rsidR="001A73BC" w:rsidRPr="004437C9">
        <w:rPr>
          <w:i/>
          <w:sz w:val="20"/>
          <w:szCs w:val="20"/>
        </w:rPr>
        <w:t>(</w:t>
      </w:r>
      <w:r w:rsidR="001A73BC" w:rsidRPr="004437C9">
        <w:rPr>
          <w:b/>
          <w:i/>
          <w:sz w:val="20"/>
          <w:szCs w:val="20"/>
        </w:rPr>
        <w:t xml:space="preserve">Technical Advisor Note: </w:t>
      </w:r>
      <w:r w:rsidR="001A73BC" w:rsidRPr="004437C9">
        <w:rPr>
          <w:i/>
          <w:sz w:val="20"/>
          <w:szCs w:val="20"/>
        </w:rPr>
        <w:t xml:space="preserve"> There appears to be only two references to e ≠ d in Publication 14, pages DES 17 for marking requirements and DES-19 in Table 3.  </w:t>
      </w:r>
      <w:proofErr w:type="gramStart"/>
      <w:r w:rsidR="001A73BC" w:rsidRPr="004437C9">
        <w:rPr>
          <w:i/>
          <w:sz w:val="20"/>
          <w:szCs w:val="20"/>
        </w:rPr>
        <w:t xml:space="preserve">Additionally, a checklist item that verifies compliance </w:t>
      </w:r>
      <w:r w:rsidR="002628FA">
        <w:rPr>
          <w:i/>
          <w:sz w:val="20"/>
          <w:szCs w:val="20"/>
        </w:rPr>
        <w:t xml:space="preserve">to </w:t>
      </w:r>
      <w:r w:rsidR="001A73BC" w:rsidRPr="004437C9">
        <w:rPr>
          <w:i/>
          <w:sz w:val="20"/>
          <w:szCs w:val="20"/>
        </w:rPr>
        <w:t>S.1.2.2.1.</w:t>
      </w:r>
      <w:proofErr w:type="gramEnd"/>
      <w:r w:rsidR="002628FA">
        <w:rPr>
          <w:i/>
          <w:sz w:val="20"/>
          <w:szCs w:val="20"/>
        </w:rPr>
        <w:t xml:space="preserve"> </w:t>
      </w:r>
      <w:proofErr w:type="gramStart"/>
      <w:r w:rsidR="002628FA">
        <w:rPr>
          <w:i/>
          <w:sz w:val="20"/>
          <w:szCs w:val="20"/>
        </w:rPr>
        <w:t>was</w:t>
      </w:r>
      <w:proofErr w:type="gramEnd"/>
      <w:r w:rsidR="002628FA">
        <w:rPr>
          <w:i/>
          <w:sz w:val="20"/>
          <w:szCs w:val="20"/>
        </w:rPr>
        <w:t xml:space="preserve"> unable to be located.</w:t>
      </w:r>
      <w:r w:rsidR="001A73BC" w:rsidRPr="004437C9">
        <w:rPr>
          <w:i/>
          <w:sz w:val="20"/>
          <w:szCs w:val="20"/>
        </w:rPr>
        <w:t>)</w:t>
      </w:r>
    </w:p>
    <w:p w:rsidR="00961B11" w:rsidRPr="004437C9" w:rsidRDefault="00961B11" w:rsidP="00961B11">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961B11" w:rsidRPr="004437C9" w:rsidTr="00D7206F">
        <w:tc>
          <w:tcPr>
            <w:tcW w:w="9576" w:type="dxa"/>
          </w:tcPr>
          <w:p w:rsidR="00961B11" w:rsidRPr="004437C9" w:rsidRDefault="00961B11" w:rsidP="00961B11">
            <w:pPr>
              <w:rPr>
                <w:sz w:val="20"/>
                <w:szCs w:val="20"/>
              </w:rPr>
            </w:pPr>
            <w:r w:rsidRPr="004437C9">
              <w:rPr>
                <w:b/>
                <w:sz w:val="20"/>
                <w:szCs w:val="20"/>
              </w:rPr>
              <w:t>Table 3.  Parameters for Accuracy Classes –</w:t>
            </w:r>
            <w:r w:rsidRPr="004437C9">
              <w:rPr>
                <w:sz w:val="20"/>
                <w:szCs w:val="20"/>
              </w:rPr>
              <w:t xml:space="preserve"> Footnote</w:t>
            </w:r>
          </w:p>
          <w:p w:rsidR="00961B11" w:rsidRPr="004437C9" w:rsidRDefault="00961B11" w:rsidP="00961B11">
            <w:pPr>
              <w:rPr>
                <w:sz w:val="20"/>
                <w:szCs w:val="20"/>
              </w:rPr>
            </w:pPr>
          </w:p>
          <w:p w:rsidR="00961B11" w:rsidRPr="004437C9" w:rsidRDefault="00961B11" w:rsidP="00D7206F">
            <w:pPr>
              <w:tabs>
                <w:tab w:val="left" w:pos="288"/>
              </w:tabs>
              <w:jc w:val="both"/>
              <w:rPr>
                <w:i/>
                <w:sz w:val="20"/>
                <w:szCs w:val="20"/>
              </w:rPr>
            </w:pPr>
            <w:r w:rsidRPr="004437C9">
              <w:rPr>
                <w:i/>
                <w:sz w:val="20"/>
                <w:szCs w:val="20"/>
                <w:vertAlign w:val="superscript"/>
              </w:rPr>
              <w:t>1</w:t>
            </w:r>
            <w:r w:rsidRPr="004437C9">
              <w:rPr>
                <w:i/>
                <w:sz w:val="20"/>
                <w:szCs w:val="20"/>
              </w:rPr>
              <w:t> For Class I</w:t>
            </w:r>
            <w:r w:rsidRPr="004437C9">
              <w:rPr>
                <w:sz w:val="20"/>
                <w:szCs w:val="20"/>
              </w:rPr>
              <w:fldChar w:fldCharType="begin"/>
            </w:r>
            <w:r w:rsidRPr="004437C9">
              <w:rPr>
                <w:sz w:val="20"/>
                <w:szCs w:val="20"/>
              </w:rPr>
              <w:instrText>XE"Class"</w:instrText>
            </w:r>
            <w:r w:rsidRPr="004437C9">
              <w:rPr>
                <w:sz w:val="20"/>
                <w:szCs w:val="20"/>
              </w:rPr>
              <w:fldChar w:fldCharType="end"/>
            </w:r>
            <w:r w:rsidRPr="004437C9">
              <w:rPr>
                <w:sz w:val="20"/>
                <w:szCs w:val="20"/>
              </w:rPr>
              <w:fldChar w:fldCharType="begin"/>
            </w:r>
            <w:r w:rsidRPr="004437C9">
              <w:rPr>
                <w:sz w:val="20"/>
                <w:szCs w:val="20"/>
              </w:rPr>
              <w:instrText>XE"Class I"</w:instrText>
            </w:r>
            <w:r w:rsidRPr="004437C9">
              <w:rPr>
                <w:sz w:val="20"/>
                <w:szCs w:val="20"/>
              </w:rPr>
              <w:fldChar w:fldCharType="end"/>
            </w:r>
            <w:r w:rsidRPr="004437C9">
              <w:rPr>
                <w:i/>
                <w:sz w:val="20"/>
                <w:szCs w:val="20"/>
              </w:rPr>
              <w:t xml:space="preserve"> and II</w:t>
            </w:r>
            <w:r w:rsidRPr="004437C9">
              <w:rPr>
                <w:sz w:val="20"/>
                <w:szCs w:val="20"/>
              </w:rPr>
              <w:fldChar w:fldCharType="begin"/>
            </w:r>
            <w:r w:rsidRPr="004437C9">
              <w:rPr>
                <w:sz w:val="20"/>
                <w:szCs w:val="20"/>
              </w:rPr>
              <w:instrText>XE"Class II"</w:instrText>
            </w:r>
            <w:r w:rsidRPr="004437C9">
              <w:rPr>
                <w:sz w:val="20"/>
                <w:szCs w:val="20"/>
              </w:rPr>
              <w:fldChar w:fldCharType="end"/>
            </w:r>
            <w:r w:rsidRPr="004437C9">
              <w:rPr>
                <w:i/>
                <w:sz w:val="20"/>
                <w:szCs w:val="20"/>
              </w:rPr>
              <w:t xml:space="preserve"> devices equipped with auxiliary reading means (i.e., a rider, a vernier, or a least significant decimal differentiated by size, shape, or color), the value of the verification scale division “e” is the value of the scale division immediately preceding the auxiliary </w:t>
            </w:r>
            <w:proofErr w:type="gramStart"/>
            <w:r w:rsidRPr="004437C9">
              <w:rPr>
                <w:i/>
                <w:sz w:val="20"/>
                <w:szCs w:val="20"/>
              </w:rPr>
              <w:t>means.</w:t>
            </w:r>
            <w:proofErr w:type="gramEnd"/>
          </w:p>
          <w:p w:rsidR="00961B11" w:rsidRPr="004437C9" w:rsidRDefault="00961B11" w:rsidP="00D7206F">
            <w:pPr>
              <w:tabs>
                <w:tab w:val="left" w:pos="288"/>
              </w:tabs>
              <w:jc w:val="both"/>
              <w:rPr>
                <w:i/>
                <w:sz w:val="20"/>
                <w:szCs w:val="20"/>
              </w:rPr>
            </w:pPr>
          </w:p>
        </w:tc>
      </w:tr>
      <w:tr w:rsidR="00961B11" w:rsidRPr="004437C9" w:rsidTr="00D7206F">
        <w:tc>
          <w:tcPr>
            <w:tcW w:w="9576" w:type="dxa"/>
          </w:tcPr>
          <w:p w:rsidR="00961B11" w:rsidRPr="004437C9" w:rsidRDefault="00961B11" w:rsidP="00D7206F">
            <w:pPr>
              <w:tabs>
                <w:tab w:val="left" w:pos="288"/>
              </w:tabs>
              <w:jc w:val="both"/>
              <w:rPr>
                <w:sz w:val="20"/>
                <w:szCs w:val="20"/>
              </w:rPr>
            </w:pPr>
            <w:r w:rsidRPr="004437C9">
              <w:rPr>
                <w:b/>
                <w:sz w:val="20"/>
                <w:szCs w:val="20"/>
              </w:rPr>
              <w:t>S.1.2.2.1</w:t>
            </w:r>
            <w:proofErr w:type="gramStart"/>
            <w:r w:rsidRPr="004437C9">
              <w:rPr>
                <w:b/>
                <w:sz w:val="20"/>
                <w:szCs w:val="20"/>
              </w:rPr>
              <w:t>.  Class</w:t>
            </w:r>
            <w:proofErr w:type="gramEnd"/>
            <w:r w:rsidRPr="004437C9">
              <w:rPr>
                <w:b/>
                <w:sz w:val="20"/>
                <w:szCs w:val="20"/>
              </w:rPr>
              <w:t> I and II Scales and Dynamic Monorail Scales.</w:t>
            </w:r>
            <w:r w:rsidRPr="004437C9">
              <w:rPr>
                <w:sz w:val="20"/>
                <w:szCs w:val="20"/>
              </w:rPr>
              <w:fldChar w:fldCharType="begin"/>
            </w:r>
            <w:r w:rsidRPr="004437C9">
              <w:rPr>
                <w:sz w:val="20"/>
                <w:szCs w:val="20"/>
              </w:rPr>
              <w:instrText>XE"Scales:Monorail"</w:instrText>
            </w:r>
            <w:r w:rsidRPr="004437C9">
              <w:rPr>
                <w:sz w:val="20"/>
                <w:szCs w:val="20"/>
              </w:rPr>
              <w:fldChar w:fldCharType="end"/>
            </w:r>
            <w:r w:rsidRPr="004437C9">
              <w:rPr>
                <w:sz w:val="20"/>
                <w:szCs w:val="20"/>
              </w:rPr>
              <w:fldChar w:fldCharType="begin"/>
            </w:r>
            <w:r w:rsidRPr="004437C9">
              <w:rPr>
                <w:sz w:val="20"/>
                <w:szCs w:val="20"/>
              </w:rPr>
              <w:instrText>XE"Class"</w:instrText>
            </w:r>
            <w:r w:rsidRPr="004437C9">
              <w:rPr>
                <w:sz w:val="20"/>
                <w:szCs w:val="20"/>
              </w:rPr>
              <w:fldChar w:fldCharType="end"/>
            </w:r>
            <w:r w:rsidRPr="004437C9">
              <w:rPr>
                <w:sz w:val="20"/>
                <w:szCs w:val="20"/>
              </w:rPr>
              <w:fldChar w:fldCharType="begin"/>
            </w:r>
            <w:r w:rsidRPr="004437C9">
              <w:rPr>
                <w:sz w:val="20"/>
                <w:szCs w:val="20"/>
              </w:rPr>
              <w:instrText>XE"Class I"</w:instrText>
            </w:r>
            <w:r w:rsidRPr="004437C9">
              <w:rPr>
                <w:sz w:val="20"/>
                <w:szCs w:val="20"/>
              </w:rPr>
              <w:fldChar w:fldCharType="end"/>
            </w:r>
            <w:r w:rsidRPr="004437C9">
              <w:rPr>
                <w:sz w:val="20"/>
                <w:szCs w:val="20"/>
              </w:rPr>
              <w:fldChar w:fldCharType="begin"/>
            </w:r>
            <w:r w:rsidRPr="004437C9">
              <w:rPr>
                <w:sz w:val="20"/>
                <w:szCs w:val="20"/>
              </w:rPr>
              <w:instrText>XE"Class II"</w:instrText>
            </w:r>
            <w:r w:rsidRPr="004437C9">
              <w:rPr>
                <w:sz w:val="20"/>
                <w:szCs w:val="20"/>
              </w:rPr>
              <w:fldChar w:fldCharType="end"/>
            </w:r>
            <w:r w:rsidRPr="004437C9">
              <w:rPr>
                <w:sz w:val="20"/>
                <w:szCs w:val="20"/>
              </w:rPr>
              <w:t xml:space="preserve">  If e </w:t>
            </w:r>
            <w:r w:rsidRPr="004437C9">
              <w:rPr>
                <w:sz w:val="20"/>
                <w:szCs w:val="20"/>
              </w:rPr>
              <w:sym w:font="Symbol" w:char="F0B9"/>
            </w:r>
            <w:r w:rsidRPr="004437C9">
              <w:rPr>
                <w:sz w:val="20"/>
                <w:szCs w:val="20"/>
              </w:rPr>
              <w:t xml:space="preserve"> d, the verification scale interval</w:t>
            </w:r>
            <w:r w:rsidRPr="004437C9">
              <w:rPr>
                <w:sz w:val="20"/>
                <w:szCs w:val="20"/>
              </w:rPr>
              <w:fldChar w:fldCharType="begin"/>
            </w:r>
            <w:r w:rsidRPr="004437C9">
              <w:rPr>
                <w:sz w:val="20"/>
                <w:szCs w:val="20"/>
              </w:rPr>
              <w:instrText>XE"Verification scale interval"</w:instrText>
            </w:r>
            <w:r w:rsidRPr="004437C9">
              <w:rPr>
                <w:sz w:val="20"/>
                <w:szCs w:val="20"/>
              </w:rPr>
              <w:fldChar w:fldCharType="end"/>
            </w:r>
            <w:r w:rsidRPr="004437C9">
              <w:rPr>
                <w:sz w:val="20"/>
                <w:szCs w:val="20"/>
              </w:rPr>
              <w:t xml:space="preserve"> “e” shall be determined by the expression:</w:t>
            </w:r>
          </w:p>
          <w:p w:rsidR="00961B11" w:rsidRPr="004437C9" w:rsidRDefault="00961B11" w:rsidP="00D7206F">
            <w:pPr>
              <w:tabs>
                <w:tab w:val="left" w:pos="288"/>
              </w:tabs>
              <w:jc w:val="center"/>
              <w:rPr>
                <w:sz w:val="20"/>
                <w:szCs w:val="20"/>
              </w:rPr>
            </w:pPr>
            <w:r w:rsidRPr="004437C9">
              <w:rPr>
                <w:sz w:val="20"/>
                <w:szCs w:val="20"/>
              </w:rPr>
              <w:t>d &lt; e &lt; 10 d</w:t>
            </w:r>
          </w:p>
          <w:p w:rsidR="00961B11" w:rsidRPr="004437C9" w:rsidRDefault="00961B11" w:rsidP="00D7206F">
            <w:pPr>
              <w:tabs>
                <w:tab w:val="left" w:pos="288"/>
              </w:tabs>
              <w:ind w:left="1080"/>
              <w:jc w:val="both"/>
              <w:rPr>
                <w:sz w:val="20"/>
                <w:szCs w:val="20"/>
              </w:rPr>
            </w:pPr>
          </w:p>
          <w:p w:rsidR="00961B11" w:rsidRPr="004437C9" w:rsidRDefault="00961B11" w:rsidP="00D7206F">
            <w:pPr>
              <w:tabs>
                <w:tab w:val="left" w:pos="288"/>
              </w:tabs>
              <w:jc w:val="both"/>
              <w:rPr>
                <w:sz w:val="20"/>
                <w:szCs w:val="20"/>
              </w:rPr>
            </w:pPr>
            <w:r w:rsidRPr="004437C9">
              <w:rPr>
                <w:sz w:val="20"/>
                <w:szCs w:val="20"/>
              </w:rPr>
              <w:t>If the displayed division (d) is less than the verification division (e), then the verification division shall be less than or equal to 10 times the displayed division.</w:t>
            </w:r>
          </w:p>
          <w:p w:rsidR="00961B11" w:rsidRPr="004437C9" w:rsidRDefault="00961B11" w:rsidP="00D7206F">
            <w:pPr>
              <w:tabs>
                <w:tab w:val="left" w:pos="288"/>
              </w:tabs>
              <w:ind w:left="1080"/>
              <w:jc w:val="both"/>
              <w:rPr>
                <w:sz w:val="20"/>
                <w:szCs w:val="20"/>
              </w:rPr>
            </w:pPr>
          </w:p>
          <w:p w:rsidR="00961B11" w:rsidRPr="004437C9" w:rsidRDefault="00961B11" w:rsidP="00D7206F">
            <w:pPr>
              <w:tabs>
                <w:tab w:val="left" w:pos="288"/>
              </w:tabs>
              <w:jc w:val="both"/>
              <w:rPr>
                <w:sz w:val="20"/>
                <w:szCs w:val="20"/>
              </w:rPr>
            </w:pPr>
            <w:r w:rsidRPr="004437C9">
              <w:rPr>
                <w:sz w:val="20"/>
                <w:szCs w:val="20"/>
              </w:rPr>
              <w:t>The value of e must satisfy the relationship, e = 10</w:t>
            </w:r>
            <w:r w:rsidRPr="004437C9">
              <w:rPr>
                <w:sz w:val="20"/>
                <w:szCs w:val="20"/>
                <w:vertAlign w:val="superscript"/>
              </w:rPr>
              <w:t>k</w:t>
            </w:r>
            <w:r w:rsidRPr="004437C9">
              <w:rPr>
                <w:sz w:val="20"/>
                <w:szCs w:val="20"/>
              </w:rPr>
              <w:t xml:space="preserve"> of the unit of measure, where k is a positive or negative whole number or zero.  </w:t>
            </w:r>
          </w:p>
          <w:p w:rsidR="00961B11" w:rsidRPr="004437C9" w:rsidRDefault="00961B11" w:rsidP="00D7206F">
            <w:pPr>
              <w:tabs>
                <w:tab w:val="left" w:pos="288"/>
              </w:tabs>
              <w:jc w:val="both"/>
              <w:rPr>
                <w:sz w:val="20"/>
                <w:szCs w:val="20"/>
              </w:rPr>
            </w:pPr>
          </w:p>
          <w:p w:rsidR="00961B11" w:rsidRPr="004437C9" w:rsidRDefault="00961B11" w:rsidP="00D7206F">
            <w:pPr>
              <w:tabs>
                <w:tab w:val="left" w:pos="288"/>
              </w:tabs>
              <w:jc w:val="both"/>
              <w:rPr>
                <w:sz w:val="20"/>
                <w:szCs w:val="20"/>
              </w:rPr>
            </w:pPr>
            <w:r w:rsidRPr="004437C9">
              <w:rPr>
                <w:sz w:val="20"/>
                <w:szCs w:val="20"/>
              </w:rPr>
              <w:t>This requirement does not apply to a Class</w:t>
            </w:r>
            <w:r w:rsidRPr="004437C9">
              <w:rPr>
                <w:sz w:val="20"/>
                <w:szCs w:val="20"/>
              </w:rPr>
              <w:fldChar w:fldCharType="begin"/>
            </w:r>
            <w:r w:rsidRPr="004437C9">
              <w:rPr>
                <w:sz w:val="20"/>
                <w:szCs w:val="20"/>
              </w:rPr>
              <w:instrText>XE"Class"</w:instrText>
            </w:r>
            <w:r w:rsidRPr="004437C9">
              <w:rPr>
                <w:sz w:val="20"/>
                <w:szCs w:val="20"/>
              </w:rPr>
              <w:fldChar w:fldCharType="end"/>
            </w:r>
            <w:r w:rsidRPr="004437C9">
              <w:rPr>
                <w:sz w:val="20"/>
                <w:szCs w:val="20"/>
              </w:rPr>
              <w:t> I</w:t>
            </w:r>
            <w:r w:rsidRPr="004437C9">
              <w:rPr>
                <w:sz w:val="20"/>
                <w:szCs w:val="20"/>
              </w:rPr>
              <w:fldChar w:fldCharType="begin"/>
            </w:r>
            <w:r w:rsidRPr="004437C9">
              <w:rPr>
                <w:sz w:val="20"/>
                <w:szCs w:val="20"/>
              </w:rPr>
              <w:instrText>XE"Class I"</w:instrText>
            </w:r>
            <w:r w:rsidRPr="004437C9">
              <w:rPr>
                <w:sz w:val="20"/>
                <w:szCs w:val="20"/>
              </w:rPr>
              <w:fldChar w:fldCharType="end"/>
            </w:r>
            <w:r w:rsidRPr="004437C9">
              <w:rPr>
                <w:sz w:val="20"/>
                <w:szCs w:val="20"/>
              </w:rPr>
              <w:t xml:space="preserve"> device with d &lt; 1 mg where e = 1 mg.  If e </w:t>
            </w:r>
            <w:r w:rsidRPr="004437C9">
              <w:rPr>
                <w:sz w:val="20"/>
                <w:szCs w:val="20"/>
              </w:rPr>
              <w:sym w:font="Symbol" w:char="F0B9"/>
            </w:r>
            <w:r w:rsidRPr="004437C9">
              <w:rPr>
                <w:sz w:val="20"/>
                <w:szCs w:val="20"/>
              </w:rPr>
              <w:t xml:space="preserve"> d, the value of “d” shall be a decimal submultiple of “e,” and the ratio shall not be more than 10:1.  </w:t>
            </w:r>
          </w:p>
          <w:p w:rsidR="00961B11" w:rsidRPr="004437C9" w:rsidRDefault="00961B11" w:rsidP="00D7206F">
            <w:pPr>
              <w:tabs>
                <w:tab w:val="left" w:pos="288"/>
              </w:tabs>
              <w:jc w:val="both"/>
              <w:rPr>
                <w:sz w:val="20"/>
                <w:szCs w:val="20"/>
              </w:rPr>
            </w:pPr>
          </w:p>
          <w:p w:rsidR="00961B11" w:rsidRPr="004437C9" w:rsidRDefault="00961B11" w:rsidP="00D7206F">
            <w:pPr>
              <w:tabs>
                <w:tab w:val="left" w:pos="288"/>
              </w:tabs>
              <w:jc w:val="both"/>
              <w:rPr>
                <w:sz w:val="20"/>
                <w:szCs w:val="20"/>
              </w:rPr>
            </w:pPr>
            <w:r w:rsidRPr="004437C9">
              <w:rPr>
                <w:sz w:val="20"/>
                <w:szCs w:val="20"/>
              </w:rPr>
              <w:t>If e </w:t>
            </w:r>
            <w:r w:rsidRPr="004437C9">
              <w:rPr>
                <w:sz w:val="20"/>
                <w:szCs w:val="20"/>
              </w:rPr>
              <w:sym w:font="Symbol" w:char="F0B9"/>
            </w:r>
            <w:r w:rsidRPr="004437C9">
              <w:rPr>
                <w:sz w:val="20"/>
                <w:szCs w:val="20"/>
              </w:rPr>
              <w:t> d, and both “e” and “d” are continuously displayed during normal operation, then “d” shall be differentiated from “e” by size, shape, color, etc. throughout the range of weights displayed as “d.”</w:t>
            </w:r>
          </w:p>
          <w:p w:rsidR="00961B11" w:rsidRPr="004437C9" w:rsidRDefault="00961B11" w:rsidP="00D7206F">
            <w:pPr>
              <w:tabs>
                <w:tab w:val="left" w:pos="288"/>
              </w:tabs>
              <w:spacing w:before="60"/>
              <w:jc w:val="both"/>
              <w:rPr>
                <w:sz w:val="20"/>
                <w:szCs w:val="20"/>
              </w:rPr>
            </w:pPr>
            <w:r w:rsidRPr="004437C9">
              <w:rPr>
                <w:sz w:val="20"/>
                <w:szCs w:val="20"/>
              </w:rPr>
              <w:t>(Added 1999)</w:t>
            </w:r>
          </w:p>
        </w:tc>
      </w:tr>
    </w:tbl>
    <w:p w:rsidR="00961B11" w:rsidRPr="004437C9" w:rsidRDefault="00961B11" w:rsidP="00961B11">
      <w:pPr>
        <w:rPr>
          <w:sz w:val="20"/>
          <w:szCs w:val="20"/>
        </w:rPr>
      </w:pPr>
    </w:p>
    <w:p w:rsidR="00961B11" w:rsidRPr="004437C9" w:rsidRDefault="00961B11" w:rsidP="00961B11">
      <w:pPr>
        <w:jc w:val="both"/>
        <w:rPr>
          <w:sz w:val="20"/>
          <w:szCs w:val="20"/>
        </w:rPr>
      </w:pPr>
      <w:r w:rsidRPr="004437C9">
        <w:rPr>
          <w:sz w:val="20"/>
          <w:szCs w:val="20"/>
        </w:rPr>
        <w:t xml:space="preserve">The initial question was could the value of e be something other than 10 d.  WMD believes that the answer is yes and demonstrated in the following table </w:t>
      </w:r>
      <w:r w:rsidRPr="004437C9">
        <w:rPr>
          <w:snapToGrid w:val="0"/>
          <w:sz w:val="20"/>
          <w:szCs w:val="20"/>
          <w:lang w:val="en-GB"/>
        </w:rPr>
        <w:t xml:space="preserve">(copied from </w:t>
      </w:r>
      <w:r w:rsidR="00AC638F">
        <w:rPr>
          <w:snapToGrid w:val="0"/>
          <w:sz w:val="20"/>
          <w:szCs w:val="20"/>
          <w:lang w:val="en-GB"/>
        </w:rPr>
        <w:t>R 76</w:t>
      </w:r>
      <w:r w:rsidRPr="004437C9">
        <w:rPr>
          <w:snapToGrid w:val="0"/>
          <w:sz w:val="20"/>
          <w:szCs w:val="20"/>
          <w:lang w:val="en-GB"/>
        </w:rPr>
        <w:t>)</w:t>
      </w:r>
      <w:r w:rsidRPr="004437C9">
        <w:rPr>
          <w:sz w:val="20"/>
          <w:szCs w:val="20"/>
        </w:rPr>
        <w:t>.</w:t>
      </w:r>
    </w:p>
    <w:p w:rsidR="00961B11" w:rsidRPr="004437C9" w:rsidRDefault="00961B11" w:rsidP="00961B11">
      <w:pPr>
        <w:widowControl w:val="0"/>
        <w:spacing w:after="40"/>
        <w:ind w:left="1985"/>
        <w:rPr>
          <w:snapToGrid w:val="0"/>
          <w:sz w:val="18"/>
          <w:szCs w:val="18"/>
          <w:lang w:val="en-GB"/>
        </w:rPr>
      </w:pPr>
    </w:p>
    <w:tbl>
      <w:tblPr>
        <w:tblW w:w="0" w:type="auto"/>
        <w:jc w:val="center"/>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0"/>
        <w:gridCol w:w="1134"/>
        <w:gridCol w:w="1134"/>
        <w:gridCol w:w="1224"/>
      </w:tblGrid>
      <w:tr w:rsidR="00961B11" w:rsidRPr="004437C9" w:rsidTr="00D7206F">
        <w:trPr>
          <w:jc w:val="center"/>
        </w:trPr>
        <w:tc>
          <w:tcPr>
            <w:tcW w:w="5022" w:type="dxa"/>
            <w:gridSpan w:val="4"/>
          </w:tcPr>
          <w:p w:rsidR="00961B11" w:rsidRPr="004437C9" w:rsidRDefault="00961B11" w:rsidP="00D7206F">
            <w:pPr>
              <w:widowControl w:val="0"/>
              <w:jc w:val="center"/>
              <w:rPr>
                <w:snapToGrid w:val="0"/>
                <w:sz w:val="20"/>
                <w:szCs w:val="20"/>
                <w:lang w:val="en-GB"/>
              </w:rPr>
            </w:pPr>
            <w:r w:rsidRPr="004437C9">
              <w:rPr>
                <w:snapToGrid w:val="0"/>
                <w:sz w:val="20"/>
                <w:szCs w:val="20"/>
                <w:lang w:val="en-GB"/>
              </w:rPr>
              <w:t xml:space="preserve">The values of e, calculated following the </w:t>
            </w:r>
            <w:r w:rsidRPr="004437C9">
              <w:rPr>
                <w:sz w:val="20"/>
                <w:szCs w:val="20"/>
              </w:rPr>
              <w:t xml:space="preserve">d &lt; e &lt; 10 d </w:t>
            </w:r>
            <w:r w:rsidRPr="004437C9">
              <w:rPr>
                <w:snapToGrid w:val="0"/>
                <w:sz w:val="20"/>
                <w:szCs w:val="20"/>
                <w:lang w:val="en-GB"/>
              </w:rPr>
              <w:t>rule</w:t>
            </w:r>
          </w:p>
        </w:tc>
      </w:tr>
      <w:tr w:rsidR="00961B11" w:rsidRPr="004437C9" w:rsidTr="00D7206F">
        <w:trPr>
          <w:jc w:val="center"/>
        </w:trPr>
        <w:tc>
          <w:tcPr>
            <w:tcW w:w="1530" w:type="dxa"/>
          </w:tcPr>
          <w:p w:rsidR="00961B11" w:rsidRPr="004437C9" w:rsidRDefault="00961B11" w:rsidP="00D7206F">
            <w:pPr>
              <w:widowControl w:val="0"/>
              <w:jc w:val="center"/>
              <w:rPr>
                <w:snapToGrid w:val="0"/>
                <w:sz w:val="20"/>
                <w:szCs w:val="20"/>
                <w:lang w:val="en-GB"/>
              </w:rPr>
            </w:pPr>
            <w:r w:rsidRPr="004437C9">
              <w:rPr>
                <w:snapToGrid w:val="0"/>
                <w:sz w:val="20"/>
                <w:szCs w:val="20"/>
                <w:lang w:val="en-GB"/>
              </w:rPr>
              <w:t>d =</w:t>
            </w:r>
          </w:p>
        </w:tc>
        <w:tc>
          <w:tcPr>
            <w:tcW w:w="1134" w:type="dxa"/>
          </w:tcPr>
          <w:p w:rsidR="00961B11" w:rsidRPr="004437C9" w:rsidRDefault="00961B11" w:rsidP="00D7206F">
            <w:pPr>
              <w:widowControl w:val="0"/>
              <w:jc w:val="center"/>
              <w:rPr>
                <w:snapToGrid w:val="0"/>
                <w:sz w:val="20"/>
                <w:szCs w:val="20"/>
                <w:lang w:val="en-GB"/>
              </w:rPr>
            </w:pPr>
            <w:r w:rsidRPr="004437C9">
              <w:rPr>
                <w:snapToGrid w:val="0"/>
                <w:sz w:val="20"/>
                <w:szCs w:val="20"/>
                <w:lang w:val="en-GB"/>
              </w:rPr>
              <w:t>0.1 g</w:t>
            </w:r>
          </w:p>
        </w:tc>
        <w:tc>
          <w:tcPr>
            <w:tcW w:w="1134" w:type="dxa"/>
          </w:tcPr>
          <w:p w:rsidR="00961B11" w:rsidRPr="004437C9" w:rsidRDefault="00961B11" w:rsidP="00D7206F">
            <w:pPr>
              <w:widowControl w:val="0"/>
              <w:jc w:val="center"/>
              <w:rPr>
                <w:snapToGrid w:val="0"/>
                <w:sz w:val="20"/>
                <w:szCs w:val="20"/>
                <w:lang w:val="en-GB"/>
              </w:rPr>
            </w:pPr>
            <w:r w:rsidRPr="004437C9">
              <w:rPr>
                <w:snapToGrid w:val="0"/>
                <w:sz w:val="20"/>
                <w:szCs w:val="20"/>
                <w:lang w:val="en-GB"/>
              </w:rPr>
              <w:t>0.2 g</w:t>
            </w:r>
          </w:p>
        </w:tc>
        <w:tc>
          <w:tcPr>
            <w:tcW w:w="1224" w:type="dxa"/>
          </w:tcPr>
          <w:p w:rsidR="00961B11" w:rsidRPr="004437C9" w:rsidRDefault="00961B11" w:rsidP="00D7206F">
            <w:pPr>
              <w:widowControl w:val="0"/>
              <w:jc w:val="center"/>
              <w:rPr>
                <w:snapToGrid w:val="0"/>
                <w:sz w:val="20"/>
                <w:szCs w:val="20"/>
                <w:lang w:val="en-GB"/>
              </w:rPr>
            </w:pPr>
            <w:r w:rsidRPr="004437C9">
              <w:rPr>
                <w:snapToGrid w:val="0"/>
                <w:sz w:val="20"/>
                <w:szCs w:val="20"/>
                <w:lang w:val="en-GB"/>
              </w:rPr>
              <w:t>0.5 g</w:t>
            </w:r>
          </w:p>
        </w:tc>
      </w:tr>
      <w:tr w:rsidR="00961B11" w:rsidRPr="004437C9" w:rsidTr="00D7206F">
        <w:trPr>
          <w:jc w:val="center"/>
        </w:trPr>
        <w:tc>
          <w:tcPr>
            <w:tcW w:w="1530" w:type="dxa"/>
          </w:tcPr>
          <w:p w:rsidR="00961B11" w:rsidRPr="004437C9" w:rsidRDefault="00961B11" w:rsidP="00D7206F">
            <w:pPr>
              <w:widowControl w:val="0"/>
              <w:jc w:val="center"/>
              <w:rPr>
                <w:snapToGrid w:val="0"/>
                <w:sz w:val="20"/>
                <w:szCs w:val="20"/>
                <w:lang w:val="en-GB"/>
              </w:rPr>
            </w:pPr>
            <w:r w:rsidRPr="004437C9">
              <w:rPr>
                <w:snapToGrid w:val="0"/>
                <w:sz w:val="20"/>
                <w:szCs w:val="20"/>
                <w:lang w:val="en-GB"/>
              </w:rPr>
              <w:t>e =</w:t>
            </w:r>
          </w:p>
        </w:tc>
        <w:tc>
          <w:tcPr>
            <w:tcW w:w="1134" w:type="dxa"/>
          </w:tcPr>
          <w:p w:rsidR="00961B11" w:rsidRPr="004437C9" w:rsidRDefault="00961B11" w:rsidP="00D7206F">
            <w:pPr>
              <w:widowControl w:val="0"/>
              <w:jc w:val="center"/>
              <w:rPr>
                <w:snapToGrid w:val="0"/>
                <w:sz w:val="20"/>
                <w:szCs w:val="20"/>
                <w:lang w:val="en-GB"/>
              </w:rPr>
            </w:pPr>
            <w:r w:rsidRPr="004437C9">
              <w:rPr>
                <w:snapToGrid w:val="0"/>
                <w:sz w:val="20"/>
                <w:szCs w:val="20"/>
                <w:lang w:val="en-GB"/>
              </w:rPr>
              <w:t>1 g</w:t>
            </w:r>
          </w:p>
        </w:tc>
        <w:tc>
          <w:tcPr>
            <w:tcW w:w="1134" w:type="dxa"/>
          </w:tcPr>
          <w:p w:rsidR="00961B11" w:rsidRPr="004437C9" w:rsidRDefault="00961B11" w:rsidP="00D7206F">
            <w:pPr>
              <w:widowControl w:val="0"/>
              <w:jc w:val="center"/>
              <w:rPr>
                <w:snapToGrid w:val="0"/>
                <w:sz w:val="20"/>
                <w:szCs w:val="20"/>
                <w:lang w:val="en-GB"/>
              </w:rPr>
            </w:pPr>
            <w:r w:rsidRPr="004437C9">
              <w:rPr>
                <w:snapToGrid w:val="0"/>
                <w:sz w:val="20"/>
                <w:szCs w:val="20"/>
                <w:lang w:val="en-GB"/>
              </w:rPr>
              <w:t>1 g</w:t>
            </w:r>
          </w:p>
        </w:tc>
        <w:tc>
          <w:tcPr>
            <w:tcW w:w="1224" w:type="dxa"/>
          </w:tcPr>
          <w:p w:rsidR="00961B11" w:rsidRPr="004437C9" w:rsidRDefault="00961B11" w:rsidP="00D7206F">
            <w:pPr>
              <w:widowControl w:val="0"/>
              <w:jc w:val="center"/>
              <w:rPr>
                <w:snapToGrid w:val="0"/>
                <w:sz w:val="20"/>
                <w:szCs w:val="20"/>
                <w:lang w:val="en-GB"/>
              </w:rPr>
            </w:pPr>
            <w:r w:rsidRPr="004437C9">
              <w:rPr>
                <w:snapToGrid w:val="0"/>
                <w:sz w:val="20"/>
                <w:szCs w:val="20"/>
                <w:lang w:val="en-GB"/>
              </w:rPr>
              <w:t>1 g</w:t>
            </w:r>
          </w:p>
        </w:tc>
      </w:tr>
      <w:tr w:rsidR="00961B11" w:rsidRPr="004437C9" w:rsidTr="00D7206F">
        <w:trPr>
          <w:jc w:val="center"/>
        </w:trPr>
        <w:tc>
          <w:tcPr>
            <w:tcW w:w="1530" w:type="dxa"/>
          </w:tcPr>
          <w:p w:rsidR="00961B11" w:rsidRPr="004437C9" w:rsidRDefault="00961B11" w:rsidP="00D7206F">
            <w:pPr>
              <w:widowControl w:val="0"/>
              <w:jc w:val="center"/>
              <w:rPr>
                <w:snapToGrid w:val="0"/>
                <w:sz w:val="20"/>
                <w:szCs w:val="20"/>
                <w:lang w:val="en-GB"/>
              </w:rPr>
            </w:pPr>
            <w:r w:rsidRPr="004437C9">
              <w:rPr>
                <w:snapToGrid w:val="0"/>
                <w:sz w:val="20"/>
                <w:szCs w:val="20"/>
                <w:lang w:val="en-GB"/>
              </w:rPr>
              <w:t>e =</w:t>
            </w:r>
          </w:p>
        </w:tc>
        <w:tc>
          <w:tcPr>
            <w:tcW w:w="1134" w:type="dxa"/>
          </w:tcPr>
          <w:p w:rsidR="00961B11" w:rsidRPr="004437C9" w:rsidRDefault="00961B11" w:rsidP="00D7206F">
            <w:pPr>
              <w:widowControl w:val="0"/>
              <w:jc w:val="center"/>
              <w:rPr>
                <w:snapToGrid w:val="0"/>
                <w:sz w:val="20"/>
                <w:szCs w:val="20"/>
                <w:lang w:val="en-GB"/>
              </w:rPr>
            </w:pPr>
            <w:r w:rsidRPr="004437C9">
              <w:rPr>
                <w:snapToGrid w:val="0"/>
                <w:sz w:val="20"/>
                <w:szCs w:val="20"/>
                <w:lang w:val="en-GB"/>
              </w:rPr>
              <w:t>10 d</w:t>
            </w:r>
          </w:p>
        </w:tc>
        <w:tc>
          <w:tcPr>
            <w:tcW w:w="1134" w:type="dxa"/>
          </w:tcPr>
          <w:p w:rsidR="00961B11" w:rsidRPr="004437C9" w:rsidRDefault="00961B11" w:rsidP="00D7206F">
            <w:pPr>
              <w:widowControl w:val="0"/>
              <w:jc w:val="center"/>
              <w:rPr>
                <w:snapToGrid w:val="0"/>
                <w:sz w:val="20"/>
                <w:szCs w:val="20"/>
                <w:lang w:val="en-GB"/>
              </w:rPr>
            </w:pPr>
            <w:r w:rsidRPr="004437C9">
              <w:rPr>
                <w:snapToGrid w:val="0"/>
                <w:sz w:val="20"/>
                <w:szCs w:val="20"/>
                <w:lang w:val="en-GB"/>
              </w:rPr>
              <w:t>5 d</w:t>
            </w:r>
          </w:p>
        </w:tc>
        <w:tc>
          <w:tcPr>
            <w:tcW w:w="1224" w:type="dxa"/>
          </w:tcPr>
          <w:p w:rsidR="00961B11" w:rsidRPr="004437C9" w:rsidRDefault="00961B11" w:rsidP="00D7206F">
            <w:pPr>
              <w:widowControl w:val="0"/>
              <w:jc w:val="center"/>
              <w:rPr>
                <w:snapToGrid w:val="0"/>
                <w:sz w:val="20"/>
                <w:szCs w:val="20"/>
                <w:lang w:val="en-GB"/>
              </w:rPr>
            </w:pPr>
            <w:r w:rsidRPr="004437C9">
              <w:rPr>
                <w:snapToGrid w:val="0"/>
                <w:sz w:val="20"/>
                <w:szCs w:val="20"/>
                <w:lang w:val="en-GB"/>
              </w:rPr>
              <w:t>2 d</w:t>
            </w:r>
          </w:p>
        </w:tc>
      </w:tr>
    </w:tbl>
    <w:p w:rsidR="00961B11" w:rsidRPr="004437C9" w:rsidRDefault="00961B11" w:rsidP="00961B11">
      <w:pPr>
        <w:widowControl w:val="0"/>
        <w:tabs>
          <w:tab w:val="left" w:pos="374"/>
          <w:tab w:val="left" w:pos="4087"/>
        </w:tabs>
        <w:rPr>
          <w:snapToGrid w:val="0"/>
          <w:sz w:val="22"/>
          <w:szCs w:val="22"/>
          <w:lang w:val="en-GB"/>
        </w:rPr>
      </w:pPr>
    </w:p>
    <w:p w:rsidR="00961B11" w:rsidRPr="004437C9" w:rsidRDefault="00961B11" w:rsidP="00961B11">
      <w:pPr>
        <w:tabs>
          <w:tab w:val="left" w:pos="288"/>
        </w:tabs>
        <w:jc w:val="both"/>
        <w:rPr>
          <w:sz w:val="20"/>
          <w:szCs w:val="20"/>
        </w:rPr>
      </w:pPr>
      <w:r w:rsidRPr="004437C9">
        <w:rPr>
          <w:sz w:val="20"/>
          <w:szCs w:val="20"/>
        </w:rPr>
        <w:t>Typically, NTEP applicants submit Class II devices where e = 10 d.  However, an applicant has submitted a device with e = 5 d.  The lab asked</w:t>
      </w:r>
      <w:r w:rsidRPr="004437C9">
        <w:rPr>
          <w:snapToGrid w:val="0"/>
          <w:sz w:val="20"/>
          <w:szCs w:val="20"/>
          <w:lang w:val="en-GB"/>
        </w:rPr>
        <w:t xml:space="preserve"> how are d and e going to be displayed when e = 5 and d = 0.1e or 0.2e.  One possible solution is shown in the following example.</w:t>
      </w:r>
    </w:p>
    <w:p w:rsidR="00D62A51" w:rsidRDefault="00D62A51" w:rsidP="00D62A51">
      <w:pPr>
        <w:tabs>
          <w:tab w:val="left" w:pos="288"/>
        </w:tabs>
        <w:jc w:val="both"/>
        <w:rPr>
          <w:sz w:val="20"/>
          <w:szCs w:val="20"/>
        </w:rPr>
      </w:pPr>
    </w:p>
    <w:tbl>
      <w:tblPr>
        <w:tblW w:w="0" w:type="auto"/>
        <w:jc w:val="center"/>
        <w:tblInd w:w="-486" w:type="dxa"/>
        <w:tblLook w:val="01E0"/>
      </w:tblPr>
      <w:tblGrid>
        <w:gridCol w:w="1152"/>
        <w:gridCol w:w="527"/>
        <w:gridCol w:w="301"/>
        <w:gridCol w:w="2219"/>
      </w:tblGrid>
      <w:tr w:rsidR="00D62A51" w:rsidRPr="00D7206F" w:rsidTr="00B97641">
        <w:trPr>
          <w:jc w:val="center"/>
        </w:trPr>
        <w:tc>
          <w:tcPr>
            <w:tcW w:w="1980" w:type="dxa"/>
            <w:gridSpan w:val="3"/>
          </w:tcPr>
          <w:p w:rsidR="00D62A51" w:rsidRPr="00D7206F" w:rsidRDefault="00D62A51" w:rsidP="00B97641">
            <w:pPr>
              <w:tabs>
                <w:tab w:val="left" w:pos="288"/>
              </w:tabs>
              <w:jc w:val="both"/>
              <w:rPr>
                <w:sz w:val="20"/>
                <w:szCs w:val="20"/>
              </w:rPr>
            </w:pPr>
            <w:r w:rsidRPr="00D7206F">
              <w:rPr>
                <w:sz w:val="20"/>
                <w:szCs w:val="20"/>
              </w:rPr>
              <w:t>Max: 12 kg</w:t>
            </w:r>
          </w:p>
          <w:p w:rsidR="00D62A51" w:rsidRPr="00D7206F" w:rsidRDefault="00D62A51" w:rsidP="00D62A51">
            <w:pPr>
              <w:tabs>
                <w:tab w:val="left" w:pos="288"/>
              </w:tabs>
              <w:jc w:val="both"/>
              <w:rPr>
                <w:sz w:val="20"/>
                <w:szCs w:val="20"/>
              </w:rPr>
            </w:pPr>
            <w:r w:rsidRPr="00D7206F">
              <w:rPr>
                <w:sz w:val="20"/>
                <w:szCs w:val="20"/>
              </w:rPr>
              <w:t>e: 0.5 g</w:t>
            </w:r>
            <w:r>
              <w:rPr>
                <w:sz w:val="20"/>
                <w:szCs w:val="20"/>
              </w:rPr>
              <w:t xml:space="preserve">  </w:t>
            </w:r>
            <w:r w:rsidRPr="00D7206F">
              <w:rPr>
                <w:sz w:val="20"/>
                <w:szCs w:val="20"/>
              </w:rPr>
              <w:t>d: 0.1 g</w:t>
            </w:r>
          </w:p>
        </w:tc>
        <w:tc>
          <w:tcPr>
            <w:tcW w:w="2219" w:type="dxa"/>
          </w:tcPr>
          <w:p w:rsidR="00D62A51" w:rsidRPr="00D7206F" w:rsidRDefault="00D62A51" w:rsidP="00B97641">
            <w:pPr>
              <w:tabs>
                <w:tab w:val="left" w:pos="288"/>
              </w:tabs>
              <w:jc w:val="both"/>
              <w:rPr>
                <w:sz w:val="20"/>
                <w:szCs w:val="20"/>
              </w:rPr>
            </w:pPr>
            <w:r w:rsidRPr="00D7206F">
              <w:rPr>
                <w:sz w:val="20"/>
                <w:szCs w:val="20"/>
              </w:rPr>
              <w:t>n</w:t>
            </w:r>
            <w:r w:rsidRPr="00D7206F">
              <w:rPr>
                <w:sz w:val="20"/>
                <w:szCs w:val="20"/>
                <w:vertAlign w:val="subscript"/>
              </w:rPr>
              <w:t>max</w:t>
            </w:r>
            <w:r w:rsidRPr="00D7206F">
              <w:rPr>
                <w:sz w:val="20"/>
                <w:szCs w:val="20"/>
              </w:rPr>
              <w:t>: 12 000</w:t>
            </w:r>
          </w:p>
          <w:p w:rsidR="00D62A51" w:rsidRPr="00D7206F" w:rsidRDefault="00D62A51" w:rsidP="00D62A51">
            <w:pPr>
              <w:tabs>
                <w:tab w:val="left" w:pos="288"/>
              </w:tabs>
              <w:jc w:val="both"/>
              <w:rPr>
                <w:sz w:val="20"/>
                <w:szCs w:val="20"/>
              </w:rPr>
            </w:pPr>
            <w:r w:rsidRPr="00D7206F">
              <w:rPr>
                <w:sz w:val="20"/>
                <w:szCs w:val="20"/>
              </w:rPr>
              <w:t>Class II</w:t>
            </w:r>
          </w:p>
        </w:tc>
      </w:tr>
      <w:tr w:rsidR="00D62A51" w:rsidRPr="00D7206F" w:rsidTr="00B97641">
        <w:trPr>
          <w:jc w:val="center"/>
        </w:trPr>
        <w:tc>
          <w:tcPr>
            <w:tcW w:w="4199" w:type="dxa"/>
            <w:gridSpan w:val="4"/>
          </w:tcPr>
          <w:p w:rsidR="00D62A51" w:rsidRPr="00D62A51" w:rsidRDefault="00D62A51" w:rsidP="00B97641">
            <w:pPr>
              <w:tabs>
                <w:tab w:val="left" w:pos="288"/>
              </w:tabs>
              <w:jc w:val="center"/>
              <w:rPr>
                <w:b/>
                <w:i/>
                <w:sz w:val="20"/>
                <w:szCs w:val="20"/>
                <w:u w:val="single"/>
              </w:rPr>
            </w:pPr>
            <w:r w:rsidRPr="00D62A51">
              <w:rPr>
                <w:b/>
                <w:i/>
                <w:sz w:val="20"/>
                <w:szCs w:val="20"/>
                <w:highlight w:val="lightGray"/>
                <w:u w:val="single"/>
              </w:rPr>
              <w:t>Example of possible indications?</w:t>
            </w:r>
          </w:p>
        </w:tc>
      </w:tr>
      <w:tr w:rsidR="00D62A51" w:rsidRPr="00D7206F" w:rsidTr="00B97641">
        <w:trPr>
          <w:jc w:val="center"/>
        </w:trPr>
        <w:tc>
          <w:tcPr>
            <w:tcW w:w="1152" w:type="dxa"/>
            <w:tcMar>
              <w:left w:w="0" w:type="dxa"/>
              <w:right w:w="0" w:type="dxa"/>
            </w:tcMar>
          </w:tcPr>
          <w:p w:rsidR="00D62A51" w:rsidRPr="00D7206F" w:rsidRDefault="00D62A51" w:rsidP="00B97641">
            <w:pPr>
              <w:tabs>
                <w:tab w:val="left" w:pos="288"/>
              </w:tabs>
              <w:jc w:val="right"/>
              <w:rPr>
                <w:sz w:val="20"/>
                <w:szCs w:val="20"/>
              </w:rPr>
            </w:pPr>
            <w:r w:rsidRPr="00D7206F">
              <w:rPr>
                <w:sz w:val="20"/>
                <w:szCs w:val="20"/>
              </w:rPr>
              <w:t>3.000</w:t>
            </w:r>
          </w:p>
        </w:tc>
        <w:tc>
          <w:tcPr>
            <w:tcW w:w="527" w:type="dxa"/>
            <w:tcMar>
              <w:left w:w="0" w:type="dxa"/>
              <w:right w:w="0" w:type="dxa"/>
            </w:tcMar>
          </w:tcPr>
          <w:p w:rsidR="00D62A51" w:rsidRPr="00D7206F" w:rsidRDefault="00D62A51" w:rsidP="00B97641">
            <w:pPr>
              <w:tabs>
                <w:tab w:val="left" w:pos="288"/>
              </w:tabs>
              <w:jc w:val="both"/>
              <w:rPr>
                <w:sz w:val="20"/>
                <w:szCs w:val="20"/>
              </w:rPr>
            </w:pPr>
            <w:r w:rsidRPr="00D7206F">
              <w:rPr>
                <w:sz w:val="20"/>
                <w:szCs w:val="20"/>
              </w:rPr>
              <w:t>0 kg</w:t>
            </w:r>
          </w:p>
        </w:tc>
        <w:tc>
          <w:tcPr>
            <w:tcW w:w="2520" w:type="dxa"/>
            <w:gridSpan w:val="2"/>
          </w:tcPr>
          <w:p w:rsidR="00D62A51" w:rsidRPr="00D7206F" w:rsidRDefault="00D62A51" w:rsidP="00B97641">
            <w:pPr>
              <w:tabs>
                <w:tab w:val="left" w:pos="288"/>
              </w:tabs>
              <w:jc w:val="both"/>
              <w:rPr>
                <w:sz w:val="20"/>
                <w:szCs w:val="20"/>
              </w:rPr>
            </w:pPr>
            <w:r w:rsidRPr="00D7206F">
              <w:rPr>
                <w:sz w:val="20"/>
                <w:szCs w:val="20"/>
              </w:rPr>
              <w:t>e is displayed normally</w:t>
            </w:r>
          </w:p>
        </w:tc>
      </w:tr>
      <w:tr w:rsidR="00D62A51" w:rsidRPr="00D7206F" w:rsidTr="00B97641">
        <w:trPr>
          <w:jc w:val="center"/>
        </w:trPr>
        <w:tc>
          <w:tcPr>
            <w:tcW w:w="1152" w:type="dxa"/>
            <w:tcMar>
              <w:left w:w="0" w:type="dxa"/>
              <w:right w:w="0" w:type="dxa"/>
            </w:tcMar>
          </w:tcPr>
          <w:p w:rsidR="00D62A51" w:rsidRPr="00D7206F" w:rsidRDefault="00D62A51" w:rsidP="00B97641">
            <w:pPr>
              <w:tabs>
                <w:tab w:val="left" w:pos="288"/>
              </w:tabs>
              <w:jc w:val="right"/>
              <w:rPr>
                <w:sz w:val="20"/>
                <w:szCs w:val="20"/>
              </w:rPr>
            </w:pPr>
            <w:r w:rsidRPr="00D7206F">
              <w:rPr>
                <w:sz w:val="20"/>
                <w:szCs w:val="20"/>
              </w:rPr>
              <w:t>3.000</w:t>
            </w:r>
          </w:p>
        </w:tc>
        <w:tc>
          <w:tcPr>
            <w:tcW w:w="527" w:type="dxa"/>
            <w:tcMar>
              <w:left w:w="0" w:type="dxa"/>
              <w:right w:w="0" w:type="dxa"/>
            </w:tcMar>
          </w:tcPr>
          <w:p w:rsidR="00D62A51" w:rsidRPr="00D7206F" w:rsidRDefault="00D62A51" w:rsidP="00B97641">
            <w:pPr>
              <w:tabs>
                <w:tab w:val="left" w:pos="288"/>
              </w:tabs>
              <w:jc w:val="both"/>
              <w:rPr>
                <w:sz w:val="20"/>
                <w:szCs w:val="20"/>
                <w:highlight w:val="lightGray"/>
              </w:rPr>
            </w:pPr>
            <w:r w:rsidRPr="00D7206F">
              <w:rPr>
                <w:sz w:val="20"/>
                <w:szCs w:val="20"/>
                <w:highlight w:val="lightGray"/>
              </w:rPr>
              <w:t>1</w:t>
            </w:r>
            <w:r w:rsidRPr="00D7206F">
              <w:rPr>
                <w:sz w:val="20"/>
                <w:szCs w:val="20"/>
              </w:rPr>
              <w:t xml:space="preserve"> kg</w:t>
            </w:r>
          </w:p>
        </w:tc>
        <w:tc>
          <w:tcPr>
            <w:tcW w:w="2520" w:type="dxa"/>
            <w:gridSpan w:val="2"/>
          </w:tcPr>
          <w:p w:rsidR="00D62A51" w:rsidRPr="00D7206F" w:rsidRDefault="00D62A51" w:rsidP="00B97641">
            <w:pPr>
              <w:tabs>
                <w:tab w:val="left" w:pos="288"/>
              </w:tabs>
              <w:jc w:val="both"/>
              <w:rPr>
                <w:sz w:val="20"/>
                <w:szCs w:val="20"/>
                <w:highlight w:val="lightGray"/>
              </w:rPr>
            </w:pPr>
            <w:r w:rsidRPr="00D7206F">
              <w:rPr>
                <w:sz w:val="20"/>
                <w:szCs w:val="20"/>
                <w:highlight w:val="lightGray"/>
              </w:rPr>
              <w:t>d is differentiated</w:t>
            </w:r>
          </w:p>
        </w:tc>
      </w:tr>
      <w:tr w:rsidR="00D62A51" w:rsidRPr="00D7206F" w:rsidTr="00B97641">
        <w:trPr>
          <w:jc w:val="center"/>
        </w:trPr>
        <w:tc>
          <w:tcPr>
            <w:tcW w:w="1152" w:type="dxa"/>
            <w:tcMar>
              <w:left w:w="0" w:type="dxa"/>
              <w:right w:w="0" w:type="dxa"/>
            </w:tcMar>
          </w:tcPr>
          <w:p w:rsidR="00D62A51" w:rsidRPr="00D7206F" w:rsidRDefault="00D62A51" w:rsidP="00B97641">
            <w:pPr>
              <w:tabs>
                <w:tab w:val="left" w:pos="288"/>
              </w:tabs>
              <w:jc w:val="right"/>
              <w:rPr>
                <w:sz w:val="20"/>
                <w:szCs w:val="20"/>
              </w:rPr>
            </w:pPr>
            <w:r w:rsidRPr="00D7206F">
              <w:rPr>
                <w:sz w:val="20"/>
                <w:szCs w:val="20"/>
              </w:rPr>
              <w:t>3.000</w:t>
            </w:r>
          </w:p>
        </w:tc>
        <w:tc>
          <w:tcPr>
            <w:tcW w:w="527" w:type="dxa"/>
            <w:tcMar>
              <w:left w:w="0" w:type="dxa"/>
              <w:right w:w="0" w:type="dxa"/>
            </w:tcMar>
          </w:tcPr>
          <w:p w:rsidR="00D62A51" w:rsidRPr="00D7206F" w:rsidRDefault="00D62A51" w:rsidP="00B97641">
            <w:pPr>
              <w:tabs>
                <w:tab w:val="left" w:pos="288"/>
              </w:tabs>
              <w:jc w:val="both"/>
              <w:rPr>
                <w:sz w:val="20"/>
                <w:szCs w:val="20"/>
              </w:rPr>
            </w:pPr>
            <w:r w:rsidRPr="00D7206F">
              <w:rPr>
                <w:sz w:val="20"/>
                <w:szCs w:val="20"/>
                <w:highlight w:val="lightGray"/>
              </w:rPr>
              <w:t>2</w:t>
            </w:r>
            <w:r w:rsidRPr="00D7206F">
              <w:rPr>
                <w:i/>
                <w:sz w:val="20"/>
                <w:szCs w:val="20"/>
              </w:rPr>
              <w:t xml:space="preserve"> </w:t>
            </w:r>
            <w:r w:rsidRPr="00D7206F">
              <w:rPr>
                <w:sz w:val="20"/>
                <w:szCs w:val="20"/>
              </w:rPr>
              <w:t>kg</w:t>
            </w:r>
          </w:p>
        </w:tc>
        <w:tc>
          <w:tcPr>
            <w:tcW w:w="2520" w:type="dxa"/>
            <w:gridSpan w:val="2"/>
          </w:tcPr>
          <w:p w:rsidR="00D62A51" w:rsidRDefault="00D62A51" w:rsidP="00B97641">
            <w:r w:rsidRPr="00D7206F">
              <w:rPr>
                <w:sz w:val="20"/>
                <w:szCs w:val="20"/>
                <w:highlight w:val="lightGray"/>
              </w:rPr>
              <w:t>d is differentiated</w:t>
            </w:r>
          </w:p>
        </w:tc>
      </w:tr>
      <w:tr w:rsidR="00D62A51" w:rsidRPr="00D7206F" w:rsidTr="00B97641">
        <w:trPr>
          <w:jc w:val="center"/>
        </w:trPr>
        <w:tc>
          <w:tcPr>
            <w:tcW w:w="1152" w:type="dxa"/>
            <w:tcMar>
              <w:left w:w="0" w:type="dxa"/>
              <w:right w:w="0" w:type="dxa"/>
            </w:tcMar>
          </w:tcPr>
          <w:p w:rsidR="00D62A51" w:rsidRPr="00D7206F" w:rsidRDefault="00D62A51" w:rsidP="00B97641">
            <w:pPr>
              <w:tabs>
                <w:tab w:val="left" w:pos="288"/>
              </w:tabs>
              <w:jc w:val="right"/>
              <w:rPr>
                <w:sz w:val="20"/>
                <w:szCs w:val="20"/>
              </w:rPr>
            </w:pPr>
            <w:r w:rsidRPr="00D7206F">
              <w:rPr>
                <w:sz w:val="20"/>
                <w:szCs w:val="20"/>
              </w:rPr>
              <w:t>3.000</w:t>
            </w:r>
          </w:p>
        </w:tc>
        <w:tc>
          <w:tcPr>
            <w:tcW w:w="527" w:type="dxa"/>
            <w:tcMar>
              <w:left w:w="0" w:type="dxa"/>
              <w:right w:w="0" w:type="dxa"/>
            </w:tcMar>
          </w:tcPr>
          <w:p w:rsidR="00D62A51" w:rsidRPr="00D7206F" w:rsidRDefault="00D62A51" w:rsidP="00B97641">
            <w:pPr>
              <w:tabs>
                <w:tab w:val="left" w:pos="288"/>
              </w:tabs>
              <w:jc w:val="both"/>
              <w:rPr>
                <w:sz w:val="20"/>
                <w:szCs w:val="20"/>
              </w:rPr>
            </w:pPr>
            <w:r w:rsidRPr="00D7206F">
              <w:rPr>
                <w:sz w:val="20"/>
                <w:szCs w:val="20"/>
                <w:highlight w:val="lightGray"/>
              </w:rPr>
              <w:t>3</w:t>
            </w:r>
            <w:r w:rsidRPr="00D7206F">
              <w:rPr>
                <w:sz w:val="20"/>
                <w:szCs w:val="20"/>
              </w:rPr>
              <w:t xml:space="preserve"> kg</w:t>
            </w:r>
          </w:p>
        </w:tc>
        <w:tc>
          <w:tcPr>
            <w:tcW w:w="2520" w:type="dxa"/>
            <w:gridSpan w:val="2"/>
          </w:tcPr>
          <w:p w:rsidR="00D62A51" w:rsidRDefault="00D62A51" w:rsidP="00B97641">
            <w:r w:rsidRPr="00D7206F">
              <w:rPr>
                <w:sz w:val="20"/>
                <w:szCs w:val="20"/>
                <w:highlight w:val="lightGray"/>
              </w:rPr>
              <w:t>d is differentiated</w:t>
            </w:r>
          </w:p>
        </w:tc>
      </w:tr>
      <w:tr w:rsidR="00D62A51" w:rsidRPr="00D7206F" w:rsidTr="00B97641">
        <w:trPr>
          <w:jc w:val="center"/>
        </w:trPr>
        <w:tc>
          <w:tcPr>
            <w:tcW w:w="1152" w:type="dxa"/>
            <w:tcMar>
              <w:left w:w="0" w:type="dxa"/>
              <w:right w:w="0" w:type="dxa"/>
            </w:tcMar>
          </w:tcPr>
          <w:p w:rsidR="00D62A51" w:rsidRPr="00D7206F" w:rsidRDefault="00D62A51" w:rsidP="00B97641">
            <w:pPr>
              <w:tabs>
                <w:tab w:val="left" w:pos="288"/>
              </w:tabs>
              <w:jc w:val="right"/>
              <w:rPr>
                <w:sz w:val="20"/>
                <w:szCs w:val="20"/>
              </w:rPr>
            </w:pPr>
            <w:r w:rsidRPr="00D7206F">
              <w:rPr>
                <w:sz w:val="20"/>
                <w:szCs w:val="20"/>
              </w:rPr>
              <w:t>3.000</w:t>
            </w:r>
          </w:p>
        </w:tc>
        <w:tc>
          <w:tcPr>
            <w:tcW w:w="527" w:type="dxa"/>
            <w:tcMar>
              <w:left w:w="0" w:type="dxa"/>
              <w:right w:w="0" w:type="dxa"/>
            </w:tcMar>
          </w:tcPr>
          <w:p w:rsidR="00D62A51" w:rsidRPr="00D7206F" w:rsidRDefault="00D62A51" w:rsidP="00B97641">
            <w:pPr>
              <w:tabs>
                <w:tab w:val="left" w:pos="288"/>
              </w:tabs>
              <w:jc w:val="both"/>
              <w:rPr>
                <w:sz w:val="20"/>
                <w:szCs w:val="20"/>
              </w:rPr>
            </w:pPr>
            <w:r w:rsidRPr="00D7206F">
              <w:rPr>
                <w:sz w:val="20"/>
                <w:szCs w:val="20"/>
                <w:highlight w:val="lightGray"/>
              </w:rPr>
              <w:t>4</w:t>
            </w:r>
            <w:r w:rsidRPr="00D7206F">
              <w:rPr>
                <w:sz w:val="20"/>
                <w:szCs w:val="20"/>
              </w:rPr>
              <w:t xml:space="preserve"> kg</w:t>
            </w:r>
          </w:p>
        </w:tc>
        <w:tc>
          <w:tcPr>
            <w:tcW w:w="2520" w:type="dxa"/>
            <w:gridSpan w:val="2"/>
          </w:tcPr>
          <w:p w:rsidR="00D62A51" w:rsidRDefault="00D62A51" w:rsidP="00B97641">
            <w:r w:rsidRPr="00D7206F">
              <w:rPr>
                <w:sz w:val="20"/>
                <w:szCs w:val="20"/>
                <w:highlight w:val="lightGray"/>
              </w:rPr>
              <w:t>d is differentiated</w:t>
            </w:r>
          </w:p>
        </w:tc>
      </w:tr>
      <w:tr w:rsidR="00D62A51" w:rsidRPr="00D7206F" w:rsidTr="00B97641">
        <w:trPr>
          <w:jc w:val="center"/>
        </w:trPr>
        <w:tc>
          <w:tcPr>
            <w:tcW w:w="1152" w:type="dxa"/>
            <w:tcMar>
              <w:left w:w="0" w:type="dxa"/>
              <w:right w:w="0" w:type="dxa"/>
            </w:tcMar>
          </w:tcPr>
          <w:p w:rsidR="00D62A51" w:rsidRPr="00D7206F" w:rsidRDefault="00D62A51" w:rsidP="00B97641">
            <w:pPr>
              <w:tabs>
                <w:tab w:val="left" w:pos="288"/>
              </w:tabs>
              <w:jc w:val="right"/>
              <w:rPr>
                <w:sz w:val="20"/>
                <w:szCs w:val="20"/>
              </w:rPr>
            </w:pPr>
            <w:r w:rsidRPr="00D7206F">
              <w:rPr>
                <w:sz w:val="20"/>
                <w:szCs w:val="20"/>
              </w:rPr>
              <w:t>3.000</w:t>
            </w:r>
          </w:p>
        </w:tc>
        <w:tc>
          <w:tcPr>
            <w:tcW w:w="527" w:type="dxa"/>
            <w:tcMar>
              <w:left w:w="0" w:type="dxa"/>
              <w:right w:w="0" w:type="dxa"/>
            </w:tcMar>
          </w:tcPr>
          <w:p w:rsidR="00D62A51" w:rsidRPr="00D7206F" w:rsidRDefault="00D62A51" w:rsidP="00B97641">
            <w:pPr>
              <w:tabs>
                <w:tab w:val="left" w:pos="288"/>
              </w:tabs>
              <w:jc w:val="both"/>
              <w:rPr>
                <w:sz w:val="20"/>
                <w:szCs w:val="20"/>
              </w:rPr>
            </w:pPr>
            <w:r w:rsidRPr="00D7206F">
              <w:rPr>
                <w:sz w:val="20"/>
                <w:szCs w:val="20"/>
              </w:rPr>
              <w:t>5 kg</w:t>
            </w:r>
          </w:p>
        </w:tc>
        <w:tc>
          <w:tcPr>
            <w:tcW w:w="2520" w:type="dxa"/>
            <w:gridSpan w:val="2"/>
          </w:tcPr>
          <w:p w:rsidR="00D62A51" w:rsidRPr="00D7206F" w:rsidRDefault="00D62A51" w:rsidP="00D62A51">
            <w:pPr>
              <w:tabs>
                <w:tab w:val="left" w:pos="288"/>
              </w:tabs>
              <w:ind w:left="1800" w:hanging="1800"/>
              <w:jc w:val="both"/>
              <w:rPr>
                <w:sz w:val="20"/>
                <w:szCs w:val="20"/>
              </w:rPr>
            </w:pPr>
            <w:r w:rsidRPr="00D7206F">
              <w:rPr>
                <w:sz w:val="20"/>
                <w:szCs w:val="20"/>
              </w:rPr>
              <w:t>e is displayed normally</w:t>
            </w:r>
          </w:p>
        </w:tc>
      </w:tr>
      <w:tr w:rsidR="00D62A51" w:rsidRPr="00D7206F" w:rsidTr="00B97641">
        <w:trPr>
          <w:jc w:val="center"/>
        </w:trPr>
        <w:tc>
          <w:tcPr>
            <w:tcW w:w="1152" w:type="dxa"/>
            <w:tcMar>
              <w:left w:w="0" w:type="dxa"/>
              <w:right w:w="0" w:type="dxa"/>
            </w:tcMar>
          </w:tcPr>
          <w:p w:rsidR="00D62A51" w:rsidRPr="00D7206F" w:rsidRDefault="00D62A51" w:rsidP="00B97641">
            <w:pPr>
              <w:tabs>
                <w:tab w:val="left" w:pos="288"/>
              </w:tabs>
              <w:jc w:val="right"/>
              <w:rPr>
                <w:sz w:val="20"/>
                <w:szCs w:val="20"/>
              </w:rPr>
            </w:pPr>
            <w:r w:rsidRPr="00D7206F">
              <w:rPr>
                <w:sz w:val="20"/>
                <w:szCs w:val="20"/>
              </w:rPr>
              <w:t>3.000</w:t>
            </w:r>
          </w:p>
        </w:tc>
        <w:tc>
          <w:tcPr>
            <w:tcW w:w="527" w:type="dxa"/>
            <w:tcMar>
              <w:left w:w="0" w:type="dxa"/>
              <w:right w:w="0" w:type="dxa"/>
            </w:tcMar>
          </w:tcPr>
          <w:p w:rsidR="00D62A51" w:rsidRPr="00D7206F" w:rsidRDefault="00D62A51" w:rsidP="00B97641">
            <w:pPr>
              <w:tabs>
                <w:tab w:val="left" w:pos="288"/>
              </w:tabs>
              <w:jc w:val="both"/>
              <w:rPr>
                <w:sz w:val="20"/>
                <w:szCs w:val="20"/>
              </w:rPr>
            </w:pPr>
            <w:r w:rsidRPr="00D7206F">
              <w:rPr>
                <w:sz w:val="20"/>
                <w:szCs w:val="20"/>
                <w:highlight w:val="lightGray"/>
              </w:rPr>
              <w:t>6</w:t>
            </w:r>
            <w:r w:rsidRPr="00D7206F">
              <w:rPr>
                <w:sz w:val="20"/>
                <w:szCs w:val="20"/>
              </w:rPr>
              <w:t xml:space="preserve"> kg</w:t>
            </w:r>
          </w:p>
        </w:tc>
        <w:tc>
          <w:tcPr>
            <w:tcW w:w="2520" w:type="dxa"/>
            <w:gridSpan w:val="2"/>
          </w:tcPr>
          <w:p w:rsidR="00D62A51" w:rsidRPr="00D7206F" w:rsidRDefault="00D62A51" w:rsidP="00B97641">
            <w:pPr>
              <w:tabs>
                <w:tab w:val="left" w:pos="288"/>
              </w:tabs>
              <w:jc w:val="both"/>
              <w:rPr>
                <w:sz w:val="20"/>
                <w:szCs w:val="20"/>
              </w:rPr>
            </w:pPr>
            <w:r w:rsidRPr="00D7206F">
              <w:rPr>
                <w:sz w:val="20"/>
                <w:szCs w:val="20"/>
                <w:highlight w:val="lightGray"/>
              </w:rPr>
              <w:t>d is differentiated</w:t>
            </w:r>
          </w:p>
        </w:tc>
      </w:tr>
    </w:tbl>
    <w:p w:rsidR="00961B11" w:rsidRPr="004437C9" w:rsidRDefault="00961B11" w:rsidP="00961B11">
      <w:pPr>
        <w:tabs>
          <w:tab w:val="left" w:pos="288"/>
        </w:tabs>
        <w:jc w:val="both"/>
        <w:rPr>
          <w:sz w:val="20"/>
          <w:szCs w:val="20"/>
        </w:rPr>
      </w:pPr>
    </w:p>
    <w:p w:rsidR="00961B11" w:rsidRPr="004437C9" w:rsidRDefault="00961B11" w:rsidP="00961B11">
      <w:pPr>
        <w:tabs>
          <w:tab w:val="left" w:pos="288"/>
        </w:tabs>
        <w:jc w:val="both"/>
        <w:rPr>
          <w:snapToGrid w:val="0"/>
          <w:sz w:val="20"/>
          <w:szCs w:val="20"/>
          <w:lang w:val="en-GB"/>
        </w:rPr>
      </w:pPr>
      <w:r w:rsidRPr="004437C9">
        <w:rPr>
          <w:sz w:val="20"/>
          <w:szCs w:val="20"/>
        </w:rPr>
        <w:t xml:space="preserve">As </w:t>
      </w:r>
      <w:r w:rsidR="00EA54F2">
        <w:rPr>
          <w:sz w:val="20"/>
          <w:szCs w:val="20"/>
        </w:rPr>
        <w:t>shown</w:t>
      </w:r>
      <w:r w:rsidRPr="004437C9">
        <w:rPr>
          <w:sz w:val="20"/>
          <w:szCs w:val="20"/>
        </w:rPr>
        <w:t xml:space="preserve">, d would occupy the same location in the display as e </w:t>
      </w:r>
      <w:r w:rsidRPr="00D62A51">
        <w:rPr>
          <w:sz w:val="20"/>
          <w:szCs w:val="20"/>
          <w:u w:val="single"/>
        </w:rPr>
        <w:t>therefore; both e and d can’t be continuously displayed in S.1.2.2.1</w:t>
      </w:r>
      <w:r w:rsidRPr="004437C9">
        <w:rPr>
          <w:sz w:val="20"/>
          <w:szCs w:val="20"/>
        </w:rPr>
        <w:t>.  Additionally, Table 3 footnote one states that “e” precedes the auxiliary means.</w:t>
      </w:r>
    </w:p>
    <w:p w:rsidR="00961B11" w:rsidRPr="004437C9" w:rsidRDefault="00961B11" w:rsidP="00961B11">
      <w:pPr>
        <w:tabs>
          <w:tab w:val="left" w:pos="288"/>
        </w:tabs>
        <w:jc w:val="both"/>
        <w:rPr>
          <w:snapToGrid w:val="0"/>
          <w:sz w:val="20"/>
          <w:szCs w:val="20"/>
          <w:lang w:val="en-GB"/>
        </w:rPr>
      </w:pPr>
    </w:p>
    <w:p w:rsidR="00961B11" w:rsidRPr="004437C9" w:rsidRDefault="00961B11" w:rsidP="00961B11">
      <w:pPr>
        <w:tabs>
          <w:tab w:val="left" w:pos="288"/>
        </w:tabs>
        <w:jc w:val="both"/>
        <w:rPr>
          <w:sz w:val="20"/>
          <w:szCs w:val="20"/>
        </w:rPr>
      </w:pPr>
      <w:proofErr w:type="gramStart"/>
      <w:r w:rsidRPr="004437C9">
        <w:rPr>
          <w:snapToGrid w:val="0"/>
          <w:sz w:val="20"/>
          <w:szCs w:val="20"/>
          <w:lang w:val="en-GB"/>
        </w:rPr>
        <w:t>The language in S.1.2.2.1.</w:t>
      </w:r>
      <w:proofErr w:type="gramEnd"/>
      <w:r w:rsidRPr="004437C9">
        <w:rPr>
          <w:snapToGrid w:val="0"/>
          <w:sz w:val="20"/>
          <w:szCs w:val="20"/>
          <w:lang w:val="en-GB"/>
        </w:rPr>
        <w:t xml:space="preserve"> </w:t>
      </w:r>
      <w:proofErr w:type="gramStart"/>
      <w:r w:rsidRPr="004437C9">
        <w:rPr>
          <w:snapToGrid w:val="0"/>
          <w:sz w:val="20"/>
          <w:szCs w:val="20"/>
          <w:lang w:val="en-GB"/>
        </w:rPr>
        <w:t>states</w:t>
      </w:r>
      <w:proofErr w:type="gramEnd"/>
      <w:r w:rsidRPr="004437C9">
        <w:rPr>
          <w:snapToGrid w:val="0"/>
          <w:sz w:val="20"/>
          <w:szCs w:val="20"/>
          <w:lang w:val="en-GB"/>
        </w:rPr>
        <w:t xml:space="preserve"> that </w:t>
      </w:r>
      <w:r w:rsidRPr="004437C9">
        <w:rPr>
          <w:sz w:val="20"/>
          <w:szCs w:val="20"/>
        </w:rPr>
        <w:t>d shall be differentiated from “e” by size, shape, color, etc. throughout the range of weights displayed as d if both e and d are continuously displayed.  However, HB 44 Table 3 footnote</w:t>
      </w:r>
      <w:r w:rsidR="001F4EFF">
        <w:rPr>
          <w:sz w:val="20"/>
          <w:szCs w:val="20"/>
        </w:rPr>
        <w:t> </w:t>
      </w:r>
      <w:r w:rsidRPr="004437C9">
        <w:rPr>
          <w:sz w:val="20"/>
          <w:szCs w:val="20"/>
        </w:rPr>
        <w:t>1</w:t>
      </w:r>
      <w:r w:rsidR="008101D2">
        <w:rPr>
          <w:sz w:val="20"/>
          <w:szCs w:val="20"/>
        </w:rPr>
        <w:t> </w:t>
      </w:r>
      <w:r w:rsidRPr="004437C9">
        <w:rPr>
          <w:sz w:val="20"/>
          <w:szCs w:val="20"/>
        </w:rPr>
        <w:t xml:space="preserve">states that the value of the verification scale division “e” is the value of the scale division immediately preceding the auxiliary means (to display d).  (Note that there is a slight difference in the way “differentiation” is described between Table 3 and S.1.2.2.1.  Language in Table 3 states “differentiated by size, shape, </w:t>
      </w:r>
      <w:r w:rsidRPr="004437C9">
        <w:rPr>
          <w:sz w:val="20"/>
          <w:szCs w:val="20"/>
          <w:highlight w:val="lightGray"/>
        </w:rPr>
        <w:t>or</w:t>
      </w:r>
      <w:r w:rsidRPr="004437C9">
        <w:rPr>
          <w:sz w:val="20"/>
          <w:szCs w:val="20"/>
        </w:rPr>
        <w:t xml:space="preserve"> color,” whereas S.1.2.2.1. </w:t>
      </w:r>
      <w:proofErr w:type="gramStart"/>
      <w:r w:rsidRPr="004437C9">
        <w:rPr>
          <w:sz w:val="20"/>
          <w:szCs w:val="20"/>
        </w:rPr>
        <w:t>states</w:t>
      </w:r>
      <w:proofErr w:type="gramEnd"/>
      <w:r w:rsidRPr="004437C9">
        <w:rPr>
          <w:sz w:val="20"/>
          <w:szCs w:val="20"/>
        </w:rPr>
        <w:t xml:space="preserve"> “differentiated from “e” by size, shape, color, etc.”)</w:t>
      </w:r>
    </w:p>
    <w:p w:rsidR="00961B11" w:rsidRPr="004437C9" w:rsidRDefault="00961B11" w:rsidP="00961B11">
      <w:pPr>
        <w:widowControl w:val="0"/>
        <w:tabs>
          <w:tab w:val="left" w:pos="374"/>
          <w:tab w:val="left" w:pos="4087"/>
        </w:tabs>
        <w:jc w:val="both"/>
        <w:rPr>
          <w:sz w:val="20"/>
          <w:szCs w:val="20"/>
        </w:rPr>
      </w:pPr>
    </w:p>
    <w:p w:rsidR="00961B11" w:rsidRPr="004437C9" w:rsidRDefault="00961B11" w:rsidP="00961B11">
      <w:pPr>
        <w:jc w:val="both"/>
        <w:rPr>
          <w:sz w:val="20"/>
          <w:szCs w:val="20"/>
        </w:rPr>
      </w:pPr>
      <w:r w:rsidRPr="004437C9">
        <w:rPr>
          <w:sz w:val="20"/>
          <w:szCs w:val="20"/>
        </w:rPr>
        <w:t xml:space="preserve">The NIST Technical Advisor reviewed the discussion on the adoption of S.1.2.2.1. </w:t>
      </w:r>
      <w:proofErr w:type="gramStart"/>
      <w:r w:rsidRPr="004437C9">
        <w:rPr>
          <w:sz w:val="20"/>
          <w:szCs w:val="20"/>
        </w:rPr>
        <w:t>in</w:t>
      </w:r>
      <w:proofErr w:type="gramEnd"/>
      <w:r w:rsidRPr="004437C9">
        <w:rPr>
          <w:sz w:val="20"/>
          <w:szCs w:val="20"/>
        </w:rPr>
        <w:t xml:space="preserve"> 1999 NCWM Annual Report.  There were two items on the Committee’s agenda that year regarding S.1.2.2.1. </w:t>
      </w:r>
      <w:proofErr w:type="gramStart"/>
      <w:r w:rsidRPr="004437C9">
        <w:rPr>
          <w:sz w:val="20"/>
          <w:szCs w:val="20"/>
        </w:rPr>
        <w:t>and</w:t>
      </w:r>
      <w:proofErr w:type="gramEnd"/>
      <w:r w:rsidRPr="004437C9">
        <w:rPr>
          <w:sz w:val="20"/>
          <w:szCs w:val="20"/>
        </w:rPr>
        <w:t xml:space="preserve"> words “continuously displayed” was added as part of the proposal to include dynamic monorail scales.</w:t>
      </w:r>
    </w:p>
    <w:p w:rsidR="00961B11" w:rsidRPr="004437C9" w:rsidRDefault="00961B11" w:rsidP="00961B11">
      <w:pPr>
        <w:jc w:val="both"/>
        <w:rPr>
          <w:sz w:val="20"/>
          <w:szCs w:val="20"/>
        </w:rPr>
      </w:pPr>
    </w:p>
    <w:p w:rsidR="00961B11" w:rsidRPr="004437C9" w:rsidRDefault="00680B70" w:rsidP="00A1674E">
      <w:pPr>
        <w:ind w:left="720" w:right="720"/>
        <w:jc w:val="both"/>
        <w:rPr>
          <w:sz w:val="20"/>
          <w:szCs w:val="20"/>
        </w:rPr>
      </w:pPr>
      <w:r w:rsidRPr="004437C9">
        <w:rPr>
          <w:sz w:val="20"/>
          <w:szCs w:val="20"/>
        </w:rPr>
        <w:t xml:space="preserve">“If e ≠ d, and both e and d are continuously displayed during normal operation then “d” shall be differentiated from “e” by size, color, etc.  </w:t>
      </w:r>
      <w:proofErr w:type="gramStart"/>
      <w:r w:rsidRPr="004437C9">
        <w:rPr>
          <w:sz w:val="20"/>
          <w:szCs w:val="20"/>
        </w:rPr>
        <w:t>throughout</w:t>
      </w:r>
      <w:proofErr w:type="gramEnd"/>
      <w:r w:rsidRPr="004437C9">
        <w:rPr>
          <w:sz w:val="20"/>
          <w:szCs w:val="20"/>
        </w:rPr>
        <w:t xml:space="preserve"> the range of weights displayed as “d.”</w:t>
      </w:r>
    </w:p>
    <w:p w:rsidR="00680B70" w:rsidRPr="004437C9" w:rsidRDefault="00680B70" w:rsidP="00961B11">
      <w:pPr>
        <w:ind w:right="720"/>
        <w:jc w:val="both"/>
        <w:rPr>
          <w:sz w:val="20"/>
          <w:szCs w:val="20"/>
        </w:rPr>
      </w:pPr>
    </w:p>
    <w:p w:rsidR="00961B11" w:rsidRPr="004437C9" w:rsidRDefault="00961B11" w:rsidP="00961B11">
      <w:pPr>
        <w:jc w:val="both"/>
        <w:rPr>
          <w:sz w:val="20"/>
          <w:szCs w:val="20"/>
        </w:rPr>
      </w:pPr>
      <w:r w:rsidRPr="004437C9">
        <w:rPr>
          <w:sz w:val="20"/>
          <w:szCs w:val="20"/>
        </w:rPr>
        <w:t>Additionally, the discussion paragraphs of each item did not provide guidance on examples where e = 2d or 5d.</w:t>
      </w:r>
    </w:p>
    <w:p w:rsidR="00961B11" w:rsidRPr="004437C9" w:rsidRDefault="00961B11" w:rsidP="00961B11">
      <w:pPr>
        <w:jc w:val="both"/>
        <w:rPr>
          <w:sz w:val="20"/>
          <w:szCs w:val="20"/>
        </w:rPr>
      </w:pPr>
    </w:p>
    <w:p w:rsidR="00961B11" w:rsidRDefault="00961B11" w:rsidP="00961B11">
      <w:pPr>
        <w:jc w:val="both"/>
        <w:rPr>
          <w:sz w:val="20"/>
          <w:szCs w:val="20"/>
        </w:rPr>
      </w:pPr>
      <w:r w:rsidRPr="004437C9">
        <w:rPr>
          <w:sz w:val="20"/>
          <w:szCs w:val="20"/>
        </w:rPr>
        <w:t xml:space="preserve">The NIST </w:t>
      </w:r>
      <w:r w:rsidR="002A135B">
        <w:rPr>
          <w:sz w:val="20"/>
          <w:szCs w:val="20"/>
        </w:rPr>
        <w:t>T</w:t>
      </w:r>
      <w:r w:rsidR="002A135B" w:rsidRPr="004437C9">
        <w:rPr>
          <w:sz w:val="20"/>
          <w:szCs w:val="20"/>
        </w:rPr>
        <w:t xml:space="preserve">echnical </w:t>
      </w:r>
      <w:r w:rsidR="002A135B">
        <w:rPr>
          <w:sz w:val="20"/>
          <w:szCs w:val="20"/>
        </w:rPr>
        <w:t>A</w:t>
      </w:r>
      <w:r w:rsidR="002A135B" w:rsidRPr="004437C9">
        <w:rPr>
          <w:sz w:val="20"/>
          <w:szCs w:val="20"/>
        </w:rPr>
        <w:t xml:space="preserve">dvisor </w:t>
      </w:r>
      <w:r w:rsidRPr="004437C9">
        <w:rPr>
          <w:sz w:val="20"/>
          <w:szCs w:val="20"/>
        </w:rPr>
        <w:t xml:space="preserve">also reviewed equivalent terminology, definitions and language in </w:t>
      </w:r>
      <w:r w:rsidR="00AC638F">
        <w:rPr>
          <w:sz w:val="20"/>
          <w:szCs w:val="20"/>
        </w:rPr>
        <w:t>R 76</w:t>
      </w:r>
      <w:r w:rsidRPr="004437C9">
        <w:rPr>
          <w:sz w:val="20"/>
          <w:szCs w:val="20"/>
        </w:rPr>
        <w:t xml:space="preserve"> for </w:t>
      </w:r>
      <w:proofErr w:type="spellStart"/>
      <w:r w:rsidRPr="004437C9">
        <w:rPr>
          <w:sz w:val="20"/>
          <w:szCs w:val="20"/>
        </w:rPr>
        <w:t>Nonautomatic</w:t>
      </w:r>
      <w:proofErr w:type="spellEnd"/>
      <w:r w:rsidRPr="004437C9">
        <w:rPr>
          <w:sz w:val="20"/>
          <w:szCs w:val="20"/>
        </w:rPr>
        <w:t xml:space="preserve"> Weighing Instruments (</w:t>
      </w:r>
      <w:r w:rsidRPr="004437C9">
        <w:rPr>
          <w:rStyle w:val="Hyperlink"/>
          <w:color w:val="0000FF"/>
        </w:rPr>
        <w:t>http://oiml.org/publications/R/R076-1-e06.pdf</w:t>
      </w:r>
      <w:r w:rsidRPr="004437C9">
        <w:rPr>
          <w:sz w:val="20"/>
          <w:szCs w:val="20"/>
        </w:rPr>
        <w:t xml:space="preserve">).  </w:t>
      </w:r>
      <w:r w:rsidR="00AC638F">
        <w:rPr>
          <w:sz w:val="20"/>
          <w:szCs w:val="20"/>
        </w:rPr>
        <w:t>R 76</w:t>
      </w:r>
      <w:r w:rsidRPr="004437C9">
        <w:rPr>
          <w:sz w:val="20"/>
          <w:szCs w:val="20"/>
        </w:rPr>
        <w:t xml:space="preserve"> includes the following subtypes of auxiliary displaying devices in Terminology Clause T.2.5:</w:t>
      </w:r>
    </w:p>
    <w:p w:rsidR="00AC638F" w:rsidRPr="004437C9" w:rsidRDefault="00AC638F" w:rsidP="00961B11">
      <w:pPr>
        <w:jc w:val="both"/>
        <w:rPr>
          <w:sz w:val="20"/>
          <w:szCs w:val="20"/>
        </w:rPr>
      </w:pPr>
    </w:p>
    <w:p w:rsidR="00961B11" w:rsidRPr="004437C9" w:rsidRDefault="00961B11" w:rsidP="00961B11">
      <w:pPr>
        <w:numPr>
          <w:ilvl w:val="0"/>
          <w:numId w:val="23"/>
        </w:numPr>
        <w:jc w:val="both"/>
        <w:rPr>
          <w:sz w:val="20"/>
          <w:szCs w:val="20"/>
        </w:rPr>
      </w:pPr>
      <w:r w:rsidRPr="004437C9">
        <w:rPr>
          <w:sz w:val="20"/>
          <w:szCs w:val="20"/>
        </w:rPr>
        <w:t xml:space="preserve">verniers, </w:t>
      </w:r>
    </w:p>
    <w:p w:rsidR="00961B11" w:rsidRPr="004437C9" w:rsidRDefault="00961B11" w:rsidP="00961B11">
      <w:pPr>
        <w:numPr>
          <w:ilvl w:val="0"/>
          <w:numId w:val="23"/>
        </w:numPr>
        <w:jc w:val="both"/>
        <w:rPr>
          <w:sz w:val="20"/>
          <w:szCs w:val="20"/>
        </w:rPr>
      </w:pPr>
      <w:r w:rsidRPr="004437C9">
        <w:rPr>
          <w:sz w:val="20"/>
          <w:szCs w:val="20"/>
        </w:rPr>
        <w:t xml:space="preserve">complementary displaying devices (estimated values corresponding to the distance between graduations), and </w:t>
      </w:r>
    </w:p>
    <w:p w:rsidR="00961B11" w:rsidRPr="004437C9" w:rsidRDefault="00961B11" w:rsidP="00961B11">
      <w:pPr>
        <w:numPr>
          <w:ilvl w:val="0"/>
          <w:numId w:val="23"/>
        </w:numPr>
        <w:jc w:val="both"/>
        <w:rPr>
          <w:sz w:val="20"/>
          <w:szCs w:val="20"/>
        </w:rPr>
      </w:pPr>
      <w:proofErr w:type="gramStart"/>
      <w:r w:rsidRPr="004437C9">
        <w:rPr>
          <w:sz w:val="20"/>
          <w:szCs w:val="20"/>
        </w:rPr>
        <w:t>indicators</w:t>
      </w:r>
      <w:proofErr w:type="gramEnd"/>
      <w:r w:rsidRPr="004437C9">
        <w:rPr>
          <w:sz w:val="20"/>
          <w:szCs w:val="20"/>
        </w:rPr>
        <w:t xml:space="preserve"> with differentiated scale divisions</w:t>
      </w:r>
      <w:r w:rsidR="002A135B">
        <w:rPr>
          <w:sz w:val="20"/>
          <w:szCs w:val="20"/>
        </w:rPr>
        <w:t>.</w:t>
      </w:r>
    </w:p>
    <w:p w:rsidR="00961B11" w:rsidRPr="004437C9" w:rsidRDefault="00961B11" w:rsidP="00961B11">
      <w:pPr>
        <w:jc w:val="both"/>
        <w:rPr>
          <w:sz w:val="20"/>
          <w:szCs w:val="20"/>
        </w:rPr>
      </w:pPr>
    </w:p>
    <w:p w:rsidR="00961B11" w:rsidRPr="004437C9" w:rsidRDefault="00961B11" w:rsidP="00961B11">
      <w:pPr>
        <w:jc w:val="both"/>
        <w:rPr>
          <w:sz w:val="20"/>
          <w:szCs w:val="20"/>
          <w:lang w:val="en-GB"/>
        </w:rPr>
      </w:pPr>
      <w:proofErr w:type="gramStart"/>
      <w:r w:rsidRPr="004437C9">
        <w:rPr>
          <w:sz w:val="20"/>
          <w:szCs w:val="20"/>
        </w:rPr>
        <w:t>Clause T.2.6.</w:t>
      </w:r>
      <w:proofErr w:type="gramEnd"/>
      <w:r w:rsidRPr="004437C9">
        <w:rPr>
          <w:sz w:val="20"/>
          <w:szCs w:val="20"/>
        </w:rPr>
        <w:t xml:space="preserve"> </w:t>
      </w:r>
      <w:proofErr w:type="gramStart"/>
      <w:r w:rsidRPr="004437C9">
        <w:rPr>
          <w:sz w:val="20"/>
          <w:szCs w:val="20"/>
        </w:rPr>
        <w:t>describes</w:t>
      </w:r>
      <w:proofErr w:type="gramEnd"/>
      <w:r w:rsidRPr="004437C9">
        <w:rPr>
          <w:sz w:val="20"/>
          <w:szCs w:val="20"/>
        </w:rPr>
        <w:t xml:space="preserve"> extended displaying indicators as a device for temporarily changing the displayed interval “d” to a value less than “e.”  </w:t>
      </w:r>
    </w:p>
    <w:p w:rsidR="00961B11" w:rsidRPr="004437C9" w:rsidRDefault="00961B11" w:rsidP="00961B11">
      <w:pPr>
        <w:jc w:val="both"/>
        <w:rPr>
          <w:sz w:val="20"/>
          <w:szCs w:val="20"/>
        </w:rPr>
      </w:pPr>
    </w:p>
    <w:p w:rsidR="00961B11" w:rsidRPr="004437C9" w:rsidRDefault="00961B11" w:rsidP="00351E1D">
      <w:pPr>
        <w:keepLines/>
        <w:widowControl w:val="0"/>
        <w:tabs>
          <w:tab w:val="left" w:pos="521"/>
        </w:tabs>
        <w:jc w:val="both"/>
        <w:rPr>
          <w:snapToGrid w:val="0"/>
          <w:sz w:val="20"/>
          <w:szCs w:val="20"/>
          <w:lang w:val="en-GB"/>
        </w:rPr>
      </w:pPr>
      <w:r w:rsidRPr="004437C9">
        <w:rPr>
          <w:snapToGrid w:val="0"/>
          <w:sz w:val="20"/>
          <w:szCs w:val="20"/>
          <w:lang w:val="en-GB"/>
        </w:rPr>
        <w:t xml:space="preserve">In </w:t>
      </w:r>
      <w:r w:rsidR="00AC638F">
        <w:rPr>
          <w:snapToGrid w:val="0"/>
          <w:sz w:val="20"/>
          <w:szCs w:val="20"/>
          <w:lang w:val="en-GB"/>
        </w:rPr>
        <w:t>R 76</w:t>
      </w:r>
      <w:r w:rsidRPr="004437C9">
        <w:rPr>
          <w:snapToGrid w:val="0"/>
          <w:sz w:val="20"/>
          <w:szCs w:val="20"/>
          <w:lang w:val="en-GB"/>
        </w:rPr>
        <w:t>, Clause 4.4.3, an extended indicating device shall not be used on an instrument with a differentiated scale division.</w:t>
      </w:r>
    </w:p>
    <w:p w:rsidR="00961B11" w:rsidRPr="004437C9" w:rsidRDefault="00961B11" w:rsidP="00351E1D">
      <w:pPr>
        <w:keepNext/>
        <w:widowControl w:val="0"/>
        <w:tabs>
          <w:tab w:val="left" w:pos="470"/>
        </w:tabs>
        <w:jc w:val="both"/>
        <w:rPr>
          <w:snapToGrid w:val="0"/>
          <w:sz w:val="20"/>
          <w:szCs w:val="20"/>
          <w:lang w:val="en-GB"/>
        </w:rPr>
      </w:pPr>
    </w:p>
    <w:p w:rsidR="00961B11" w:rsidRPr="004437C9" w:rsidRDefault="00961B11" w:rsidP="00351E1D">
      <w:pPr>
        <w:keepNext/>
        <w:widowControl w:val="0"/>
        <w:tabs>
          <w:tab w:val="left" w:pos="470"/>
        </w:tabs>
        <w:jc w:val="both"/>
        <w:rPr>
          <w:snapToGrid w:val="0"/>
          <w:sz w:val="20"/>
          <w:szCs w:val="20"/>
          <w:lang w:val="en-GB"/>
        </w:rPr>
      </w:pPr>
      <w:r w:rsidRPr="004437C9">
        <w:rPr>
          <w:snapToGrid w:val="0"/>
          <w:sz w:val="20"/>
          <w:szCs w:val="20"/>
          <w:lang w:val="en-GB"/>
        </w:rPr>
        <w:t>Additionally</w:t>
      </w:r>
      <w:r w:rsidR="002A135B">
        <w:rPr>
          <w:snapToGrid w:val="0"/>
          <w:sz w:val="20"/>
          <w:szCs w:val="20"/>
          <w:lang w:val="en-GB"/>
        </w:rPr>
        <w:t>,</w:t>
      </w:r>
      <w:r w:rsidRPr="004437C9">
        <w:rPr>
          <w:snapToGrid w:val="0"/>
          <w:sz w:val="20"/>
          <w:szCs w:val="20"/>
          <w:lang w:val="en-GB"/>
        </w:rPr>
        <w:t xml:space="preserve"> a scale fitted with an extended indicating device can only provide an indication with a scale interval smaller than e: </w:t>
      </w:r>
    </w:p>
    <w:p w:rsidR="00961B11" w:rsidRPr="004437C9" w:rsidRDefault="00961B11" w:rsidP="00961B11">
      <w:pPr>
        <w:widowControl w:val="0"/>
        <w:tabs>
          <w:tab w:val="left" w:pos="470"/>
        </w:tabs>
        <w:jc w:val="both"/>
        <w:rPr>
          <w:snapToGrid w:val="0"/>
          <w:sz w:val="20"/>
          <w:szCs w:val="20"/>
          <w:lang w:val="en-GB"/>
        </w:rPr>
      </w:pPr>
    </w:p>
    <w:p w:rsidR="00961B11" w:rsidRPr="004437C9" w:rsidRDefault="00961B11" w:rsidP="00961B11">
      <w:pPr>
        <w:widowControl w:val="0"/>
        <w:tabs>
          <w:tab w:val="left" w:pos="226"/>
          <w:tab w:val="left" w:pos="1276"/>
        </w:tabs>
        <w:ind w:left="470" w:firstLine="523"/>
        <w:jc w:val="both"/>
        <w:rPr>
          <w:snapToGrid w:val="0"/>
          <w:sz w:val="20"/>
          <w:szCs w:val="20"/>
          <w:lang w:val="en-GB"/>
        </w:rPr>
      </w:pPr>
      <w:r w:rsidRPr="004437C9">
        <w:rPr>
          <w:snapToGrid w:val="0"/>
          <w:sz w:val="20"/>
          <w:szCs w:val="20"/>
          <w:lang w:val="en-GB"/>
        </w:rPr>
        <w:t>-</w:t>
      </w:r>
      <w:r w:rsidRPr="004437C9">
        <w:rPr>
          <w:snapToGrid w:val="0"/>
          <w:sz w:val="20"/>
          <w:szCs w:val="20"/>
          <w:lang w:val="en-GB"/>
        </w:rPr>
        <w:tab/>
      </w:r>
      <w:proofErr w:type="gramStart"/>
      <w:r w:rsidRPr="004437C9">
        <w:rPr>
          <w:snapToGrid w:val="0"/>
          <w:sz w:val="20"/>
          <w:szCs w:val="20"/>
          <w:lang w:val="en-GB"/>
        </w:rPr>
        <w:t>while</w:t>
      </w:r>
      <w:proofErr w:type="gramEnd"/>
      <w:r w:rsidRPr="004437C9">
        <w:rPr>
          <w:snapToGrid w:val="0"/>
          <w:sz w:val="20"/>
          <w:szCs w:val="20"/>
          <w:lang w:val="en-GB"/>
        </w:rPr>
        <w:t xml:space="preserve"> pressing a key, or</w:t>
      </w:r>
    </w:p>
    <w:p w:rsidR="00961B11" w:rsidRPr="004437C9" w:rsidRDefault="00961B11" w:rsidP="00961B11">
      <w:pPr>
        <w:widowControl w:val="0"/>
        <w:tabs>
          <w:tab w:val="left" w:pos="226"/>
          <w:tab w:val="left" w:pos="1276"/>
        </w:tabs>
        <w:ind w:left="481" w:firstLine="512"/>
        <w:jc w:val="both"/>
        <w:rPr>
          <w:snapToGrid w:val="0"/>
          <w:sz w:val="20"/>
          <w:szCs w:val="20"/>
          <w:lang w:val="en-GB"/>
        </w:rPr>
      </w:pPr>
      <w:r w:rsidRPr="004437C9">
        <w:rPr>
          <w:snapToGrid w:val="0"/>
          <w:sz w:val="20"/>
          <w:szCs w:val="20"/>
          <w:lang w:val="en-GB"/>
        </w:rPr>
        <w:t>-</w:t>
      </w:r>
      <w:r w:rsidRPr="004437C9">
        <w:rPr>
          <w:snapToGrid w:val="0"/>
          <w:sz w:val="20"/>
          <w:szCs w:val="20"/>
          <w:lang w:val="en-GB"/>
        </w:rPr>
        <w:tab/>
      </w:r>
      <w:proofErr w:type="gramStart"/>
      <w:r w:rsidRPr="004437C9">
        <w:rPr>
          <w:snapToGrid w:val="0"/>
          <w:sz w:val="20"/>
          <w:szCs w:val="20"/>
          <w:lang w:val="en-GB"/>
        </w:rPr>
        <w:t>for</w:t>
      </w:r>
      <w:proofErr w:type="gramEnd"/>
      <w:r w:rsidRPr="004437C9">
        <w:rPr>
          <w:snapToGrid w:val="0"/>
          <w:sz w:val="20"/>
          <w:szCs w:val="20"/>
          <w:lang w:val="en-GB"/>
        </w:rPr>
        <w:t xml:space="preserve"> a period not exceeding 5 seconds after a manual command.</w:t>
      </w:r>
    </w:p>
    <w:p w:rsidR="00961B11" w:rsidRPr="004437C9" w:rsidRDefault="00961B11" w:rsidP="00961B11">
      <w:pPr>
        <w:widowControl w:val="0"/>
        <w:tabs>
          <w:tab w:val="left" w:pos="226"/>
          <w:tab w:val="left" w:pos="470"/>
        </w:tabs>
        <w:jc w:val="both"/>
        <w:rPr>
          <w:snapToGrid w:val="0"/>
          <w:sz w:val="20"/>
          <w:szCs w:val="20"/>
          <w:lang w:val="en-GB"/>
        </w:rPr>
      </w:pPr>
    </w:p>
    <w:p w:rsidR="00961B11" w:rsidRPr="004437C9" w:rsidRDefault="00961B11" w:rsidP="00961B11">
      <w:pPr>
        <w:widowControl w:val="0"/>
        <w:tabs>
          <w:tab w:val="left" w:pos="226"/>
          <w:tab w:val="left" w:pos="470"/>
        </w:tabs>
        <w:jc w:val="both"/>
        <w:rPr>
          <w:snapToGrid w:val="0"/>
          <w:sz w:val="20"/>
          <w:szCs w:val="20"/>
          <w:lang w:val="en-GB"/>
        </w:rPr>
      </w:pPr>
      <w:r w:rsidRPr="004437C9">
        <w:rPr>
          <w:snapToGrid w:val="0"/>
          <w:sz w:val="20"/>
          <w:szCs w:val="20"/>
          <w:lang w:val="en-GB"/>
        </w:rPr>
        <w:t>In all cases, printing shall not be possible while the extended indicating device is in operation.</w:t>
      </w:r>
    </w:p>
    <w:p w:rsidR="001F4EFF" w:rsidRDefault="001F4EFF" w:rsidP="00961B11">
      <w:pPr>
        <w:tabs>
          <w:tab w:val="left" w:pos="288"/>
        </w:tabs>
        <w:jc w:val="both"/>
        <w:rPr>
          <w:sz w:val="20"/>
          <w:szCs w:val="20"/>
        </w:rPr>
      </w:pPr>
    </w:p>
    <w:p w:rsidR="00961B11" w:rsidRPr="004437C9" w:rsidRDefault="00961B11" w:rsidP="00961B11">
      <w:pPr>
        <w:tabs>
          <w:tab w:val="left" w:pos="288"/>
        </w:tabs>
        <w:jc w:val="both"/>
        <w:rPr>
          <w:sz w:val="20"/>
          <w:szCs w:val="20"/>
        </w:rPr>
      </w:pPr>
      <w:r w:rsidRPr="004437C9">
        <w:rPr>
          <w:sz w:val="20"/>
          <w:szCs w:val="20"/>
        </w:rPr>
        <w:t xml:space="preserve">The NIST Technical Advisor has not developed a proposal for this item and asks the </w:t>
      </w:r>
      <w:r w:rsidR="0058566C" w:rsidRPr="004437C9">
        <w:rPr>
          <w:sz w:val="20"/>
          <w:szCs w:val="20"/>
        </w:rPr>
        <w:t>WS</w:t>
      </w:r>
      <w:r w:rsidRPr="004437C9">
        <w:rPr>
          <w:sz w:val="20"/>
          <w:szCs w:val="20"/>
        </w:rPr>
        <w:t xml:space="preserve"> to review the background information and discuss possible solutions (e.g., amending HB 44 S.1.2.2.1. by changing the language to read “. . .</w:t>
      </w:r>
      <w:r w:rsidR="00081DC2" w:rsidRPr="004437C9">
        <w:rPr>
          <w:sz w:val="20"/>
          <w:szCs w:val="20"/>
        </w:rPr>
        <w:t xml:space="preserve"> </w:t>
      </w:r>
      <w:r w:rsidRPr="004437C9">
        <w:rPr>
          <w:sz w:val="20"/>
          <w:szCs w:val="20"/>
        </w:rPr>
        <w:t xml:space="preserve">then the verification division </w:t>
      </w:r>
      <w:r w:rsidRPr="004437C9">
        <w:rPr>
          <w:sz w:val="20"/>
          <w:szCs w:val="20"/>
          <w:highlight w:val="lightGray"/>
        </w:rPr>
        <w:t xml:space="preserve">shall be </w:t>
      </w:r>
      <w:r w:rsidRPr="004437C9">
        <w:rPr>
          <w:b/>
          <w:strike/>
          <w:sz w:val="20"/>
          <w:szCs w:val="20"/>
          <w:highlight w:val="lightGray"/>
        </w:rPr>
        <w:t>less than or</w:t>
      </w:r>
      <w:r w:rsidRPr="004437C9">
        <w:rPr>
          <w:b/>
          <w:sz w:val="20"/>
          <w:szCs w:val="20"/>
          <w:highlight w:val="lightGray"/>
        </w:rPr>
        <w:t xml:space="preserve"> </w:t>
      </w:r>
      <w:r w:rsidRPr="004437C9">
        <w:rPr>
          <w:sz w:val="20"/>
          <w:szCs w:val="20"/>
          <w:highlight w:val="lightGray"/>
        </w:rPr>
        <w:t>equal to 10 times</w:t>
      </w:r>
      <w:r w:rsidRPr="004437C9">
        <w:rPr>
          <w:sz w:val="20"/>
          <w:szCs w:val="20"/>
        </w:rPr>
        <w:t xml:space="preserve"> the displayed division</w:t>
      </w:r>
      <w:r w:rsidR="0040642B">
        <w:rPr>
          <w:sz w:val="20"/>
          <w:szCs w:val="20"/>
        </w:rPr>
        <w:t>”</w:t>
      </w:r>
      <w:r w:rsidRPr="004437C9">
        <w:rPr>
          <w:sz w:val="20"/>
          <w:szCs w:val="20"/>
        </w:rPr>
        <w:t>)</w:t>
      </w:r>
      <w:r w:rsidR="002A135B">
        <w:rPr>
          <w:sz w:val="20"/>
          <w:szCs w:val="20"/>
        </w:rPr>
        <w:t>.</w:t>
      </w:r>
      <w:r w:rsidRPr="004437C9">
        <w:rPr>
          <w:sz w:val="20"/>
          <w:szCs w:val="20"/>
        </w:rPr>
        <w:t xml:space="preserve">  Or, recognizing the extended indicating device as described in </w:t>
      </w:r>
      <w:r w:rsidR="00AC638F">
        <w:rPr>
          <w:sz w:val="20"/>
          <w:szCs w:val="20"/>
        </w:rPr>
        <w:t>R 76</w:t>
      </w:r>
      <w:r w:rsidRPr="004437C9">
        <w:rPr>
          <w:sz w:val="20"/>
          <w:szCs w:val="20"/>
        </w:rPr>
        <w:t>.</w:t>
      </w:r>
    </w:p>
    <w:p w:rsidR="00D77F14" w:rsidRPr="004437C9" w:rsidRDefault="00D77F14" w:rsidP="00D77F14">
      <w:pPr>
        <w:tabs>
          <w:tab w:val="left" w:pos="288"/>
        </w:tabs>
        <w:jc w:val="both"/>
        <w:rPr>
          <w:sz w:val="20"/>
          <w:szCs w:val="20"/>
        </w:rPr>
      </w:pPr>
    </w:p>
    <w:p w:rsidR="00D77F14" w:rsidRPr="007D494E" w:rsidRDefault="00D77F14" w:rsidP="00D77F14">
      <w:pPr>
        <w:tabs>
          <w:tab w:val="left" w:pos="288"/>
        </w:tabs>
        <w:jc w:val="both"/>
        <w:rPr>
          <w:b/>
          <w:sz w:val="20"/>
          <w:szCs w:val="20"/>
        </w:rPr>
      </w:pPr>
      <w:r w:rsidRPr="007D494E">
        <w:rPr>
          <w:b/>
          <w:sz w:val="20"/>
          <w:szCs w:val="20"/>
        </w:rPr>
        <w:t>Discussion/</w:t>
      </w:r>
      <w:r w:rsidR="00081DC2" w:rsidRPr="007D494E">
        <w:rPr>
          <w:b/>
          <w:sz w:val="20"/>
          <w:szCs w:val="20"/>
        </w:rPr>
        <w:t>C</w:t>
      </w:r>
      <w:r w:rsidRPr="007D494E">
        <w:rPr>
          <w:b/>
          <w:sz w:val="20"/>
          <w:szCs w:val="20"/>
        </w:rPr>
        <w:t xml:space="preserve">onclusion:  The </w:t>
      </w:r>
      <w:r w:rsidR="001F4EFF" w:rsidRPr="007D494E">
        <w:rPr>
          <w:b/>
          <w:sz w:val="20"/>
          <w:szCs w:val="20"/>
        </w:rPr>
        <w:t xml:space="preserve">WS </w:t>
      </w:r>
      <w:r w:rsidR="00D62A51" w:rsidRPr="007D494E">
        <w:rPr>
          <w:b/>
          <w:sz w:val="20"/>
          <w:szCs w:val="20"/>
        </w:rPr>
        <w:t xml:space="preserve">reviewed the background information and </w:t>
      </w:r>
      <w:r w:rsidR="001F4EFF" w:rsidRPr="007D494E">
        <w:rPr>
          <w:b/>
          <w:sz w:val="20"/>
          <w:szCs w:val="20"/>
        </w:rPr>
        <w:t xml:space="preserve">agreed that </w:t>
      </w:r>
      <w:r w:rsidR="001F4EFF" w:rsidRPr="007D494E">
        <w:rPr>
          <w:b/>
          <w:i/>
          <w:sz w:val="20"/>
          <w:szCs w:val="20"/>
          <w:u w:val="single"/>
        </w:rPr>
        <w:t xml:space="preserve">the </w:t>
      </w:r>
      <w:r w:rsidRPr="007D494E">
        <w:rPr>
          <w:b/>
          <w:i/>
          <w:sz w:val="20"/>
          <w:szCs w:val="20"/>
          <w:u w:val="single"/>
        </w:rPr>
        <w:t xml:space="preserve">example in the background information is unacceptable since both </w:t>
      </w:r>
      <w:r w:rsidR="00D62A51" w:rsidRPr="007D494E">
        <w:rPr>
          <w:b/>
          <w:i/>
          <w:sz w:val="20"/>
          <w:szCs w:val="20"/>
          <w:u w:val="single"/>
        </w:rPr>
        <w:t xml:space="preserve">“e” </w:t>
      </w:r>
      <w:r w:rsidRPr="007D494E">
        <w:rPr>
          <w:b/>
          <w:i/>
          <w:sz w:val="20"/>
          <w:szCs w:val="20"/>
          <w:u w:val="single"/>
        </w:rPr>
        <w:t xml:space="preserve">and </w:t>
      </w:r>
      <w:r w:rsidR="00D62A51" w:rsidRPr="007D494E">
        <w:rPr>
          <w:b/>
          <w:i/>
          <w:sz w:val="20"/>
          <w:szCs w:val="20"/>
          <w:u w:val="single"/>
        </w:rPr>
        <w:t>“</w:t>
      </w:r>
      <w:r w:rsidRPr="007D494E">
        <w:rPr>
          <w:b/>
          <w:i/>
          <w:sz w:val="20"/>
          <w:szCs w:val="20"/>
          <w:u w:val="single"/>
        </w:rPr>
        <w:t>d</w:t>
      </w:r>
      <w:r w:rsidR="00D62A51" w:rsidRPr="007D494E">
        <w:rPr>
          <w:b/>
          <w:i/>
          <w:sz w:val="20"/>
          <w:szCs w:val="20"/>
          <w:u w:val="single"/>
        </w:rPr>
        <w:t>”</w:t>
      </w:r>
      <w:r w:rsidRPr="007D494E">
        <w:rPr>
          <w:b/>
          <w:i/>
          <w:sz w:val="20"/>
          <w:szCs w:val="20"/>
          <w:u w:val="single"/>
        </w:rPr>
        <w:t xml:space="preserve"> </w:t>
      </w:r>
      <w:r w:rsidR="00D62A51" w:rsidRPr="007D494E">
        <w:rPr>
          <w:b/>
          <w:i/>
          <w:sz w:val="20"/>
          <w:szCs w:val="20"/>
          <w:u w:val="single"/>
        </w:rPr>
        <w:t xml:space="preserve">are not </w:t>
      </w:r>
      <w:r w:rsidRPr="007D494E">
        <w:rPr>
          <w:b/>
          <w:i/>
          <w:sz w:val="20"/>
          <w:szCs w:val="20"/>
          <w:u w:val="single"/>
        </w:rPr>
        <w:t>continuously di</w:t>
      </w:r>
      <w:r w:rsidR="00081DC2" w:rsidRPr="007D494E">
        <w:rPr>
          <w:b/>
          <w:i/>
          <w:sz w:val="20"/>
          <w:szCs w:val="20"/>
          <w:u w:val="single"/>
        </w:rPr>
        <w:t>s</w:t>
      </w:r>
      <w:r w:rsidRPr="007D494E">
        <w:rPr>
          <w:b/>
          <w:i/>
          <w:sz w:val="20"/>
          <w:szCs w:val="20"/>
          <w:u w:val="single"/>
        </w:rPr>
        <w:t>played</w:t>
      </w:r>
      <w:r w:rsidR="00D62A51" w:rsidRPr="007D494E">
        <w:rPr>
          <w:b/>
          <w:i/>
          <w:sz w:val="20"/>
          <w:szCs w:val="20"/>
          <w:u w:val="single"/>
        </w:rPr>
        <w:t xml:space="preserve"> and “e” does not precede the auxiliary means</w:t>
      </w:r>
      <w:r w:rsidR="00D62A51" w:rsidRPr="007D494E">
        <w:rPr>
          <w:b/>
          <w:sz w:val="20"/>
          <w:szCs w:val="20"/>
          <w:u w:val="single"/>
        </w:rPr>
        <w:t>.</w:t>
      </w:r>
      <w:r w:rsidRPr="007D494E">
        <w:rPr>
          <w:b/>
          <w:sz w:val="20"/>
          <w:szCs w:val="20"/>
        </w:rPr>
        <w:t xml:space="preserve">  </w:t>
      </w:r>
      <w:r w:rsidR="00D62A51" w:rsidRPr="007D494E">
        <w:rPr>
          <w:b/>
          <w:sz w:val="20"/>
          <w:szCs w:val="20"/>
        </w:rPr>
        <w:t xml:space="preserve">The WS also agreed that in nearly all cases, e =10 d.  </w:t>
      </w:r>
      <w:r w:rsidRPr="007D494E">
        <w:rPr>
          <w:b/>
          <w:sz w:val="20"/>
          <w:szCs w:val="20"/>
        </w:rPr>
        <w:t>However, there are combination</w:t>
      </w:r>
      <w:r w:rsidR="001F4EFF" w:rsidRPr="007D494E">
        <w:rPr>
          <w:b/>
          <w:sz w:val="20"/>
          <w:szCs w:val="20"/>
        </w:rPr>
        <w:t>s</w:t>
      </w:r>
      <w:r w:rsidRPr="007D494E">
        <w:rPr>
          <w:b/>
          <w:sz w:val="20"/>
          <w:szCs w:val="20"/>
        </w:rPr>
        <w:t xml:space="preserve"> of e </w:t>
      </w:r>
      <w:r w:rsidR="007D494E">
        <w:rPr>
          <w:b/>
          <w:sz w:val="20"/>
          <w:szCs w:val="20"/>
        </w:rPr>
        <w:t xml:space="preserve">&lt; 10 </w:t>
      </w:r>
      <w:r w:rsidRPr="007D494E">
        <w:rPr>
          <w:b/>
          <w:sz w:val="20"/>
          <w:szCs w:val="20"/>
        </w:rPr>
        <w:t xml:space="preserve">d that are acceptable when the </w:t>
      </w:r>
      <w:r w:rsidR="00D62A51" w:rsidRPr="007D494E">
        <w:rPr>
          <w:b/>
          <w:sz w:val="20"/>
          <w:szCs w:val="20"/>
        </w:rPr>
        <w:t>“</w:t>
      </w:r>
      <w:r w:rsidRPr="007D494E">
        <w:rPr>
          <w:b/>
          <w:sz w:val="20"/>
          <w:szCs w:val="20"/>
        </w:rPr>
        <w:t>e</w:t>
      </w:r>
      <w:r w:rsidR="00D62A51" w:rsidRPr="007D494E">
        <w:rPr>
          <w:b/>
          <w:sz w:val="20"/>
          <w:szCs w:val="20"/>
        </w:rPr>
        <w:t>”</w:t>
      </w:r>
      <w:r w:rsidRPr="007D494E">
        <w:rPr>
          <w:b/>
          <w:sz w:val="20"/>
          <w:szCs w:val="20"/>
        </w:rPr>
        <w:t xml:space="preserve"> value and </w:t>
      </w:r>
      <w:r w:rsidR="00D62A51" w:rsidRPr="007D494E">
        <w:rPr>
          <w:b/>
          <w:sz w:val="20"/>
          <w:szCs w:val="20"/>
        </w:rPr>
        <w:t xml:space="preserve">“d” </w:t>
      </w:r>
      <w:r w:rsidRPr="007D494E">
        <w:rPr>
          <w:b/>
          <w:sz w:val="20"/>
          <w:szCs w:val="20"/>
        </w:rPr>
        <w:t>value would be displayed in separate col</w:t>
      </w:r>
      <w:r w:rsidR="00081DC2" w:rsidRPr="007D494E">
        <w:rPr>
          <w:b/>
          <w:sz w:val="20"/>
          <w:szCs w:val="20"/>
        </w:rPr>
        <w:t>u</w:t>
      </w:r>
      <w:r w:rsidRPr="007D494E">
        <w:rPr>
          <w:b/>
          <w:sz w:val="20"/>
          <w:szCs w:val="20"/>
        </w:rPr>
        <w:t>m</w:t>
      </w:r>
      <w:r w:rsidR="00081DC2" w:rsidRPr="007D494E">
        <w:rPr>
          <w:b/>
          <w:sz w:val="20"/>
          <w:szCs w:val="20"/>
        </w:rPr>
        <w:t>n</w:t>
      </w:r>
      <w:r w:rsidRPr="007D494E">
        <w:rPr>
          <w:b/>
          <w:sz w:val="20"/>
          <w:szCs w:val="20"/>
        </w:rPr>
        <w:t xml:space="preserve">s on the display </w:t>
      </w:r>
      <w:r w:rsidR="00081DC2" w:rsidRPr="007D494E">
        <w:rPr>
          <w:b/>
          <w:sz w:val="20"/>
          <w:szCs w:val="20"/>
        </w:rPr>
        <w:t xml:space="preserve">as shown below </w:t>
      </w:r>
      <w:r w:rsidR="007D494E" w:rsidRPr="007D494E">
        <w:rPr>
          <w:b/>
          <w:sz w:val="20"/>
          <w:szCs w:val="20"/>
        </w:rPr>
        <w:t>as shown in the following example</w:t>
      </w:r>
      <w:r w:rsidR="007D494E">
        <w:rPr>
          <w:b/>
          <w:sz w:val="20"/>
          <w:szCs w:val="20"/>
        </w:rPr>
        <w:t>,</w:t>
      </w:r>
      <w:r w:rsidR="007D494E" w:rsidRPr="007D494E">
        <w:rPr>
          <w:b/>
          <w:sz w:val="20"/>
          <w:szCs w:val="20"/>
        </w:rPr>
        <w:t xml:space="preserve"> </w:t>
      </w:r>
      <w:r w:rsidRPr="007D494E">
        <w:rPr>
          <w:b/>
          <w:sz w:val="20"/>
          <w:szCs w:val="20"/>
        </w:rPr>
        <w:t xml:space="preserve">or if there is a </w:t>
      </w:r>
      <w:r w:rsidR="00081DC2" w:rsidRPr="007D494E">
        <w:rPr>
          <w:b/>
          <w:sz w:val="20"/>
          <w:szCs w:val="20"/>
        </w:rPr>
        <w:t xml:space="preserve">separate </w:t>
      </w:r>
      <w:r w:rsidRPr="007D494E">
        <w:rPr>
          <w:b/>
          <w:sz w:val="20"/>
          <w:szCs w:val="20"/>
        </w:rPr>
        <w:t xml:space="preserve">display for </w:t>
      </w:r>
      <w:r w:rsidR="00D62A51" w:rsidRPr="007D494E">
        <w:rPr>
          <w:b/>
          <w:sz w:val="20"/>
          <w:szCs w:val="20"/>
        </w:rPr>
        <w:t>“</w:t>
      </w:r>
      <w:r w:rsidRPr="007D494E">
        <w:rPr>
          <w:b/>
          <w:sz w:val="20"/>
          <w:szCs w:val="20"/>
        </w:rPr>
        <w:t>d</w:t>
      </w:r>
      <w:r w:rsidR="007D494E" w:rsidRPr="007D494E">
        <w:rPr>
          <w:b/>
          <w:sz w:val="20"/>
          <w:szCs w:val="20"/>
        </w:rPr>
        <w:t xml:space="preserve">”.  The WS believes that there is no further action is needed for this item. </w:t>
      </w:r>
    </w:p>
    <w:p w:rsidR="00D77F14" w:rsidRPr="004437C9" w:rsidRDefault="00D77F14" w:rsidP="00D77F14">
      <w:pPr>
        <w:tabs>
          <w:tab w:val="left" w:pos="288"/>
        </w:tabs>
        <w:jc w:val="both"/>
        <w:rPr>
          <w:sz w:val="20"/>
          <w:szCs w:val="20"/>
        </w:rPr>
      </w:pPr>
    </w:p>
    <w:tbl>
      <w:tblPr>
        <w:tblW w:w="0" w:type="auto"/>
        <w:jc w:val="center"/>
        <w:tblLook w:val="01E0"/>
      </w:tblPr>
      <w:tblGrid>
        <w:gridCol w:w="740"/>
        <w:gridCol w:w="527"/>
        <w:gridCol w:w="447"/>
        <w:gridCol w:w="3192"/>
      </w:tblGrid>
      <w:tr w:rsidR="00D77F14" w:rsidRPr="004437C9" w:rsidTr="006C1031">
        <w:trPr>
          <w:jc w:val="center"/>
        </w:trPr>
        <w:tc>
          <w:tcPr>
            <w:tcW w:w="1714" w:type="dxa"/>
            <w:gridSpan w:val="3"/>
          </w:tcPr>
          <w:p w:rsidR="00D77F14" w:rsidRPr="007D494E" w:rsidRDefault="00D77F14" w:rsidP="0040642B">
            <w:pPr>
              <w:keepNext/>
              <w:tabs>
                <w:tab w:val="left" w:pos="288"/>
              </w:tabs>
              <w:jc w:val="both"/>
              <w:rPr>
                <w:b/>
                <w:sz w:val="20"/>
                <w:szCs w:val="20"/>
              </w:rPr>
            </w:pPr>
            <w:r w:rsidRPr="007D494E">
              <w:rPr>
                <w:b/>
                <w:sz w:val="20"/>
                <w:szCs w:val="20"/>
              </w:rPr>
              <w:lastRenderedPageBreak/>
              <w:t xml:space="preserve">Max: </w:t>
            </w:r>
            <w:r w:rsidR="007D494E" w:rsidRPr="007D494E">
              <w:rPr>
                <w:b/>
                <w:sz w:val="20"/>
                <w:szCs w:val="20"/>
              </w:rPr>
              <w:t>12 kg</w:t>
            </w:r>
          </w:p>
          <w:p w:rsidR="00D77F14" w:rsidRPr="007D494E" w:rsidRDefault="00D77F14" w:rsidP="0040642B">
            <w:pPr>
              <w:keepNext/>
              <w:tabs>
                <w:tab w:val="left" w:pos="288"/>
              </w:tabs>
              <w:jc w:val="both"/>
              <w:rPr>
                <w:b/>
                <w:sz w:val="20"/>
                <w:szCs w:val="20"/>
              </w:rPr>
            </w:pPr>
            <w:r w:rsidRPr="007D494E">
              <w:rPr>
                <w:b/>
                <w:sz w:val="20"/>
                <w:szCs w:val="20"/>
              </w:rPr>
              <w:t>e: 1 g</w:t>
            </w:r>
            <w:r w:rsidR="007D494E" w:rsidRPr="007D494E">
              <w:rPr>
                <w:b/>
                <w:sz w:val="20"/>
                <w:szCs w:val="20"/>
              </w:rPr>
              <w:t xml:space="preserve">    </w:t>
            </w:r>
            <w:r w:rsidRPr="007D494E">
              <w:rPr>
                <w:b/>
                <w:sz w:val="20"/>
                <w:szCs w:val="20"/>
              </w:rPr>
              <w:t>d: 0.2 g</w:t>
            </w:r>
          </w:p>
        </w:tc>
        <w:tc>
          <w:tcPr>
            <w:tcW w:w="3192" w:type="dxa"/>
          </w:tcPr>
          <w:p w:rsidR="00D77F14" w:rsidRPr="007D494E" w:rsidRDefault="00D77F14" w:rsidP="007D494E">
            <w:pPr>
              <w:tabs>
                <w:tab w:val="left" w:pos="288"/>
              </w:tabs>
              <w:jc w:val="center"/>
              <w:rPr>
                <w:b/>
                <w:sz w:val="20"/>
                <w:szCs w:val="20"/>
              </w:rPr>
            </w:pPr>
            <w:r w:rsidRPr="007D494E">
              <w:rPr>
                <w:b/>
                <w:sz w:val="20"/>
                <w:szCs w:val="20"/>
              </w:rPr>
              <w:t>n</w:t>
            </w:r>
            <w:r w:rsidRPr="007D494E">
              <w:rPr>
                <w:b/>
                <w:sz w:val="20"/>
                <w:szCs w:val="20"/>
                <w:vertAlign w:val="subscript"/>
              </w:rPr>
              <w:t>max</w:t>
            </w:r>
            <w:r w:rsidRPr="007D494E">
              <w:rPr>
                <w:b/>
                <w:sz w:val="20"/>
                <w:szCs w:val="20"/>
              </w:rPr>
              <w:t>: 12 000</w:t>
            </w:r>
          </w:p>
          <w:p w:rsidR="00D77F14" w:rsidRDefault="00D77F14" w:rsidP="007D494E">
            <w:pPr>
              <w:tabs>
                <w:tab w:val="left" w:pos="288"/>
              </w:tabs>
              <w:jc w:val="center"/>
              <w:rPr>
                <w:b/>
                <w:sz w:val="20"/>
                <w:szCs w:val="20"/>
              </w:rPr>
            </w:pPr>
            <w:r w:rsidRPr="007D494E">
              <w:rPr>
                <w:b/>
                <w:sz w:val="20"/>
                <w:szCs w:val="20"/>
              </w:rPr>
              <w:t>Class II</w:t>
            </w:r>
          </w:p>
          <w:p w:rsidR="0040642B" w:rsidRPr="007D494E" w:rsidRDefault="0040642B" w:rsidP="007D494E">
            <w:pPr>
              <w:tabs>
                <w:tab w:val="left" w:pos="288"/>
              </w:tabs>
              <w:jc w:val="center"/>
              <w:rPr>
                <w:b/>
                <w:sz w:val="20"/>
                <w:szCs w:val="20"/>
              </w:rPr>
            </w:pPr>
          </w:p>
        </w:tc>
      </w:tr>
      <w:tr w:rsidR="00D77F14" w:rsidRPr="004437C9" w:rsidTr="006C1031">
        <w:trPr>
          <w:jc w:val="center"/>
        </w:trPr>
        <w:tc>
          <w:tcPr>
            <w:tcW w:w="4906" w:type="dxa"/>
            <w:gridSpan w:val="4"/>
          </w:tcPr>
          <w:p w:rsidR="00D77F14" w:rsidRPr="007D494E" w:rsidRDefault="00D77F14" w:rsidP="0040642B">
            <w:pPr>
              <w:keepNext/>
              <w:tabs>
                <w:tab w:val="left" w:pos="288"/>
              </w:tabs>
              <w:jc w:val="center"/>
              <w:rPr>
                <w:b/>
                <w:sz w:val="20"/>
                <w:szCs w:val="20"/>
              </w:rPr>
            </w:pPr>
            <w:r w:rsidRPr="007D494E">
              <w:rPr>
                <w:b/>
                <w:sz w:val="20"/>
                <w:szCs w:val="20"/>
              </w:rPr>
              <w:t>Example of possible indications</w:t>
            </w:r>
          </w:p>
        </w:tc>
      </w:tr>
      <w:tr w:rsidR="006C1031" w:rsidRPr="004437C9" w:rsidTr="006C1031">
        <w:trPr>
          <w:jc w:val="center"/>
        </w:trPr>
        <w:tc>
          <w:tcPr>
            <w:tcW w:w="740" w:type="dxa"/>
            <w:tcMar>
              <w:left w:w="0" w:type="dxa"/>
              <w:right w:w="0" w:type="dxa"/>
            </w:tcMar>
            <w:vAlign w:val="bottom"/>
          </w:tcPr>
          <w:p w:rsidR="006C1031" w:rsidRPr="006C1031" w:rsidRDefault="006C1031" w:rsidP="00477784">
            <w:pPr>
              <w:tabs>
                <w:tab w:val="left" w:pos="288"/>
              </w:tabs>
              <w:jc w:val="right"/>
              <w:rPr>
                <w:b/>
              </w:rPr>
            </w:pPr>
            <w:r w:rsidRPr="006C1031">
              <w:rPr>
                <w:b/>
              </w:rPr>
              <w:t>3.001</w:t>
            </w:r>
          </w:p>
        </w:tc>
        <w:tc>
          <w:tcPr>
            <w:tcW w:w="527" w:type="dxa"/>
            <w:tcMar>
              <w:left w:w="0" w:type="dxa"/>
              <w:right w:w="0" w:type="dxa"/>
            </w:tcMar>
            <w:vAlign w:val="bottom"/>
          </w:tcPr>
          <w:p w:rsidR="006C1031" w:rsidRPr="006C1031" w:rsidRDefault="006C1031" w:rsidP="006C1031">
            <w:pPr>
              <w:tabs>
                <w:tab w:val="left" w:pos="288"/>
              </w:tabs>
              <w:jc w:val="both"/>
              <w:rPr>
                <w:b/>
                <w:sz w:val="20"/>
                <w:szCs w:val="20"/>
              </w:rPr>
            </w:pPr>
            <w:r w:rsidRPr="006C1031">
              <w:rPr>
                <w:b/>
                <w:sz w:val="16"/>
                <w:szCs w:val="16"/>
                <w:highlight w:val="lightGray"/>
              </w:rPr>
              <w:t>0</w:t>
            </w:r>
            <w:r w:rsidRPr="006C1031">
              <w:rPr>
                <w:b/>
                <w:sz w:val="20"/>
                <w:szCs w:val="20"/>
              </w:rPr>
              <w:t xml:space="preserve"> kg</w:t>
            </w:r>
          </w:p>
        </w:tc>
        <w:tc>
          <w:tcPr>
            <w:tcW w:w="3639" w:type="dxa"/>
            <w:gridSpan w:val="2"/>
            <w:vAlign w:val="bottom"/>
          </w:tcPr>
          <w:p w:rsidR="006C1031" w:rsidRPr="006C1031" w:rsidRDefault="006C1031" w:rsidP="00A11B3E">
            <w:pPr>
              <w:rPr>
                <w:b/>
              </w:rPr>
            </w:pPr>
            <w:r w:rsidRPr="006C1031">
              <w:rPr>
                <w:b/>
                <w:sz w:val="20"/>
                <w:szCs w:val="20"/>
              </w:rPr>
              <w:t>d is differentiated by size and shading</w:t>
            </w:r>
          </w:p>
        </w:tc>
      </w:tr>
      <w:tr w:rsidR="006C1031" w:rsidRPr="004437C9" w:rsidTr="006C1031">
        <w:trPr>
          <w:jc w:val="center"/>
        </w:trPr>
        <w:tc>
          <w:tcPr>
            <w:tcW w:w="740" w:type="dxa"/>
            <w:tcMar>
              <w:left w:w="0" w:type="dxa"/>
              <w:right w:w="0" w:type="dxa"/>
            </w:tcMar>
            <w:vAlign w:val="bottom"/>
          </w:tcPr>
          <w:p w:rsidR="006C1031" w:rsidRPr="006C1031" w:rsidRDefault="006C1031" w:rsidP="00477784">
            <w:pPr>
              <w:tabs>
                <w:tab w:val="left" w:pos="288"/>
              </w:tabs>
              <w:jc w:val="right"/>
              <w:rPr>
                <w:b/>
              </w:rPr>
            </w:pPr>
            <w:r w:rsidRPr="006C1031">
              <w:rPr>
                <w:b/>
              </w:rPr>
              <w:t>3.001</w:t>
            </w:r>
          </w:p>
        </w:tc>
        <w:tc>
          <w:tcPr>
            <w:tcW w:w="527" w:type="dxa"/>
            <w:tcMar>
              <w:left w:w="0" w:type="dxa"/>
              <w:right w:w="0" w:type="dxa"/>
            </w:tcMar>
            <w:vAlign w:val="bottom"/>
          </w:tcPr>
          <w:p w:rsidR="006C1031" w:rsidRPr="006C1031" w:rsidRDefault="006C1031" w:rsidP="00477784">
            <w:pPr>
              <w:tabs>
                <w:tab w:val="left" w:pos="288"/>
              </w:tabs>
              <w:jc w:val="both"/>
              <w:rPr>
                <w:b/>
                <w:sz w:val="20"/>
                <w:szCs w:val="20"/>
              </w:rPr>
            </w:pPr>
            <w:r w:rsidRPr="006C1031">
              <w:rPr>
                <w:b/>
                <w:sz w:val="16"/>
                <w:szCs w:val="16"/>
                <w:highlight w:val="lightGray"/>
              </w:rPr>
              <w:t>2</w:t>
            </w:r>
            <w:r w:rsidRPr="006C1031">
              <w:rPr>
                <w:b/>
                <w:i/>
                <w:sz w:val="20"/>
                <w:szCs w:val="20"/>
              </w:rPr>
              <w:t xml:space="preserve"> </w:t>
            </w:r>
            <w:r w:rsidRPr="006C1031">
              <w:rPr>
                <w:b/>
                <w:sz w:val="20"/>
                <w:szCs w:val="20"/>
              </w:rPr>
              <w:t>kg</w:t>
            </w:r>
          </w:p>
        </w:tc>
        <w:tc>
          <w:tcPr>
            <w:tcW w:w="3639" w:type="dxa"/>
            <w:gridSpan w:val="2"/>
            <w:vAlign w:val="bottom"/>
          </w:tcPr>
          <w:p w:rsidR="006C1031" w:rsidRDefault="006C1031">
            <w:r w:rsidRPr="000E1857">
              <w:rPr>
                <w:b/>
                <w:sz w:val="20"/>
                <w:szCs w:val="20"/>
              </w:rPr>
              <w:t>d is differentiated by size and shading</w:t>
            </w:r>
          </w:p>
        </w:tc>
      </w:tr>
      <w:tr w:rsidR="006C1031" w:rsidRPr="004437C9" w:rsidTr="006C1031">
        <w:trPr>
          <w:jc w:val="center"/>
        </w:trPr>
        <w:tc>
          <w:tcPr>
            <w:tcW w:w="740" w:type="dxa"/>
            <w:tcMar>
              <w:left w:w="0" w:type="dxa"/>
              <w:right w:w="0" w:type="dxa"/>
            </w:tcMar>
            <w:vAlign w:val="bottom"/>
          </w:tcPr>
          <w:p w:rsidR="006C1031" w:rsidRPr="006C1031" w:rsidRDefault="006C1031" w:rsidP="00477784">
            <w:pPr>
              <w:tabs>
                <w:tab w:val="left" w:pos="288"/>
              </w:tabs>
              <w:jc w:val="right"/>
              <w:rPr>
                <w:b/>
              </w:rPr>
            </w:pPr>
            <w:r w:rsidRPr="006C1031">
              <w:rPr>
                <w:b/>
              </w:rPr>
              <w:t>3.001</w:t>
            </w:r>
          </w:p>
        </w:tc>
        <w:tc>
          <w:tcPr>
            <w:tcW w:w="527" w:type="dxa"/>
            <w:tcMar>
              <w:left w:w="0" w:type="dxa"/>
              <w:right w:w="0" w:type="dxa"/>
            </w:tcMar>
            <w:vAlign w:val="bottom"/>
          </w:tcPr>
          <w:p w:rsidR="006C1031" w:rsidRPr="006C1031" w:rsidRDefault="006C1031" w:rsidP="00477784">
            <w:pPr>
              <w:tabs>
                <w:tab w:val="left" w:pos="288"/>
              </w:tabs>
              <w:jc w:val="both"/>
              <w:rPr>
                <w:b/>
                <w:sz w:val="20"/>
                <w:szCs w:val="20"/>
              </w:rPr>
            </w:pPr>
            <w:r w:rsidRPr="006C1031">
              <w:rPr>
                <w:b/>
                <w:sz w:val="16"/>
                <w:szCs w:val="16"/>
                <w:highlight w:val="lightGray"/>
              </w:rPr>
              <w:t>4</w:t>
            </w:r>
            <w:r w:rsidRPr="006C1031">
              <w:rPr>
                <w:b/>
                <w:sz w:val="20"/>
                <w:szCs w:val="20"/>
              </w:rPr>
              <w:t xml:space="preserve"> kg</w:t>
            </w:r>
          </w:p>
        </w:tc>
        <w:tc>
          <w:tcPr>
            <w:tcW w:w="3639" w:type="dxa"/>
            <w:gridSpan w:val="2"/>
            <w:vAlign w:val="bottom"/>
          </w:tcPr>
          <w:p w:rsidR="006C1031" w:rsidRDefault="006C1031">
            <w:r w:rsidRPr="000E1857">
              <w:rPr>
                <w:b/>
                <w:sz w:val="20"/>
                <w:szCs w:val="20"/>
              </w:rPr>
              <w:t>d is differentiated by size and shading</w:t>
            </w:r>
          </w:p>
        </w:tc>
      </w:tr>
      <w:tr w:rsidR="006C1031" w:rsidRPr="004437C9" w:rsidTr="006C1031">
        <w:trPr>
          <w:jc w:val="center"/>
        </w:trPr>
        <w:tc>
          <w:tcPr>
            <w:tcW w:w="740" w:type="dxa"/>
            <w:tcMar>
              <w:left w:w="0" w:type="dxa"/>
              <w:right w:w="0" w:type="dxa"/>
            </w:tcMar>
            <w:vAlign w:val="bottom"/>
          </w:tcPr>
          <w:p w:rsidR="006C1031" w:rsidRPr="006C1031" w:rsidRDefault="006C1031" w:rsidP="00477784">
            <w:pPr>
              <w:tabs>
                <w:tab w:val="left" w:pos="288"/>
              </w:tabs>
              <w:jc w:val="right"/>
              <w:rPr>
                <w:b/>
              </w:rPr>
            </w:pPr>
            <w:r w:rsidRPr="006C1031">
              <w:rPr>
                <w:b/>
              </w:rPr>
              <w:t>3.001</w:t>
            </w:r>
          </w:p>
        </w:tc>
        <w:tc>
          <w:tcPr>
            <w:tcW w:w="527" w:type="dxa"/>
            <w:tcMar>
              <w:left w:w="0" w:type="dxa"/>
              <w:right w:w="0" w:type="dxa"/>
            </w:tcMar>
            <w:vAlign w:val="bottom"/>
          </w:tcPr>
          <w:p w:rsidR="006C1031" w:rsidRPr="006C1031" w:rsidRDefault="006C1031" w:rsidP="006C1031">
            <w:pPr>
              <w:tabs>
                <w:tab w:val="left" w:pos="288"/>
              </w:tabs>
              <w:jc w:val="both"/>
              <w:rPr>
                <w:b/>
                <w:sz w:val="20"/>
                <w:szCs w:val="20"/>
              </w:rPr>
            </w:pPr>
            <w:r w:rsidRPr="006C1031">
              <w:rPr>
                <w:b/>
                <w:sz w:val="16"/>
                <w:szCs w:val="16"/>
                <w:highlight w:val="lightGray"/>
              </w:rPr>
              <w:t>6</w:t>
            </w:r>
            <w:r w:rsidRPr="006C1031">
              <w:rPr>
                <w:b/>
                <w:sz w:val="20"/>
                <w:szCs w:val="20"/>
              </w:rPr>
              <w:t xml:space="preserve"> kg</w:t>
            </w:r>
          </w:p>
        </w:tc>
        <w:tc>
          <w:tcPr>
            <w:tcW w:w="3639" w:type="dxa"/>
            <w:gridSpan w:val="2"/>
            <w:vAlign w:val="bottom"/>
          </w:tcPr>
          <w:p w:rsidR="006C1031" w:rsidRDefault="006C1031">
            <w:r w:rsidRPr="000E1857">
              <w:rPr>
                <w:b/>
                <w:sz w:val="20"/>
                <w:szCs w:val="20"/>
              </w:rPr>
              <w:t>d is differentiated by size and shading</w:t>
            </w:r>
          </w:p>
        </w:tc>
      </w:tr>
      <w:tr w:rsidR="006C1031" w:rsidRPr="004437C9" w:rsidTr="006C1031">
        <w:trPr>
          <w:jc w:val="center"/>
        </w:trPr>
        <w:tc>
          <w:tcPr>
            <w:tcW w:w="740" w:type="dxa"/>
            <w:tcMar>
              <w:left w:w="0" w:type="dxa"/>
              <w:right w:w="0" w:type="dxa"/>
            </w:tcMar>
            <w:vAlign w:val="bottom"/>
          </w:tcPr>
          <w:p w:rsidR="006C1031" w:rsidRPr="006C1031" w:rsidRDefault="006C1031" w:rsidP="00477784">
            <w:pPr>
              <w:tabs>
                <w:tab w:val="left" w:pos="288"/>
              </w:tabs>
              <w:jc w:val="right"/>
              <w:rPr>
                <w:b/>
              </w:rPr>
            </w:pPr>
            <w:r w:rsidRPr="006C1031">
              <w:rPr>
                <w:b/>
              </w:rPr>
              <w:t>3.001</w:t>
            </w:r>
          </w:p>
        </w:tc>
        <w:tc>
          <w:tcPr>
            <w:tcW w:w="527" w:type="dxa"/>
            <w:tcMar>
              <w:left w:w="0" w:type="dxa"/>
              <w:right w:w="0" w:type="dxa"/>
            </w:tcMar>
            <w:vAlign w:val="bottom"/>
          </w:tcPr>
          <w:p w:rsidR="006C1031" w:rsidRPr="006C1031" w:rsidRDefault="006C1031" w:rsidP="00477784">
            <w:pPr>
              <w:tabs>
                <w:tab w:val="left" w:pos="288"/>
              </w:tabs>
              <w:jc w:val="both"/>
              <w:rPr>
                <w:b/>
                <w:sz w:val="20"/>
                <w:szCs w:val="20"/>
              </w:rPr>
            </w:pPr>
            <w:r w:rsidRPr="006C1031">
              <w:rPr>
                <w:b/>
                <w:sz w:val="16"/>
                <w:szCs w:val="16"/>
                <w:highlight w:val="lightGray"/>
              </w:rPr>
              <w:t>8</w:t>
            </w:r>
            <w:r w:rsidRPr="006C1031">
              <w:rPr>
                <w:b/>
                <w:sz w:val="20"/>
                <w:szCs w:val="20"/>
              </w:rPr>
              <w:t xml:space="preserve"> kg</w:t>
            </w:r>
          </w:p>
        </w:tc>
        <w:tc>
          <w:tcPr>
            <w:tcW w:w="3639" w:type="dxa"/>
            <w:gridSpan w:val="2"/>
            <w:vAlign w:val="bottom"/>
          </w:tcPr>
          <w:p w:rsidR="006C1031" w:rsidRDefault="006C1031">
            <w:r w:rsidRPr="000E1857">
              <w:rPr>
                <w:b/>
                <w:sz w:val="20"/>
                <w:szCs w:val="20"/>
              </w:rPr>
              <w:t>d is differentiated by size and shading</w:t>
            </w:r>
          </w:p>
        </w:tc>
      </w:tr>
    </w:tbl>
    <w:p w:rsidR="004E5246" w:rsidRPr="00961830" w:rsidRDefault="004E5246" w:rsidP="00B94BE6">
      <w:pPr>
        <w:pStyle w:val="Heading2"/>
        <w:rPr>
          <w:rFonts w:ascii="Times New Roman" w:hAnsi="Times New Roman"/>
          <w:sz w:val="20"/>
        </w:rPr>
      </w:pPr>
      <w:bookmarkStart w:id="25" w:name="_Toc243981739"/>
    </w:p>
    <w:p w:rsidR="00FD11F6" w:rsidRPr="004437C9" w:rsidRDefault="00B94BE6" w:rsidP="00B94BE6">
      <w:pPr>
        <w:pStyle w:val="Heading2"/>
        <w:rPr>
          <w:rFonts w:ascii="Times New Roman" w:hAnsi="Times New Roman"/>
          <w:szCs w:val="24"/>
        </w:rPr>
      </w:pPr>
      <w:r w:rsidRPr="004437C9">
        <w:rPr>
          <w:rFonts w:ascii="Times New Roman" w:hAnsi="Times New Roman"/>
          <w:szCs w:val="24"/>
        </w:rPr>
        <w:t>1</w:t>
      </w:r>
      <w:r w:rsidR="004E68F3" w:rsidRPr="004437C9">
        <w:rPr>
          <w:rFonts w:ascii="Times New Roman" w:hAnsi="Times New Roman"/>
          <w:szCs w:val="24"/>
        </w:rPr>
        <w:t>3</w:t>
      </w:r>
      <w:r w:rsidRPr="004437C9">
        <w:rPr>
          <w:rFonts w:ascii="Times New Roman" w:hAnsi="Times New Roman"/>
          <w:szCs w:val="24"/>
        </w:rPr>
        <w:t>.</w:t>
      </w:r>
      <w:r w:rsidRPr="004437C9">
        <w:rPr>
          <w:rFonts w:ascii="Times New Roman" w:hAnsi="Times New Roman"/>
          <w:szCs w:val="24"/>
        </w:rPr>
        <w:tab/>
      </w:r>
      <w:r w:rsidR="00FD11F6" w:rsidRPr="004437C9">
        <w:rPr>
          <w:rFonts w:ascii="Times New Roman" w:hAnsi="Times New Roman"/>
          <w:szCs w:val="24"/>
        </w:rPr>
        <w:t>Method of Sealing – G-S.8. Provisions for Sealing Adjustable Components</w:t>
      </w:r>
      <w:bookmarkEnd w:id="25"/>
    </w:p>
    <w:p w:rsidR="00FD11F6" w:rsidRPr="004437C9" w:rsidRDefault="00FD11F6" w:rsidP="00FD11F6">
      <w:pPr>
        <w:rPr>
          <w:sz w:val="20"/>
          <w:szCs w:val="20"/>
        </w:rPr>
      </w:pPr>
    </w:p>
    <w:p w:rsidR="00FD11F6" w:rsidRPr="004437C9" w:rsidRDefault="009D0835" w:rsidP="00FD11F6">
      <w:pPr>
        <w:rPr>
          <w:sz w:val="20"/>
          <w:szCs w:val="20"/>
        </w:rPr>
      </w:pPr>
      <w:r w:rsidRPr="0040642B">
        <w:rPr>
          <w:b/>
          <w:sz w:val="20"/>
          <w:szCs w:val="20"/>
        </w:rPr>
        <w:t>Source</w:t>
      </w:r>
      <w:r w:rsidR="00194B6F" w:rsidRPr="0040642B">
        <w:rPr>
          <w:b/>
          <w:sz w:val="20"/>
          <w:szCs w:val="20"/>
        </w:rPr>
        <w:t>:</w:t>
      </w:r>
      <w:r w:rsidR="00194B6F" w:rsidRPr="004437C9">
        <w:rPr>
          <w:b/>
          <w:i/>
          <w:sz w:val="20"/>
          <w:szCs w:val="20"/>
        </w:rPr>
        <w:t xml:space="preserve">  </w:t>
      </w:r>
      <w:r w:rsidR="00194B6F" w:rsidRPr="004437C9">
        <w:rPr>
          <w:sz w:val="20"/>
          <w:szCs w:val="20"/>
        </w:rPr>
        <w:t>NCWM S&amp;T Committee</w:t>
      </w:r>
    </w:p>
    <w:p w:rsidR="00194B6F" w:rsidRPr="004437C9" w:rsidRDefault="00194B6F" w:rsidP="00FD11F6">
      <w:pPr>
        <w:rPr>
          <w:sz w:val="20"/>
          <w:szCs w:val="20"/>
        </w:rPr>
      </w:pPr>
    </w:p>
    <w:p w:rsidR="00CB0CF2" w:rsidRPr="004437C9" w:rsidRDefault="00194B6F" w:rsidP="00CB0CF2">
      <w:pPr>
        <w:keepNext/>
        <w:jc w:val="both"/>
        <w:rPr>
          <w:sz w:val="20"/>
          <w:szCs w:val="20"/>
        </w:rPr>
      </w:pPr>
      <w:r w:rsidRPr="0040642B">
        <w:rPr>
          <w:b/>
          <w:sz w:val="20"/>
          <w:szCs w:val="20"/>
        </w:rPr>
        <w:t>Background:</w:t>
      </w:r>
      <w:r w:rsidR="00CB0CF2" w:rsidRPr="004437C9">
        <w:t xml:space="preserve"> </w:t>
      </w:r>
      <w:r w:rsidR="00CB0CF2" w:rsidRPr="004437C9">
        <w:rPr>
          <w:sz w:val="20"/>
          <w:szCs w:val="20"/>
        </w:rPr>
        <w:t xml:space="preserve">During the open hearings at the July 2009 Annual Meeting, the S&amp;T Committee received comments </w:t>
      </w:r>
      <w:r w:rsidR="001D3065" w:rsidRPr="004437C9">
        <w:rPr>
          <w:sz w:val="20"/>
          <w:szCs w:val="20"/>
        </w:rPr>
        <w:t>o</w:t>
      </w:r>
      <w:r w:rsidR="00CB0CF2" w:rsidRPr="004437C9">
        <w:rPr>
          <w:sz w:val="20"/>
          <w:szCs w:val="20"/>
        </w:rPr>
        <w:t xml:space="preserve">n its agenda </w:t>
      </w:r>
      <w:r w:rsidR="0040642B">
        <w:rPr>
          <w:sz w:val="20"/>
          <w:szCs w:val="20"/>
        </w:rPr>
        <w:t>I</w:t>
      </w:r>
      <w:r w:rsidR="00CB0CF2" w:rsidRPr="004437C9">
        <w:rPr>
          <w:sz w:val="20"/>
          <w:szCs w:val="20"/>
        </w:rPr>
        <w:t>tem 310-1</w:t>
      </w:r>
      <w:r w:rsidR="0040642B">
        <w:rPr>
          <w:sz w:val="20"/>
          <w:szCs w:val="20"/>
        </w:rPr>
        <w:t>,</w:t>
      </w:r>
      <w:r w:rsidR="00CB0CF2" w:rsidRPr="004437C9">
        <w:rPr>
          <w:sz w:val="20"/>
          <w:szCs w:val="20"/>
        </w:rPr>
        <w:t xml:space="preserve"> G-S.8. Provisions for Sealing Adjustable Components, </w:t>
      </w:r>
      <w:r w:rsidR="001D3065" w:rsidRPr="004437C9">
        <w:rPr>
          <w:sz w:val="20"/>
          <w:szCs w:val="20"/>
        </w:rPr>
        <w:t xml:space="preserve">suggesting </w:t>
      </w:r>
      <w:r w:rsidR="00CB0CF2" w:rsidRPr="004437C9">
        <w:rPr>
          <w:sz w:val="20"/>
          <w:szCs w:val="20"/>
        </w:rPr>
        <w:t xml:space="preserve">that no action may be needed and that the existing language in HB 44 is sufficient.  Additional comments indicated that other proposals in the Committee’s Interim Report (Publication 16) are overly complex.  </w:t>
      </w:r>
      <w:smartTag w:uri="urn:schemas-microsoft-com:office:smarttags" w:element="State">
        <w:r w:rsidR="00CB0CF2" w:rsidRPr="004437C9">
          <w:rPr>
            <w:sz w:val="20"/>
            <w:szCs w:val="20"/>
          </w:rPr>
          <w:t>Oregon</w:t>
        </w:r>
      </w:smartTag>
      <w:r w:rsidR="00CB0CF2" w:rsidRPr="004437C9">
        <w:rPr>
          <w:sz w:val="20"/>
          <w:szCs w:val="20"/>
        </w:rPr>
        <w:t xml:space="preserve"> and </w:t>
      </w:r>
      <w:smartTag w:uri="urn:schemas-microsoft-com:office:smarttags" w:element="place">
        <w:smartTag w:uri="urn:schemas-microsoft-com:office:smarttags" w:element="State">
          <w:r w:rsidR="00CB0CF2" w:rsidRPr="004437C9">
            <w:rPr>
              <w:sz w:val="20"/>
              <w:szCs w:val="20"/>
            </w:rPr>
            <w:t>Maryland</w:t>
          </w:r>
        </w:smartTag>
      </w:smartTag>
      <w:r w:rsidR="00CB0CF2" w:rsidRPr="004437C9">
        <w:rPr>
          <w:sz w:val="20"/>
          <w:szCs w:val="20"/>
        </w:rPr>
        <w:t xml:space="preserve"> believe that amended requirements for sealing are needed by the NTEP labs and field staff in order to consistently interpret and apply sealing requirements.  The SMA amended its position at the </w:t>
      </w:r>
      <w:r w:rsidR="002628FA" w:rsidRPr="004437C9">
        <w:rPr>
          <w:sz w:val="20"/>
          <w:szCs w:val="20"/>
        </w:rPr>
        <w:t>spring</w:t>
      </w:r>
      <w:r w:rsidR="00CB0CF2" w:rsidRPr="004437C9">
        <w:rPr>
          <w:sz w:val="20"/>
          <w:szCs w:val="20"/>
        </w:rPr>
        <w:t xml:space="preserve"> 2009 SMA Meeting and submitted the revised proposal to the Committee.  </w:t>
      </w:r>
    </w:p>
    <w:p w:rsidR="00CB0CF2" w:rsidRPr="004437C9" w:rsidRDefault="00CB0CF2" w:rsidP="00CB0CF2">
      <w:pPr>
        <w:keepNext/>
        <w:jc w:val="both"/>
        <w:rPr>
          <w:sz w:val="20"/>
          <w:szCs w:val="20"/>
        </w:rPr>
      </w:pPr>
    </w:p>
    <w:p w:rsidR="00CB0CF2" w:rsidRPr="004437C9" w:rsidRDefault="00CB0CF2" w:rsidP="00CB0CF2">
      <w:pPr>
        <w:keepNext/>
        <w:jc w:val="both"/>
        <w:rPr>
          <w:sz w:val="20"/>
          <w:szCs w:val="20"/>
        </w:rPr>
      </w:pPr>
      <w:r w:rsidRPr="004437C9">
        <w:rPr>
          <w:sz w:val="20"/>
          <w:szCs w:val="20"/>
        </w:rPr>
        <w:t xml:space="preserve">The Committee believes that all parties agree with the intent of the proposal.  Both WMD and SMA </w:t>
      </w:r>
      <w:r w:rsidR="00762E48" w:rsidRPr="004437C9">
        <w:rPr>
          <w:sz w:val="20"/>
          <w:szCs w:val="20"/>
        </w:rPr>
        <w:t xml:space="preserve">submitted </w:t>
      </w:r>
      <w:r w:rsidR="00A64F4A" w:rsidRPr="004437C9">
        <w:rPr>
          <w:sz w:val="20"/>
          <w:szCs w:val="20"/>
        </w:rPr>
        <w:t>similar proposals that retain</w:t>
      </w:r>
      <w:r w:rsidR="00A12114" w:rsidRPr="004437C9">
        <w:rPr>
          <w:sz w:val="20"/>
          <w:szCs w:val="20"/>
        </w:rPr>
        <w:t xml:space="preserve"> the existing language in G-S.8. </w:t>
      </w:r>
      <w:r w:rsidR="00A64F4A">
        <w:rPr>
          <w:sz w:val="20"/>
          <w:szCs w:val="20"/>
        </w:rPr>
        <w:t xml:space="preserve"> </w:t>
      </w:r>
      <w:r w:rsidR="00A12114" w:rsidRPr="004437C9">
        <w:rPr>
          <w:sz w:val="20"/>
          <w:szCs w:val="20"/>
        </w:rPr>
        <w:t xml:space="preserve">WMD </w:t>
      </w:r>
      <w:r w:rsidRPr="004437C9">
        <w:rPr>
          <w:sz w:val="20"/>
          <w:szCs w:val="20"/>
        </w:rPr>
        <w:t xml:space="preserve">essentially reformatted </w:t>
      </w:r>
      <w:r w:rsidR="00A12114" w:rsidRPr="004437C9">
        <w:rPr>
          <w:sz w:val="20"/>
          <w:szCs w:val="20"/>
        </w:rPr>
        <w:t>G</w:t>
      </w:r>
      <w:r w:rsidR="006C1031">
        <w:rPr>
          <w:sz w:val="20"/>
          <w:szCs w:val="20"/>
        </w:rPr>
        <w:noBreakHyphen/>
      </w:r>
      <w:r w:rsidR="00A12114" w:rsidRPr="004437C9">
        <w:rPr>
          <w:sz w:val="20"/>
          <w:szCs w:val="20"/>
        </w:rPr>
        <w:t xml:space="preserve">S.8. </w:t>
      </w:r>
      <w:proofErr w:type="gramStart"/>
      <w:r w:rsidRPr="004437C9">
        <w:rPr>
          <w:sz w:val="20"/>
          <w:szCs w:val="20"/>
        </w:rPr>
        <w:t>for</w:t>
      </w:r>
      <w:proofErr w:type="gramEnd"/>
      <w:r w:rsidRPr="004437C9">
        <w:rPr>
          <w:sz w:val="20"/>
          <w:szCs w:val="20"/>
        </w:rPr>
        <w:t xml:space="preserve"> clarification</w:t>
      </w:r>
      <w:r w:rsidR="006C1031">
        <w:rPr>
          <w:sz w:val="20"/>
          <w:szCs w:val="20"/>
        </w:rPr>
        <w:t xml:space="preserve"> and including </w:t>
      </w:r>
      <w:r w:rsidRPr="004437C9">
        <w:rPr>
          <w:sz w:val="20"/>
          <w:szCs w:val="20"/>
        </w:rPr>
        <w:t xml:space="preserve">new requirements for providing indications when a device is in adjustment mode.  WMD included </w:t>
      </w:r>
      <w:r w:rsidR="006C1031">
        <w:rPr>
          <w:sz w:val="20"/>
          <w:szCs w:val="20"/>
        </w:rPr>
        <w:t xml:space="preserve">and additional proposal </w:t>
      </w:r>
      <w:r w:rsidRPr="004437C9">
        <w:rPr>
          <w:sz w:val="20"/>
          <w:szCs w:val="20"/>
        </w:rPr>
        <w:t>to address devices that may have more tha</w:t>
      </w:r>
      <w:r w:rsidR="006C1031">
        <w:rPr>
          <w:sz w:val="20"/>
          <w:szCs w:val="20"/>
        </w:rPr>
        <w:t>n</w:t>
      </w:r>
      <w:r w:rsidRPr="004437C9">
        <w:rPr>
          <w:sz w:val="20"/>
          <w:szCs w:val="20"/>
        </w:rPr>
        <w:t xml:space="preserve"> one method of sealing.  </w:t>
      </w:r>
    </w:p>
    <w:p w:rsidR="00CB0CF2" w:rsidRPr="004437C9" w:rsidRDefault="00CB0CF2" w:rsidP="00CB0CF2">
      <w:pPr>
        <w:keepNext/>
        <w:jc w:val="both"/>
        <w:rPr>
          <w:sz w:val="20"/>
          <w:szCs w:val="20"/>
        </w:rPr>
      </w:pPr>
    </w:p>
    <w:p w:rsidR="00CB0CF2" w:rsidRPr="004437C9" w:rsidRDefault="00CB0CF2" w:rsidP="00CB0CF2">
      <w:pPr>
        <w:keepNext/>
        <w:jc w:val="both"/>
        <w:rPr>
          <w:sz w:val="20"/>
          <w:szCs w:val="20"/>
        </w:rPr>
      </w:pPr>
      <w:r w:rsidRPr="004437C9">
        <w:rPr>
          <w:sz w:val="20"/>
          <w:szCs w:val="20"/>
        </w:rPr>
        <w:t xml:space="preserve">The Committee suggests that the </w:t>
      </w:r>
      <w:r w:rsidR="00C2559B">
        <w:rPr>
          <w:sz w:val="20"/>
          <w:szCs w:val="20"/>
        </w:rPr>
        <w:t>WS</w:t>
      </w:r>
      <w:r w:rsidRPr="004437C9">
        <w:rPr>
          <w:sz w:val="20"/>
          <w:szCs w:val="20"/>
        </w:rPr>
        <w:t xml:space="preserve"> and other interested parties consider breaking the proposal into two or three separate agenda items for consideration by the Conference.</w:t>
      </w:r>
    </w:p>
    <w:p w:rsidR="00CB0CF2" w:rsidRPr="004437C9" w:rsidRDefault="00CB0CF2" w:rsidP="00CB0CF2">
      <w:pPr>
        <w:keepNext/>
        <w:jc w:val="both"/>
        <w:rPr>
          <w:sz w:val="20"/>
          <w:szCs w:val="20"/>
        </w:rPr>
      </w:pPr>
    </w:p>
    <w:p w:rsidR="00A12114" w:rsidRPr="004437C9" w:rsidRDefault="00A12114" w:rsidP="00CB0CF2">
      <w:pPr>
        <w:keepNext/>
        <w:jc w:val="both"/>
        <w:rPr>
          <w:sz w:val="20"/>
          <w:szCs w:val="20"/>
        </w:rPr>
      </w:pPr>
      <w:r w:rsidRPr="004437C9">
        <w:rPr>
          <w:sz w:val="20"/>
          <w:szCs w:val="20"/>
        </w:rPr>
        <w:t>Additional information on the past S&amp;T Committee discussion on the item can be found at:</w:t>
      </w:r>
    </w:p>
    <w:p w:rsidR="00A12114" w:rsidRPr="004437C9" w:rsidRDefault="00A12114" w:rsidP="00CB0CF2">
      <w:pPr>
        <w:keepNext/>
        <w:jc w:val="both"/>
        <w:rPr>
          <w:sz w:val="20"/>
          <w:szCs w:val="20"/>
        </w:rPr>
      </w:pPr>
    </w:p>
    <w:p w:rsidR="006254B1" w:rsidRPr="004437C9" w:rsidRDefault="006254B1" w:rsidP="00A64F4A">
      <w:pPr>
        <w:numPr>
          <w:ilvl w:val="0"/>
          <w:numId w:val="18"/>
        </w:numPr>
        <w:jc w:val="both"/>
        <w:rPr>
          <w:rStyle w:val="Hyperlink"/>
          <w:bCs/>
          <w:color w:val="0000FF"/>
        </w:rPr>
      </w:pPr>
      <w:r w:rsidRPr="004437C9">
        <w:rPr>
          <w:rStyle w:val="Normal10ptChar2"/>
          <w:b/>
          <w:bCs/>
          <w:sz w:val="20"/>
        </w:rPr>
        <w:t xml:space="preserve">2008 Final Report - </w:t>
      </w:r>
      <w:hyperlink r:id="rId15" w:history="1">
        <w:r w:rsidRPr="004437C9">
          <w:rPr>
            <w:rStyle w:val="Hyperlink"/>
            <w:bCs/>
            <w:color w:val="0000FF"/>
            <w:szCs w:val="20"/>
          </w:rPr>
          <w:t>http://ts.nist.gov/WeightsAndMeasures/Publications/upload/09-ST-08-Annual-FINAL.doc</w:t>
        </w:r>
      </w:hyperlink>
    </w:p>
    <w:p w:rsidR="006254B1" w:rsidRPr="004437C9" w:rsidRDefault="006254B1" w:rsidP="00A64F4A">
      <w:pPr>
        <w:ind w:left="360"/>
        <w:jc w:val="both"/>
        <w:rPr>
          <w:rStyle w:val="Hyperlink"/>
          <w:bCs/>
          <w:color w:val="0000FF"/>
        </w:rPr>
      </w:pPr>
    </w:p>
    <w:p w:rsidR="00A12114" w:rsidRPr="004437C9" w:rsidRDefault="006254B1" w:rsidP="00A64F4A">
      <w:pPr>
        <w:numPr>
          <w:ilvl w:val="0"/>
          <w:numId w:val="18"/>
        </w:numPr>
        <w:jc w:val="both"/>
        <w:rPr>
          <w:rStyle w:val="Hyperlink"/>
          <w:bCs/>
          <w:color w:val="0000FF"/>
        </w:rPr>
      </w:pPr>
      <w:r w:rsidRPr="004437C9">
        <w:rPr>
          <w:rStyle w:val="Normal10ptChar2"/>
          <w:b/>
          <w:bCs/>
          <w:sz w:val="20"/>
        </w:rPr>
        <w:t>2009 Interim Report</w:t>
      </w:r>
      <w:r w:rsidRPr="004437C9">
        <w:rPr>
          <w:rStyle w:val="Normal10ptChar2"/>
          <w:b/>
          <w:bCs/>
          <w:sz w:val="20"/>
        </w:rPr>
        <w:tab/>
        <w:t xml:space="preserve">- </w:t>
      </w:r>
      <w:hyperlink r:id="rId16" w:history="1">
        <w:r w:rsidRPr="004437C9">
          <w:rPr>
            <w:rStyle w:val="Hyperlink"/>
            <w:bCs/>
            <w:color w:val="0000FF"/>
            <w:szCs w:val="20"/>
          </w:rPr>
          <w:t>http://ts.nist.gov/WeightsAndMeasures/Publications/upload/11-ST-09-Pub16-FINAL.doc</w:t>
        </w:r>
      </w:hyperlink>
    </w:p>
    <w:p w:rsidR="00696E8F" w:rsidRDefault="00696E8F" w:rsidP="00F43F7A">
      <w:pPr>
        <w:jc w:val="both"/>
        <w:rPr>
          <w:sz w:val="20"/>
          <w:szCs w:val="20"/>
        </w:rPr>
      </w:pPr>
    </w:p>
    <w:p w:rsidR="00B97641" w:rsidRPr="00D649F5" w:rsidRDefault="004D29FF" w:rsidP="00B97641">
      <w:pPr>
        <w:tabs>
          <w:tab w:val="left" w:pos="720"/>
          <w:tab w:val="left" w:pos="1080"/>
          <w:tab w:val="left" w:pos="1440"/>
        </w:tabs>
        <w:suppressAutoHyphens/>
        <w:jc w:val="both"/>
        <w:rPr>
          <w:b/>
          <w:sz w:val="20"/>
          <w:szCs w:val="20"/>
        </w:rPr>
      </w:pPr>
      <w:r w:rsidRPr="00D649F5">
        <w:rPr>
          <w:b/>
          <w:sz w:val="20"/>
          <w:szCs w:val="20"/>
        </w:rPr>
        <w:t>Discussion</w:t>
      </w:r>
      <w:r w:rsidR="00B97641" w:rsidRPr="00D649F5">
        <w:rPr>
          <w:b/>
          <w:sz w:val="20"/>
          <w:szCs w:val="20"/>
        </w:rPr>
        <w:t>/Conclusion</w:t>
      </w:r>
      <w:r w:rsidR="00A12114" w:rsidRPr="00D649F5">
        <w:rPr>
          <w:b/>
          <w:sz w:val="20"/>
          <w:szCs w:val="20"/>
        </w:rPr>
        <w:t xml:space="preserve">: </w:t>
      </w:r>
      <w:proofErr w:type="gramStart"/>
      <w:r w:rsidR="00A12114" w:rsidRPr="00D649F5">
        <w:rPr>
          <w:b/>
          <w:sz w:val="20"/>
          <w:szCs w:val="20"/>
        </w:rPr>
        <w:t>The</w:t>
      </w:r>
      <w:proofErr w:type="gramEnd"/>
      <w:r w:rsidR="00A12114" w:rsidRPr="00D649F5">
        <w:rPr>
          <w:b/>
          <w:sz w:val="20"/>
          <w:szCs w:val="20"/>
        </w:rPr>
        <w:t xml:space="preserve"> </w:t>
      </w:r>
      <w:r w:rsidR="0058566C" w:rsidRPr="00D649F5">
        <w:rPr>
          <w:b/>
          <w:sz w:val="20"/>
          <w:szCs w:val="20"/>
        </w:rPr>
        <w:t>WS</w:t>
      </w:r>
      <w:r w:rsidR="00A12114" w:rsidRPr="00D649F5">
        <w:rPr>
          <w:b/>
          <w:sz w:val="20"/>
          <w:szCs w:val="20"/>
        </w:rPr>
        <w:t xml:space="preserve"> </w:t>
      </w:r>
      <w:r w:rsidRPr="00D649F5">
        <w:rPr>
          <w:b/>
          <w:sz w:val="20"/>
          <w:szCs w:val="20"/>
        </w:rPr>
        <w:t xml:space="preserve">reviewed </w:t>
      </w:r>
      <w:r w:rsidR="00A12114" w:rsidRPr="00D649F5">
        <w:rPr>
          <w:b/>
          <w:sz w:val="20"/>
          <w:szCs w:val="20"/>
        </w:rPr>
        <w:t>the comments from the S&amp;T Committee</w:t>
      </w:r>
      <w:r w:rsidRPr="00D649F5">
        <w:rPr>
          <w:b/>
          <w:sz w:val="20"/>
          <w:szCs w:val="20"/>
        </w:rPr>
        <w:t>,</w:t>
      </w:r>
      <w:r w:rsidR="00A12114" w:rsidRPr="00D649F5">
        <w:rPr>
          <w:b/>
          <w:sz w:val="20"/>
          <w:szCs w:val="20"/>
        </w:rPr>
        <w:t xml:space="preserve"> </w:t>
      </w:r>
      <w:r w:rsidRPr="00D649F5">
        <w:rPr>
          <w:b/>
          <w:sz w:val="20"/>
          <w:szCs w:val="20"/>
        </w:rPr>
        <w:t>t</w:t>
      </w:r>
      <w:r w:rsidR="00A12114" w:rsidRPr="00D649F5">
        <w:rPr>
          <w:b/>
          <w:sz w:val="20"/>
          <w:szCs w:val="20"/>
        </w:rPr>
        <w:t>he background information in the NCWM 2008 Annual and 2009 Interim Report</w:t>
      </w:r>
      <w:r w:rsidRPr="00D649F5">
        <w:rPr>
          <w:b/>
          <w:sz w:val="20"/>
          <w:szCs w:val="20"/>
        </w:rPr>
        <w:t>s</w:t>
      </w:r>
      <w:r w:rsidR="00A12114" w:rsidRPr="00D649F5">
        <w:rPr>
          <w:b/>
          <w:sz w:val="20"/>
          <w:szCs w:val="20"/>
        </w:rPr>
        <w:t>,</w:t>
      </w:r>
      <w:r w:rsidRPr="00D649F5">
        <w:rPr>
          <w:b/>
          <w:sz w:val="20"/>
          <w:szCs w:val="20"/>
        </w:rPr>
        <w:t xml:space="preserve"> and the summary of proposals provided by the NIST Technical Advisor.</w:t>
      </w:r>
      <w:r w:rsidR="00A12114" w:rsidRPr="00D649F5">
        <w:rPr>
          <w:b/>
          <w:sz w:val="20"/>
          <w:szCs w:val="20"/>
        </w:rPr>
        <w:t xml:space="preserve"> </w:t>
      </w:r>
      <w:r w:rsidR="00A64F4A">
        <w:rPr>
          <w:b/>
          <w:sz w:val="20"/>
          <w:szCs w:val="20"/>
        </w:rPr>
        <w:t xml:space="preserve"> </w:t>
      </w:r>
      <w:r w:rsidR="004344AD" w:rsidRPr="00D649F5">
        <w:rPr>
          <w:b/>
          <w:sz w:val="20"/>
          <w:szCs w:val="20"/>
        </w:rPr>
        <w:t xml:space="preserve">The WS believes that existing language in HB 44 is sufficient and that the sectors </w:t>
      </w:r>
      <w:r w:rsidR="00B97641" w:rsidRPr="00D649F5">
        <w:rPr>
          <w:b/>
          <w:sz w:val="20"/>
          <w:szCs w:val="20"/>
        </w:rPr>
        <w:t>review existing type evaluation criteria to verify that devices shall be designed with:</w:t>
      </w:r>
    </w:p>
    <w:p w:rsidR="00B97641" w:rsidRPr="00D649F5" w:rsidRDefault="00B97641" w:rsidP="00B97641">
      <w:pPr>
        <w:tabs>
          <w:tab w:val="left" w:pos="720"/>
          <w:tab w:val="left" w:pos="1080"/>
          <w:tab w:val="left" w:pos="1440"/>
        </w:tabs>
        <w:suppressAutoHyphens/>
        <w:jc w:val="both"/>
        <w:rPr>
          <w:b/>
          <w:sz w:val="20"/>
          <w:szCs w:val="20"/>
        </w:rPr>
      </w:pPr>
    </w:p>
    <w:p w:rsidR="00B97641" w:rsidRPr="00D649F5" w:rsidRDefault="00B97641" w:rsidP="002628FA">
      <w:pPr>
        <w:numPr>
          <w:ilvl w:val="0"/>
          <w:numId w:val="49"/>
        </w:numPr>
        <w:tabs>
          <w:tab w:val="clear" w:pos="1074"/>
          <w:tab w:val="num" w:pos="720"/>
          <w:tab w:val="left" w:pos="1440"/>
        </w:tabs>
        <w:suppressAutoHyphens/>
        <w:ind w:left="720"/>
        <w:jc w:val="both"/>
        <w:rPr>
          <w:b/>
          <w:sz w:val="20"/>
          <w:szCs w:val="20"/>
        </w:rPr>
      </w:pPr>
      <w:r w:rsidRPr="00D649F5">
        <w:rPr>
          <w:b/>
          <w:sz w:val="20"/>
          <w:szCs w:val="20"/>
        </w:rPr>
        <w:t>provision(s) for applying a physical security seal that must be broken before any change that detrimentally affects the metrological integrity of the device can be made to any electronic mechanism, or</w:t>
      </w:r>
    </w:p>
    <w:p w:rsidR="00B97641" w:rsidRPr="00D649F5" w:rsidRDefault="00B97641" w:rsidP="002628FA">
      <w:pPr>
        <w:tabs>
          <w:tab w:val="num" w:pos="720"/>
          <w:tab w:val="left" w:pos="1440"/>
        </w:tabs>
        <w:suppressAutoHyphens/>
        <w:ind w:left="720" w:firstLine="45"/>
        <w:jc w:val="both"/>
        <w:rPr>
          <w:b/>
          <w:sz w:val="20"/>
          <w:szCs w:val="20"/>
        </w:rPr>
      </w:pPr>
    </w:p>
    <w:p w:rsidR="00B97641" w:rsidRPr="00984746" w:rsidRDefault="00B97641" w:rsidP="002628FA">
      <w:pPr>
        <w:numPr>
          <w:ilvl w:val="0"/>
          <w:numId w:val="49"/>
        </w:numPr>
        <w:tabs>
          <w:tab w:val="clear" w:pos="1074"/>
          <w:tab w:val="num" w:pos="720"/>
          <w:tab w:val="left" w:pos="1440"/>
        </w:tabs>
        <w:suppressAutoHyphens/>
        <w:ind w:left="720"/>
        <w:jc w:val="both"/>
        <w:rPr>
          <w:b/>
          <w:sz w:val="20"/>
          <w:szCs w:val="20"/>
        </w:rPr>
      </w:pPr>
      <w:proofErr w:type="gramStart"/>
      <w:r w:rsidRPr="00984746">
        <w:rPr>
          <w:b/>
          <w:sz w:val="20"/>
          <w:szCs w:val="20"/>
        </w:rPr>
        <w:t>other</w:t>
      </w:r>
      <w:proofErr w:type="gramEnd"/>
      <w:r w:rsidRPr="00984746">
        <w:rPr>
          <w:b/>
          <w:sz w:val="20"/>
          <w:szCs w:val="20"/>
        </w:rPr>
        <w:t xml:space="preserve"> approved means of providing security to document any change that detrimentally affects the metrological integrity of the device can be made to any electronic mechanism (e.g., data change audit trail available at the time of inspection</w:t>
      </w:r>
      <w:r w:rsidRPr="00984746">
        <w:rPr>
          <w:b/>
        </w:rPr>
        <w:t>.</w:t>
      </w:r>
    </w:p>
    <w:p w:rsidR="00984746" w:rsidRDefault="00984746" w:rsidP="00984746">
      <w:pPr>
        <w:pStyle w:val="ListParagraph"/>
        <w:rPr>
          <w:b/>
        </w:rPr>
      </w:pPr>
    </w:p>
    <w:p w:rsidR="00984746" w:rsidRPr="00D649F5" w:rsidRDefault="00984746" w:rsidP="00984746">
      <w:pPr>
        <w:tabs>
          <w:tab w:val="left" w:pos="720"/>
          <w:tab w:val="left" w:pos="1440"/>
        </w:tabs>
        <w:suppressAutoHyphens/>
        <w:jc w:val="both"/>
        <w:rPr>
          <w:b/>
          <w:sz w:val="20"/>
          <w:szCs w:val="20"/>
        </w:rPr>
      </w:pPr>
      <w:r w:rsidRPr="00984746">
        <w:rPr>
          <w:b/>
          <w:sz w:val="20"/>
          <w:szCs w:val="20"/>
        </w:rPr>
        <w:t xml:space="preserve">The NIST Technical Advisor will forward the WS recommendation on the proposal to amend General Code paragraph G-S.8. </w:t>
      </w:r>
      <w:proofErr w:type="gramStart"/>
      <w:r w:rsidRPr="00984746">
        <w:rPr>
          <w:b/>
          <w:sz w:val="20"/>
          <w:szCs w:val="20"/>
        </w:rPr>
        <w:t>Provisions for Sealing Adjustable Components the 2010 S&amp;T Committee.</w:t>
      </w:r>
      <w:proofErr w:type="gramEnd"/>
    </w:p>
    <w:p w:rsidR="00194B6F" w:rsidRPr="004437C9" w:rsidRDefault="00194B6F" w:rsidP="00FD11F6">
      <w:pPr>
        <w:rPr>
          <w:sz w:val="20"/>
          <w:szCs w:val="20"/>
        </w:rPr>
      </w:pPr>
    </w:p>
    <w:p w:rsidR="00B94BE6" w:rsidRPr="004437C9" w:rsidRDefault="00FD11F6" w:rsidP="00351E1D">
      <w:pPr>
        <w:pStyle w:val="Heading2"/>
        <w:keepLines/>
        <w:widowControl w:val="0"/>
        <w:rPr>
          <w:rFonts w:ascii="Times New Roman" w:hAnsi="Times New Roman"/>
          <w:szCs w:val="24"/>
        </w:rPr>
      </w:pPr>
      <w:bookmarkStart w:id="26" w:name="_Toc243981740"/>
      <w:r w:rsidRPr="004437C9">
        <w:rPr>
          <w:rFonts w:ascii="Times New Roman" w:hAnsi="Times New Roman"/>
          <w:szCs w:val="24"/>
        </w:rPr>
        <w:lastRenderedPageBreak/>
        <w:t>14.</w:t>
      </w:r>
      <w:r w:rsidRPr="004437C9">
        <w:rPr>
          <w:rFonts w:ascii="Times New Roman" w:hAnsi="Times New Roman"/>
          <w:szCs w:val="24"/>
        </w:rPr>
        <w:tab/>
      </w:r>
      <w:r w:rsidR="00B94BE6" w:rsidRPr="004437C9">
        <w:rPr>
          <w:rFonts w:eastAsia="MS Mincho"/>
        </w:rPr>
        <w:t>Publication</w:t>
      </w:r>
      <w:r w:rsidR="00B94BE6" w:rsidRPr="004437C9">
        <w:rPr>
          <w:rFonts w:ascii="Times New Roman" w:hAnsi="Times New Roman"/>
          <w:szCs w:val="24"/>
        </w:rPr>
        <w:t xml:space="preserve"> 14 – Editorial Suggestions</w:t>
      </w:r>
      <w:bookmarkEnd w:id="26"/>
    </w:p>
    <w:p w:rsidR="00B94BE6" w:rsidRPr="004437C9" w:rsidRDefault="00B94BE6" w:rsidP="00351E1D">
      <w:pPr>
        <w:keepNext/>
        <w:keepLines/>
        <w:widowControl w:val="0"/>
        <w:rPr>
          <w:sz w:val="20"/>
          <w:szCs w:val="20"/>
        </w:rPr>
      </w:pPr>
    </w:p>
    <w:p w:rsidR="00B94BE6" w:rsidRPr="004437C9" w:rsidRDefault="009D0835" w:rsidP="00351E1D">
      <w:pPr>
        <w:keepNext/>
        <w:keepLines/>
        <w:widowControl w:val="0"/>
        <w:rPr>
          <w:sz w:val="20"/>
          <w:szCs w:val="20"/>
        </w:rPr>
      </w:pPr>
      <w:r w:rsidRPr="00306E0D">
        <w:rPr>
          <w:b/>
          <w:sz w:val="20"/>
          <w:szCs w:val="20"/>
        </w:rPr>
        <w:t>Source</w:t>
      </w:r>
      <w:r w:rsidR="00B94BE6" w:rsidRPr="00306E0D">
        <w:rPr>
          <w:b/>
          <w:sz w:val="20"/>
          <w:szCs w:val="20"/>
        </w:rPr>
        <w:t>:</w:t>
      </w:r>
      <w:r w:rsidR="004E68F3" w:rsidRPr="00306E0D">
        <w:rPr>
          <w:b/>
          <w:sz w:val="20"/>
          <w:szCs w:val="20"/>
        </w:rPr>
        <w:t xml:space="preserve"> </w:t>
      </w:r>
      <w:r w:rsidR="004E68F3" w:rsidRPr="004437C9">
        <w:rPr>
          <w:b/>
          <w:sz w:val="20"/>
          <w:szCs w:val="20"/>
        </w:rPr>
        <w:t xml:space="preserve"> </w:t>
      </w:r>
      <w:r w:rsidR="00640344">
        <w:rPr>
          <w:sz w:val="20"/>
          <w:szCs w:val="20"/>
        </w:rPr>
        <w:t>Mr.</w:t>
      </w:r>
      <w:r w:rsidR="004E68F3" w:rsidRPr="004437C9">
        <w:rPr>
          <w:sz w:val="20"/>
          <w:szCs w:val="20"/>
        </w:rPr>
        <w:t xml:space="preserve"> Patoray, Consultants on Certification</w:t>
      </w:r>
    </w:p>
    <w:p w:rsidR="00B94BE6" w:rsidRPr="00306E0D" w:rsidRDefault="00B94BE6" w:rsidP="00351E1D">
      <w:pPr>
        <w:keepNext/>
        <w:keepLines/>
        <w:widowControl w:val="0"/>
        <w:rPr>
          <w:b/>
          <w:sz w:val="20"/>
          <w:szCs w:val="20"/>
        </w:rPr>
      </w:pPr>
    </w:p>
    <w:p w:rsidR="00AA412D" w:rsidRPr="004437C9" w:rsidRDefault="00B94BE6" w:rsidP="00A1674E">
      <w:pPr>
        <w:keepNext/>
        <w:keepLines/>
        <w:widowControl w:val="0"/>
        <w:jc w:val="both"/>
        <w:rPr>
          <w:sz w:val="20"/>
          <w:szCs w:val="20"/>
        </w:rPr>
      </w:pPr>
      <w:r w:rsidRPr="00306E0D">
        <w:rPr>
          <w:b/>
          <w:sz w:val="20"/>
          <w:szCs w:val="20"/>
        </w:rPr>
        <w:t>Background:</w:t>
      </w:r>
      <w:r w:rsidR="00306E0D">
        <w:rPr>
          <w:b/>
          <w:sz w:val="20"/>
          <w:szCs w:val="20"/>
        </w:rPr>
        <w:t xml:space="preserve"> </w:t>
      </w:r>
      <w:r w:rsidRPr="004437C9">
        <w:rPr>
          <w:b/>
          <w:i/>
          <w:sz w:val="20"/>
          <w:szCs w:val="20"/>
        </w:rPr>
        <w:t xml:space="preserve"> </w:t>
      </w:r>
      <w:r w:rsidR="00640344">
        <w:rPr>
          <w:sz w:val="20"/>
          <w:szCs w:val="20"/>
        </w:rPr>
        <w:t>Mr.</w:t>
      </w:r>
      <w:r w:rsidR="00984746" w:rsidRPr="004437C9">
        <w:rPr>
          <w:sz w:val="20"/>
          <w:szCs w:val="20"/>
        </w:rPr>
        <w:t xml:space="preserve"> Patoray </w:t>
      </w:r>
      <w:r w:rsidR="00984746">
        <w:rPr>
          <w:sz w:val="20"/>
          <w:szCs w:val="20"/>
        </w:rPr>
        <w:t xml:space="preserve">submitted six (6) </w:t>
      </w:r>
      <w:r w:rsidR="00AA412D" w:rsidRPr="004437C9">
        <w:rPr>
          <w:sz w:val="20"/>
          <w:szCs w:val="20"/>
        </w:rPr>
        <w:t xml:space="preserve">items that have been submitted to the NTEP Administrator and NIST Technical Advisor. </w:t>
      </w:r>
      <w:r w:rsidR="00984746">
        <w:rPr>
          <w:sz w:val="20"/>
          <w:szCs w:val="20"/>
        </w:rPr>
        <w:t xml:space="preserve"> </w:t>
      </w:r>
      <w:r w:rsidR="00AA412D" w:rsidRPr="004437C9">
        <w:rPr>
          <w:sz w:val="20"/>
          <w:szCs w:val="20"/>
        </w:rPr>
        <w:t xml:space="preserve">The </w:t>
      </w:r>
      <w:r w:rsidR="0058566C" w:rsidRPr="004437C9">
        <w:rPr>
          <w:sz w:val="20"/>
          <w:szCs w:val="20"/>
        </w:rPr>
        <w:t>WS</w:t>
      </w:r>
      <w:r w:rsidR="00AA412D" w:rsidRPr="004437C9">
        <w:rPr>
          <w:sz w:val="20"/>
          <w:szCs w:val="20"/>
        </w:rPr>
        <w:t xml:space="preserve"> </w:t>
      </w:r>
      <w:r w:rsidR="00984746">
        <w:rPr>
          <w:sz w:val="20"/>
          <w:szCs w:val="20"/>
        </w:rPr>
        <w:t>wa</w:t>
      </w:r>
      <w:r w:rsidR="00AA412D" w:rsidRPr="004437C9">
        <w:rPr>
          <w:sz w:val="20"/>
          <w:szCs w:val="20"/>
        </w:rPr>
        <w:t xml:space="preserve">s asked to review </w:t>
      </w:r>
      <w:r w:rsidR="00CB3E64" w:rsidRPr="004437C9">
        <w:rPr>
          <w:sz w:val="20"/>
          <w:szCs w:val="20"/>
        </w:rPr>
        <w:t>these items</w:t>
      </w:r>
      <w:r w:rsidR="00AA412D" w:rsidRPr="004437C9">
        <w:rPr>
          <w:sz w:val="20"/>
          <w:szCs w:val="20"/>
        </w:rPr>
        <w:t xml:space="preserve"> and provide a recommendation to NTEP that these suggestions be considered editorial corrections to Publication 14. </w:t>
      </w:r>
    </w:p>
    <w:p w:rsidR="0030183D" w:rsidRPr="004437C9" w:rsidRDefault="00137325" w:rsidP="00A1674E">
      <w:pPr>
        <w:pStyle w:val="Heading3"/>
        <w:ind w:left="900" w:hanging="540"/>
        <w:jc w:val="both"/>
        <w:rPr>
          <w:rFonts w:ascii="Times New Roman" w:hAnsi="Times New Roman"/>
          <w:sz w:val="20"/>
        </w:rPr>
      </w:pPr>
      <w:bookmarkStart w:id="27" w:name="_Toc243981741"/>
      <w:proofErr w:type="gramStart"/>
      <w:r w:rsidRPr="004437C9">
        <w:rPr>
          <w:rFonts w:ascii="Times New Roman" w:hAnsi="Times New Roman"/>
          <w:sz w:val="20"/>
        </w:rPr>
        <w:t>1</w:t>
      </w:r>
      <w:r w:rsidR="00FD11F6" w:rsidRPr="004437C9">
        <w:rPr>
          <w:rFonts w:ascii="Times New Roman" w:hAnsi="Times New Roman"/>
          <w:sz w:val="20"/>
        </w:rPr>
        <w:t>4</w:t>
      </w:r>
      <w:r w:rsidRPr="004437C9">
        <w:rPr>
          <w:rFonts w:ascii="Times New Roman" w:hAnsi="Times New Roman"/>
          <w:sz w:val="20"/>
        </w:rPr>
        <w:t xml:space="preserve"> </w:t>
      </w:r>
      <w:r w:rsidR="00AA412D" w:rsidRPr="004437C9">
        <w:rPr>
          <w:rFonts w:ascii="Times New Roman" w:hAnsi="Times New Roman"/>
          <w:sz w:val="20"/>
        </w:rPr>
        <w:t>(a)</w:t>
      </w:r>
      <w:r w:rsidR="00A64F4A">
        <w:rPr>
          <w:rFonts w:ascii="Times New Roman" w:hAnsi="Times New Roman"/>
          <w:sz w:val="20"/>
        </w:rPr>
        <w:t>.</w:t>
      </w:r>
      <w:proofErr w:type="gramEnd"/>
      <w:r w:rsidR="00A64F4A">
        <w:rPr>
          <w:rFonts w:ascii="Times New Roman" w:hAnsi="Times New Roman"/>
          <w:sz w:val="20"/>
        </w:rPr>
        <w:tab/>
      </w:r>
      <w:r w:rsidR="00A64F4A">
        <w:rPr>
          <w:rFonts w:ascii="Times New Roman" w:hAnsi="Times New Roman"/>
          <w:sz w:val="20"/>
        </w:rPr>
        <w:tab/>
      </w:r>
      <w:proofErr w:type="gramStart"/>
      <w:r w:rsidR="0030183D" w:rsidRPr="004437C9">
        <w:rPr>
          <w:rFonts w:ascii="Times New Roman" w:hAnsi="Times New Roman"/>
          <w:sz w:val="20"/>
        </w:rPr>
        <w:t>Publication 14 DES Section 58.</w:t>
      </w:r>
      <w:bookmarkEnd w:id="27"/>
      <w:proofErr w:type="gramEnd"/>
    </w:p>
    <w:p w:rsidR="0030183D" w:rsidRPr="004437C9" w:rsidRDefault="0030183D" w:rsidP="0030183D">
      <w:pPr>
        <w:pStyle w:val="Normal10pt0"/>
        <w:rPr>
          <w:rFonts w:eastAsia="MS Mincho"/>
        </w:rPr>
      </w:pPr>
    </w:p>
    <w:p w:rsidR="00984746" w:rsidRPr="00984746" w:rsidRDefault="00984746" w:rsidP="00984746">
      <w:pPr>
        <w:pStyle w:val="Normal10pt0"/>
        <w:ind w:left="360"/>
        <w:rPr>
          <w:b/>
        </w:rPr>
      </w:pPr>
      <w:r w:rsidRPr="00984746">
        <w:rPr>
          <w:rFonts w:eastAsia="MS Mincho"/>
          <w:b/>
        </w:rPr>
        <w:t xml:space="preserve">Discussion/Conclusion:  </w:t>
      </w:r>
      <w:r w:rsidR="009733DE">
        <w:rPr>
          <w:rFonts w:eastAsia="MS Mincho"/>
          <w:b/>
        </w:rPr>
        <w:t>It was noted that t</w:t>
      </w:r>
      <w:r w:rsidR="00AA412D" w:rsidRPr="00984746">
        <w:rPr>
          <w:rFonts w:eastAsia="MS Mincho"/>
          <w:b/>
        </w:rPr>
        <w:t xml:space="preserve">he way 58.1 is worded seems to be opposite of the way </w:t>
      </w:r>
      <w:r w:rsidRPr="00984746">
        <w:rPr>
          <w:rFonts w:eastAsia="MS Mincho"/>
          <w:b/>
        </w:rPr>
        <w:t>paragraph</w:t>
      </w:r>
      <w:r w:rsidR="00AA412D" w:rsidRPr="00984746">
        <w:rPr>
          <w:rFonts w:eastAsia="MS Mincho"/>
          <w:b/>
        </w:rPr>
        <w:t xml:space="preserve"> T.N.</w:t>
      </w:r>
      <w:r w:rsidR="001D3065" w:rsidRPr="00984746">
        <w:rPr>
          <w:rFonts w:eastAsia="MS Mincho"/>
          <w:b/>
        </w:rPr>
        <w:t>4.</w:t>
      </w:r>
      <w:r w:rsidR="00AA412D" w:rsidRPr="00984746">
        <w:rPr>
          <w:rFonts w:eastAsia="MS Mincho"/>
          <w:b/>
        </w:rPr>
        <w:t xml:space="preserve">5.1. (a) </w:t>
      </w:r>
      <w:proofErr w:type="gramStart"/>
      <w:r w:rsidR="00AA412D" w:rsidRPr="00984746">
        <w:rPr>
          <w:rFonts w:eastAsia="MS Mincho"/>
          <w:b/>
        </w:rPr>
        <w:t>is</w:t>
      </w:r>
      <w:proofErr w:type="gramEnd"/>
      <w:r w:rsidR="00AA412D" w:rsidRPr="00984746">
        <w:rPr>
          <w:rFonts w:eastAsia="MS Mincho"/>
          <w:b/>
        </w:rPr>
        <w:t xml:space="preserve"> worded in HB 44</w:t>
      </w:r>
      <w:r w:rsidR="00137325" w:rsidRPr="00984746">
        <w:rPr>
          <w:rFonts w:eastAsia="MS Mincho"/>
          <w:b/>
        </w:rPr>
        <w:t>, and code references are needed</w:t>
      </w:r>
      <w:r w:rsidR="00AA412D" w:rsidRPr="00984746">
        <w:rPr>
          <w:rFonts w:eastAsia="MS Mincho"/>
          <w:b/>
        </w:rPr>
        <w:t>.</w:t>
      </w:r>
      <w:r w:rsidR="006C1031">
        <w:rPr>
          <w:rFonts w:eastAsia="MS Mincho"/>
          <w:b/>
        </w:rPr>
        <w:t xml:space="preserve"> </w:t>
      </w:r>
      <w:r w:rsidRPr="00984746">
        <w:rPr>
          <w:b/>
        </w:rPr>
        <w:t xml:space="preserve"> The WS supports the recommended changes a</w:t>
      </w:r>
      <w:r w:rsidR="00696E8F">
        <w:rPr>
          <w:b/>
        </w:rPr>
        <w:t>s</w:t>
      </w:r>
      <w:r w:rsidRPr="00984746">
        <w:rPr>
          <w:b/>
        </w:rPr>
        <w:t xml:space="preserve"> shown in Appendix A</w:t>
      </w:r>
      <w:r w:rsidR="00696E8F">
        <w:rPr>
          <w:b/>
        </w:rPr>
        <w:t xml:space="preserve"> - </w:t>
      </w:r>
      <w:r w:rsidRPr="00984746">
        <w:rPr>
          <w:b/>
        </w:rPr>
        <w:t>Agenda Item 14 (a).</w:t>
      </w:r>
    </w:p>
    <w:p w:rsidR="00137325" w:rsidRPr="00984746" w:rsidRDefault="00137325" w:rsidP="00984746">
      <w:pPr>
        <w:pStyle w:val="Heading3"/>
        <w:ind w:left="900" w:hanging="540"/>
        <w:rPr>
          <w:rFonts w:ascii="Times New Roman" w:hAnsi="Times New Roman" w:cs="Times New Roman"/>
          <w:sz w:val="20"/>
        </w:rPr>
      </w:pPr>
      <w:bookmarkStart w:id="28" w:name="_Toc243981742"/>
      <w:proofErr w:type="gramStart"/>
      <w:r w:rsidRPr="00984746">
        <w:rPr>
          <w:rFonts w:ascii="Times New Roman" w:hAnsi="Times New Roman" w:cs="Times New Roman"/>
          <w:sz w:val="20"/>
        </w:rPr>
        <w:t>1</w:t>
      </w:r>
      <w:r w:rsidR="00FD11F6" w:rsidRPr="00984746">
        <w:rPr>
          <w:rFonts w:ascii="Times New Roman" w:hAnsi="Times New Roman" w:cs="Times New Roman"/>
          <w:sz w:val="20"/>
        </w:rPr>
        <w:t>4</w:t>
      </w:r>
      <w:r w:rsidRPr="00984746">
        <w:rPr>
          <w:rFonts w:ascii="Times New Roman" w:hAnsi="Times New Roman" w:cs="Times New Roman"/>
          <w:sz w:val="20"/>
        </w:rPr>
        <w:t xml:space="preserve"> (b).</w:t>
      </w:r>
      <w:proofErr w:type="gramEnd"/>
      <w:r w:rsidR="0030183D" w:rsidRPr="00984746">
        <w:rPr>
          <w:rFonts w:ascii="Times New Roman" w:hAnsi="Times New Roman" w:cs="Times New Roman"/>
          <w:sz w:val="20"/>
        </w:rPr>
        <w:tab/>
      </w:r>
      <w:proofErr w:type="gramStart"/>
      <w:r w:rsidR="0030183D" w:rsidRPr="00984746">
        <w:rPr>
          <w:rFonts w:ascii="Times New Roman" w:hAnsi="Times New Roman" w:cs="Times New Roman"/>
          <w:sz w:val="20"/>
        </w:rPr>
        <w:t>Publication 14 DES Section 40.</w:t>
      </w:r>
      <w:bookmarkEnd w:id="28"/>
      <w:proofErr w:type="gramEnd"/>
    </w:p>
    <w:p w:rsidR="00702884" w:rsidRDefault="00702884" w:rsidP="00702884">
      <w:pPr>
        <w:pStyle w:val="Normal10pt0"/>
        <w:ind w:left="360"/>
        <w:rPr>
          <w:rFonts w:eastAsia="MS Mincho"/>
          <w:b/>
        </w:rPr>
      </w:pPr>
    </w:p>
    <w:p w:rsidR="00C951D7" w:rsidRPr="00702884" w:rsidRDefault="009733DE" w:rsidP="00702884">
      <w:pPr>
        <w:pStyle w:val="Normal10pt0"/>
        <w:ind w:left="360"/>
        <w:rPr>
          <w:b/>
          <w:szCs w:val="20"/>
        </w:rPr>
      </w:pPr>
      <w:r w:rsidRPr="00702884">
        <w:rPr>
          <w:rFonts w:eastAsia="MS Mincho"/>
          <w:b/>
        </w:rPr>
        <w:t xml:space="preserve">Discussion/Conclusion: </w:t>
      </w:r>
      <w:r w:rsidR="00306E0D">
        <w:rPr>
          <w:rFonts w:eastAsia="MS Mincho"/>
          <w:b/>
        </w:rPr>
        <w:t xml:space="preserve"> </w:t>
      </w:r>
      <w:r w:rsidR="00640344">
        <w:rPr>
          <w:b/>
        </w:rPr>
        <w:t>Mr.</w:t>
      </w:r>
      <w:r w:rsidR="00702884" w:rsidRPr="00702884">
        <w:rPr>
          <w:b/>
        </w:rPr>
        <w:t xml:space="preserve"> Patoray </w:t>
      </w:r>
      <w:r w:rsidR="00702884">
        <w:rPr>
          <w:b/>
        </w:rPr>
        <w:t>r</w:t>
      </w:r>
      <w:r w:rsidR="00702884" w:rsidRPr="00702884">
        <w:rPr>
          <w:b/>
        </w:rPr>
        <w:t xml:space="preserve">ecommended changing </w:t>
      </w:r>
      <w:r w:rsidR="0030183D" w:rsidRPr="00702884">
        <w:rPr>
          <w:b/>
        </w:rPr>
        <w:t>the title in Section 40 from Zero Load Adjustment to Zero Setting Mechanism</w:t>
      </w:r>
      <w:r w:rsidR="00702884" w:rsidRPr="00702884">
        <w:rPr>
          <w:b/>
        </w:rPr>
        <w:t>s to match the terminology and definitions in HB 44.</w:t>
      </w:r>
      <w:r w:rsidR="00B9581D">
        <w:rPr>
          <w:b/>
        </w:rPr>
        <w:t xml:space="preserve">  </w:t>
      </w:r>
      <w:r w:rsidR="00702884" w:rsidRPr="00702884">
        <w:rPr>
          <w:b/>
        </w:rPr>
        <w:t>The WS suggested some minor changes and supports the recommended changes a</w:t>
      </w:r>
      <w:r w:rsidR="00696E8F">
        <w:rPr>
          <w:b/>
        </w:rPr>
        <w:t>s</w:t>
      </w:r>
      <w:r w:rsidR="00702884" w:rsidRPr="00702884">
        <w:rPr>
          <w:b/>
        </w:rPr>
        <w:t xml:space="preserve"> shown in Appendix A </w:t>
      </w:r>
      <w:r w:rsidR="00696E8F">
        <w:rPr>
          <w:b/>
        </w:rPr>
        <w:t xml:space="preserve">- </w:t>
      </w:r>
      <w:r w:rsidR="00702884" w:rsidRPr="00702884">
        <w:rPr>
          <w:b/>
        </w:rPr>
        <w:t>Agenda Item 14 (b).</w:t>
      </w:r>
    </w:p>
    <w:p w:rsidR="00137325" w:rsidRPr="004437C9" w:rsidRDefault="00137325" w:rsidP="0030183D">
      <w:pPr>
        <w:pStyle w:val="Heading3"/>
        <w:ind w:firstLine="360"/>
        <w:rPr>
          <w:rFonts w:ascii="Times New Roman" w:eastAsia="MS Mincho" w:hAnsi="Times New Roman" w:cs="Times New Roman"/>
          <w:color w:val="000000"/>
          <w:sz w:val="20"/>
        </w:rPr>
      </w:pPr>
      <w:bookmarkStart w:id="29" w:name="_Toc243981743"/>
      <w:proofErr w:type="gramStart"/>
      <w:r w:rsidRPr="004437C9">
        <w:rPr>
          <w:rFonts w:ascii="Times New Roman" w:eastAsia="MS Mincho" w:hAnsi="Times New Roman" w:cs="Times New Roman"/>
          <w:color w:val="000000"/>
          <w:sz w:val="20"/>
        </w:rPr>
        <w:t>1</w:t>
      </w:r>
      <w:r w:rsidR="00FD11F6" w:rsidRPr="004437C9">
        <w:rPr>
          <w:rFonts w:ascii="Times New Roman" w:eastAsia="MS Mincho" w:hAnsi="Times New Roman" w:cs="Times New Roman"/>
          <w:color w:val="000000"/>
          <w:sz w:val="20"/>
        </w:rPr>
        <w:t>4</w:t>
      </w:r>
      <w:r w:rsidRPr="004437C9">
        <w:rPr>
          <w:rFonts w:ascii="Times New Roman" w:eastAsia="MS Mincho" w:hAnsi="Times New Roman" w:cs="Times New Roman"/>
          <w:color w:val="000000"/>
          <w:sz w:val="20"/>
        </w:rPr>
        <w:t xml:space="preserve"> (c)</w:t>
      </w:r>
      <w:r w:rsidR="0030183D" w:rsidRPr="004437C9">
        <w:rPr>
          <w:rFonts w:ascii="Times New Roman" w:eastAsia="MS Mincho" w:hAnsi="Times New Roman" w:cs="Times New Roman"/>
          <w:color w:val="000000"/>
          <w:sz w:val="20"/>
        </w:rPr>
        <w:t>.</w:t>
      </w:r>
      <w:proofErr w:type="gramEnd"/>
      <w:r w:rsidR="0030183D" w:rsidRPr="004437C9">
        <w:rPr>
          <w:rFonts w:ascii="Times New Roman" w:eastAsia="MS Mincho" w:hAnsi="Times New Roman" w:cs="Times New Roman"/>
          <w:color w:val="000000"/>
          <w:sz w:val="20"/>
        </w:rPr>
        <w:tab/>
      </w:r>
      <w:proofErr w:type="gramStart"/>
      <w:r w:rsidR="0030183D" w:rsidRPr="004437C9">
        <w:rPr>
          <w:rFonts w:ascii="Times New Roman" w:eastAsia="MS Mincho" w:hAnsi="Times New Roman" w:cs="Times New Roman"/>
          <w:color w:val="000000"/>
          <w:sz w:val="20"/>
        </w:rPr>
        <w:t>Publication 14 DES Section 43.</w:t>
      </w:r>
      <w:bookmarkEnd w:id="29"/>
      <w:proofErr w:type="gramEnd"/>
      <w:r w:rsidRPr="004437C9">
        <w:rPr>
          <w:rFonts w:ascii="Times New Roman" w:eastAsia="MS Mincho" w:hAnsi="Times New Roman" w:cs="Times New Roman"/>
          <w:color w:val="000000"/>
          <w:sz w:val="20"/>
        </w:rPr>
        <w:t xml:space="preserve"> </w:t>
      </w:r>
    </w:p>
    <w:p w:rsidR="00702884" w:rsidRDefault="00702884" w:rsidP="00702884">
      <w:pPr>
        <w:pStyle w:val="Normal10pt0"/>
        <w:ind w:left="360"/>
        <w:rPr>
          <w:rFonts w:eastAsia="MS Mincho"/>
          <w:b/>
        </w:rPr>
      </w:pPr>
    </w:p>
    <w:p w:rsidR="00C951D7" w:rsidRPr="00702884" w:rsidRDefault="00702884" w:rsidP="00702884">
      <w:pPr>
        <w:pStyle w:val="Normal10pt0"/>
        <w:ind w:left="360"/>
        <w:rPr>
          <w:rFonts w:eastAsia="MS Mincho"/>
          <w:b/>
          <w:color w:val="000000"/>
        </w:rPr>
      </w:pPr>
      <w:r w:rsidRPr="00702884">
        <w:rPr>
          <w:rFonts w:eastAsia="MS Mincho"/>
          <w:b/>
        </w:rPr>
        <w:t xml:space="preserve">Discussion/Conclusion: </w:t>
      </w:r>
      <w:r w:rsidR="00306E0D">
        <w:rPr>
          <w:rFonts w:eastAsia="MS Mincho"/>
          <w:b/>
        </w:rPr>
        <w:t xml:space="preserve"> </w:t>
      </w:r>
      <w:r w:rsidR="00640344">
        <w:rPr>
          <w:b/>
        </w:rPr>
        <w:t>Mr.</w:t>
      </w:r>
      <w:r w:rsidRPr="00702884">
        <w:rPr>
          <w:b/>
        </w:rPr>
        <w:t xml:space="preserve"> Patoray </w:t>
      </w:r>
      <w:r>
        <w:rPr>
          <w:b/>
        </w:rPr>
        <w:t>r</w:t>
      </w:r>
      <w:r w:rsidRPr="00702884">
        <w:rPr>
          <w:b/>
        </w:rPr>
        <w:t>ecommended changing the title in Section 4</w:t>
      </w:r>
      <w:r>
        <w:rPr>
          <w:b/>
        </w:rPr>
        <w:t>3 from Automatic Zero-Setting Mechanism to Zero-Tracking Mechanism</w:t>
      </w:r>
      <w:r w:rsidRPr="00702884">
        <w:rPr>
          <w:b/>
        </w:rPr>
        <w:t>.</w:t>
      </w:r>
      <w:r w:rsidRPr="00702884">
        <w:rPr>
          <w:rFonts w:eastAsia="MS Mincho"/>
          <w:b/>
          <w:color w:val="000000"/>
        </w:rPr>
        <w:t xml:space="preserve"> No Actions is required since the recommended changes were incorporated into the 2009 Edition of Publication 14.</w:t>
      </w:r>
    </w:p>
    <w:p w:rsidR="00CB3E64" w:rsidRPr="00702884" w:rsidRDefault="00CB3E64" w:rsidP="0030183D">
      <w:pPr>
        <w:pStyle w:val="Heading3"/>
        <w:ind w:firstLine="360"/>
        <w:rPr>
          <w:rFonts w:ascii="Times New Roman" w:eastAsia="MS Mincho" w:hAnsi="Times New Roman" w:cs="Times New Roman"/>
          <w:color w:val="000000"/>
          <w:sz w:val="20"/>
        </w:rPr>
      </w:pPr>
      <w:bookmarkStart w:id="30" w:name="_Toc243981744"/>
      <w:proofErr w:type="gramStart"/>
      <w:r w:rsidRPr="00702884">
        <w:rPr>
          <w:rFonts w:ascii="Times New Roman" w:eastAsia="MS Mincho" w:hAnsi="Times New Roman" w:cs="Times New Roman"/>
          <w:color w:val="000000"/>
          <w:sz w:val="20"/>
        </w:rPr>
        <w:t>1</w:t>
      </w:r>
      <w:r w:rsidR="00765934" w:rsidRPr="00702884">
        <w:rPr>
          <w:rFonts w:ascii="Times New Roman" w:eastAsia="MS Mincho" w:hAnsi="Times New Roman" w:cs="Times New Roman"/>
          <w:color w:val="000000"/>
          <w:sz w:val="20"/>
        </w:rPr>
        <w:t>4</w:t>
      </w:r>
      <w:r w:rsidRPr="00702884">
        <w:rPr>
          <w:rFonts w:ascii="Times New Roman" w:eastAsia="MS Mincho" w:hAnsi="Times New Roman" w:cs="Times New Roman"/>
          <w:color w:val="000000"/>
          <w:sz w:val="20"/>
        </w:rPr>
        <w:t xml:space="preserve"> (d)</w:t>
      </w:r>
      <w:r w:rsidR="0030183D" w:rsidRPr="00702884">
        <w:rPr>
          <w:rFonts w:ascii="Times New Roman" w:eastAsia="MS Mincho" w:hAnsi="Times New Roman" w:cs="Times New Roman"/>
          <w:color w:val="000000"/>
          <w:sz w:val="20"/>
        </w:rPr>
        <w:t>.</w:t>
      </w:r>
      <w:proofErr w:type="gramEnd"/>
      <w:r w:rsidRPr="00702884">
        <w:rPr>
          <w:rFonts w:ascii="Times New Roman" w:eastAsia="MS Mincho" w:hAnsi="Times New Roman" w:cs="Times New Roman"/>
          <w:color w:val="000000"/>
          <w:sz w:val="20"/>
        </w:rPr>
        <w:t xml:space="preserve"> </w:t>
      </w:r>
      <w:r w:rsidR="0030183D" w:rsidRPr="00702884">
        <w:rPr>
          <w:rFonts w:ascii="Times New Roman" w:eastAsia="MS Mincho" w:hAnsi="Times New Roman" w:cs="Times New Roman"/>
          <w:color w:val="000000"/>
          <w:sz w:val="20"/>
        </w:rPr>
        <w:tab/>
      </w:r>
      <w:proofErr w:type="gramStart"/>
      <w:r w:rsidR="0030183D" w:rsidRPr="00702884">
        <w:rPr>
          <w:rFonts w:ascii="Times New Roman" w:eastAsia="MS Mincho" w:hAnsi="Times New Roman" w:cs="Times New Roman"/>
          <w:color w:val="000000"/>
          <w:sz w:val="20"/>
        </w:rPr>
        <w:t>Publication 14 DES Section 15.1.</w:t>
      </w:r>
      <w:bookmarkEnd w:id="30"/>
      <w:proofErr w:type="gramEnd"/>
    </w:p>
    <w:p w:rsidR="00702884" w:rsidRDefault="00702884" w:rsidP="00CB3E64">
      <w:pPr>
        <w:rPr>
          <w:rFonts w:eastAsia="MS Mincho"/>
          <w:color w:val="000000"/>
          <w:sz w:val="20"/>
        </w:rPr>
      </w:pPr>
    </w:p>
    <w:p w:rsidR="00702884" w:rsidRPr="00EC234F" w:rsidRDefault="00702884" w:rsidP="00702884">
      <w:pPr>
        <w:pStyle w:val="Normal10pt0"/>
        <w:ind w:left="360"/>
        <w:rPr>
          <w:b/>
        </w:rPr>
      </w:pPr>
      <w:r w:rsidRPr="00EC234F">
        <w:rPr>
          <w:rFonts w:eastAsia="MS Mincho"/>
          <w:b/>
        </w:rPr>
        <w:t xml:space="preserve">Discussion/Conclusion: </w:t>
      </w:r>
      <w:r w:rsidR="00306E0D">
        <w:rPr>
          <w:rFonts w:eastAsia="MS Mincho"/>
          <w:b/>
        </w:rPr>
        <w:t xml:space="preserve"> </w:t>
      </w:r>
      <w:r w:rsidR="00640344">
        <w:rPr>
          <w:b/>
        </w:rPr>
        <w:t>Mr.</w:t>
      </w:r>
      <w:r w:rsidRPr="00EC234F">
        <w:rPr>
          <w:b/>
        </w:rPr>
        <w:t xml:space="preserve"> Patoray note</w:t>
      </w:r>
      <w:r w:rsidR="00EC234F">
        <w:rPr>
          <w:b/>
        </w:rPr>
        <w:t>d</w:t>
      </w:r>
      <w:r w:rsidRPr="00EC234F">
        <w:rPr>
          <w:b/>
        </w:rPr>
        <w:t xml:space="preserve"> that t</w:t>
      </w:r>
      <w:r w:rsidR="0030183D" w:rsidRPr="00EC234F">
        <w:rPr>
          <w:rFonts w:eastAsia="MS Mincho"/>
          <w:b/>
          <w:color w:val="000000"/>
        </w:rPr>
        <w:t xml:space="preserve">he Table is Section 15.1 has an error, the word should be </w:t>
      </w:r>
      <w:r w:rsidR="001D3065" w:rsidRPr="00EC234F">
        <w:rPr>
          <w:rFonts w:eastAsia="MS Mincho"/>
          <w:b/>
          <w:color w:val="000000"/>
        </w:rPr>
        <w:t>“</w:t>
      </w:r>
      <w:r w:rsidR="0030183D" w:rsidRPr="00EC234F">
        <w:rPr>
          <w:rFonts w:eastAsia="MS Mincho"/>
          <w:b/>
          <w:color w:val="000000"/>
        </w:rPr>
        <w:t>net</w:t>
      </w:r>
      <w:r w:rsidR="001D3065" w:rsidRPr="00EC234F">
        <w:rPr>
          <w:rFonts w:eastAsia="MS Mincho"/>
          <w:b/>
          <w:color w:val="000000"/>
        </w:rPr>
        <w:t>”</w:t>
      </w:r>
      <w:r w:rsidR="0030183D" w:rsidRPr="00EC234F">
        <w:rPr>
          <w:rFonts w:eastAsia="MS Mincho"/>
          <w:b/>
          <w:color w:val="000000"/>
        </w:rPr>
        <w:t xml:space="preserve"> not </w:t>
      </w:r>
      <w:r w:rsidR="001D3065" w:rsidRPr="00EC234F">
        <w:rPr>
          <w:rFonts w:eastAsia="MS Mincho"/>
          <w:b/>
          <w:color w:val="000000"/>
        </w:rPr>
        <w:t>“</w:t>
      </w:r>
      <w:r w:rsidR="0030183D" w:rsidRPr="00EC234F">
        <w:rPr>
          <w:rFonts w:eastAsia="MS Mincho"/>
          <w:b/>
          <w:color w:val="000000"/>
        </w:rPr>
        <w:t>tare.</w:t>
      </w:r>
      <w:r w:rsidR="001D3065" w:rsidRPr="00EC234F">
        <w:rPr>
          <w:rFonts w:eastAsia="MS Mincho"/>
          <w:b/>
          <w:color w:val="000000"/>
        </w:rPr>
        <w:t>”</w:t>
      </w:r>
      <w:r w:rsidRPr="00EC234F">
        <w:rPr>
          <w:b/>
        </w:rPr>
        <w:t xml:space="preserve"> </w:t>
      </w:r>
      <w:r w:rsidR="00EC234F">
        <w:rPr>
          <w:b/>
        </w:rPr>
        <w:t xml:space="preserve"> </w:t>
      </w:r>
      <w:r w:rsidRPr="00EC234F">
        <w:rPr>
          <w:b/>
        </w:rPr>
        <w:t>The WS supports the recommended changes a</w:t>
      </w:r>
      <w:r w:rsidR="00696E8F">
        <w:rPr>
          <w:b/>
        </w:rPr>
        <w:t>s</w:t>
      </w:r>
      <w:r w:rsidRPr="00EC234F">
        <w:rPr>
          <w:b/>
        </w:rPr>
        <w:t xml:space="preserve"> shown in Appendix A - Agenda Item 14 (d).</w:t>
      </w:r>
    </w:p>
    <w:p w:rsidR="00572822" w:rsidRPr="00EC234F" w:rsidRDefault="00572822" w:rsidP="0030183D">
      <w:pPr>
        <w:pStyle w:val="Heading3"/>
        <w:ind w:firstLine="360"/>
        <w:rPr>
          <w:rFonts w:ascii="Times New Roman" w:eastAsia="MS Mincho" w:hAnsi="Times New Roman" w:cs="Times New Roman"/>
          <w:color w:val="000000"/>
          <w:sz w:val="20"/>
        </w:rPr>
      </w:pPr>
      <w:bookmarkStart w:id="31" w:name="_Toc243981745"/>
      <w:proofErr w:type="gramStart"/>
      <w:r w:rsidRPr="00EC234F">
        <w:rPr>
          <w:rFonts w:ascii="Times New Roman" w:eastAsia="MS Mincho" w:hAnsi="Times New Roman" w:cs="Times New Roman"/>
          <w:color w:val="000000"/>
          <w:sz w:val="20"/>
        </w:rPr>
        <w:t>1</w:t>
      </w:r>
      <w:r w:rsidR="00FD11F6" w:rsidRPr="00EC234F">
        <w:rPr>
          <w:rFonts w:ascii="Times New Roman" w:eastAsia="MS Mincho" w:hAnsi="Times New Roman" w:cs="Times New Roman"/>
          <w:color w:val="000000"/>
          <w:sz w:val="20"/>
        </w:rPr>
        <w:t>4</w:t>
      </w:r>
      <w:r w:rsidR="00FE598D" w:rsidRPr="00EC234F">
        <w:rPr>
          <w:rFonts w:ascii="Times New Roman" w:eastAsia="MS Mincho" w:hAnsi="Times New Roman" w:cs="Times New Roman"/>
          <w:color w:val="000000"/>
          <w:sz w:val="20"/>
        </w:rPr>
        <w:t xml:space="preserve"> </w:t>
      </w:r>
      <w:r w:rsidRPr="00EC234F">
        <w:rPr>
          <w:rFonts w:ascii="Times New Roman" w:eastAsia="MS Mincho" w:hAnsi="Times New Roman" w:cs="Times New Roman"/>
          <w:color w:val="000000"/>
          <w:sz w:val="20"/>
        </w:rPr>
        <w:t>(e)</w:t>
      </w:r>
      <w:r w:rsidR="00FE598D" w:rsidRPr="00EC234F">
        <w:rPr>
          <w:rFonts w:ascii="Times New Roman" w:eastAsia="MS Mincho" w:hAnsi="Times New Roman" w:cs="Times New Roman"/>
          <w:color w:val="000000"/>
          <w:sz w:val="20"/>
        </w:rPr>
        <w:t>.</w:t>
      </w:r>
      <w:proofErr w:type="gramEnd"/>
      <w:r w:rsidR="0030183D" w:rsidRPr="00EC234F">
        <w:rPr>
          <w:rFonts w:ascii="Times New Roman" w:eastAsia="MS Mincho" w:hAnsi="Times New Roman" w:cs="Times New Roman"/>
          <w:color w:val="000000"/>
          <w:sz w:val="20"/>
        </w:rPr>
        <w:tab/>
      </w:r>
      <w:proofErr w:type="gramStart"/>
      <w:r w:rsidR="0030183D" w:rsidRPr="00EC234F">
        <w:rPr>
          <w:rFonts w:ascii="Times New Roman" w:eastAsia="MS Mincho" w:hAnsi="Times New Roman" w:cs="Times New Roman"/>
          <w:color w:val="000000"/>
          <w:sz w:val="20"/>
        </w:rPr>
        <w:t>Publication 14 FT Table 1.</w:t>
      </w:r>
      <w:bookmarkEnd w:id="31"/>
      <w:proofErr w:type="gramEnd"/>
    </w:p>
    <w:p w:rsidR="0030183D" w:rsidRPr="004437C9" w:rsidRDefault="0030183D" w:rsidP="00572822">
      <w:pPr>
        <w:rPr>
          <w:sz w:val="20"/>
          <w:szCs w:val="20"/>
        </w:rPr>
      </w:pPr>
    </w:p>
    <w:p w:rsidR="0030183D" w:rsidRPr="00EC234F" w:rsidRDefault="00EC234F" w:rsidP="00EC234F">
      <w:pPr>
        <w:pStyle w:val="Normal10pt0"/>
        <w:ind w:left="360"/>
        <w:rPr>
          <w:rFonts w:eastAsia="MS Mincho"/>
          <w:b/>
        </w:rPr>
      </w:pPr>
      <w:r w:rsidRPr="00702884">
        <w:rPr>
          <w:rFonts w:eastAsia="MS Mincho"/>
          <w:b/>
        </w:rPr>
        <w:t xml:space="preserve">Discussion/Conclusion: </w:t>
      </w:r>
      <w:r w:rsidR="00306E0D">
        <w:rPr>
          <w:rFonts w:eastAsia="MS Mincho"/>
          <w:b/>
        </w:rPr>
        <w:t xml:space="preserve"> </w:t>
      </w:r>
      <w:r w:rsidR="00640344">
        <w:rPr>
          <w:rFonts w:eastAsia="MS Mincho"/>
          <w:b/>
        </w:rPr>
        <w:t>Mr.</w:t>
      </w:r>
      <w:r w:rsidRPr="00EC234F">
        <w:rPr>
          <w:rFonts w:eastAsia="MS Mincho"/>
          <w:b/>
        </w:rPr>
        <w:t xml:space="preserve"> Patoray note</w:t>
      </w:r>
      <w:r>
        <w:rPr>
          <w:rFonts w:eastAsia="MS Mincho"/>
          <w:b/>
        </w:rPr>
        <w:t>d</w:t>
      </w:r>
      <w:r w:rsidRPr="00EC234F">
        <w:rPr>
          <w:rFonts w:eastAsia="MS Mincho"/>
          <w:b/>
        </w:rPr>
        <w:t xml:space="preserve"> that </w:t>
      </w:r>
      <w:r w:rsidR="0030183D" w:rsidRPr="00EC234F">
        <w:rPr>
          <w:rFonts w:eastAsia="MS Mincho"/>
          <w:b/>
        </w:rPr>
        <w:t xml:space="preserve">Table 1 in Pub 14 FT needs corrected to show the correct loading capabilities of the CA NTEP lab. </w:t>
      </w:r>
      <w:r>
        <w:rPr>
          <w:rFonts w:eastAsia="MS Mincho"/>
          <w:b/>
        </w:rPr>
        <w:t xml:space="preserve"> </w:t>
      </w:r>
      <w:r w:rsidRPr="00EC234F">
        <w:rPr>
          <w:b/>
        </w:rPr>
        <w:t>The WS supports the recommended changes a</w:t>
      </w:r>
      <w:r w:rsidR="00696E8F">
        <w:rPr>
          <w:b/>
        </w:rPr>
        <w:t>s</w:t>
      </w:r>
      <w:r w:rsidRPr="00EC234F">
        <w:rPr>
          <w:b/>
        </w:rPr>
        <w:t xml:space="preserve"> shown in Appendix A - Agenda Item 14 (</w:t>
      </w:r>
      <w:r>
        <w:rPr>
          <w:b/>
        </w:rPr>
        <w:t>e</w:t>
      </w:r>
      <w:r w:rsidRPr="00EC234F">
        <w:rPr>
          <w:b/>
        </w:rPr>
        <w:t>).</w:t>
      </w:r>
    </w:p>
    <w:p w:rsidR="00D97D0F" w:rsidRPr="00EC234F" w:rsidRDefault="00D97D0F" w:rsidP="00D97D0F">
      <w:pPr>
        <w:pStyle w:val="Heading3"/>
        <w:ind w:firstLine="360"/>
        <w:rPr>
          <w:rFonts w:ascii="Times New Roman" w:eastAsia="MS Mincho" w:hAnsi="Times New Roman" w:cs="Times New Roman"/>
          <w:color w:val="000000"/>
          <w:sz w:val="20"/>
        </w:rPr>
      </w:pPr>
      <w:bookmarkStart w:id="32" w:name="_Toc243981746"/>
      <w:proofErr w:type="gramStart"/>
      <w:r w:rsidRPr="00EC234F">
        <w:rPr>
          <w:rFonts w:ascii="Times New Roman" w:eastAsia="MS Mincho" w:hAnsi="Times New Roman" w:cs="Times New Roman"/>
          <w:color w:val="000000"/>
          <w:sz w:val="20"/>
        </w:rPr>
        <w:t>14 (</w:t>
      </w:r>
      <w:r w:rsidR="00C951D7" w:rsidRPr="00EC234F">
        <w:rPr>
          <w:rFonts w:ascii="Times New Roman" w:eastAsia="MS Mincho" w:hAnsi="Times New Roman" w:cs="Times New Roman"/>
          <w:color w:val="000000"/>
          <w:sz w:val="20"/>
        </w:rPr>
        <w:t>f</w:t>
      </w:r>
      <w:r w:rsidRPr="00EC234F">
        <w:rPr>
          <w:rFonts w:ascii="Times New Roman" w:eastAsia="MS Mincho" w:hAnsi="Times New Roman" w:cs="Times New Roman"/>
          <w:color w:val="000000"/>
          <w:sz w:val="20"/>
        </w:rPr>
        <w:t>).</w:t>
      </w:r>
      <w:proofErr w:type="gramEnd"/>
      <w:r w:rsidRPr="00EC234F">
        <w:rPr>
          <w:rFonts w:ascii="Times New Roman" w:eastAsia="MS Mincho" w:hAnsi="Times New Roman" w:cs="Times New Roman"/>
          <w:color w:val="000000"/>
          <w:sz w:val="20"/>
        </w:rPr>
        <w:tab/>
      </w:r>
      <w:proofErr w:type="gramStart"/>
      <w:r w:rsidRPr="00EC234F">
        <w:rPr>
          <w:rFonts w:ascii="Times New Roman" w:eastAsia="MS Mincho" w:hAnsi="Times New Roman" w:cs="Times New Roman"/>
          <w:color w:val="000000"/>
          <w:sz w:val="20"/>
        </w:rPr>
        <w:t>Publication 14 FT Section I</w:t>
      </w:r>
      <w:r w:rsidR="00680B70" w:rsidRPr="00EC234F">
        <w:rPr>
          <w:rFonts w:ascii="Times New Roman" w:eastAsia="MS Mincho" w:hAnsi="Times New Roman" w:cs="Times New Roman"/>
          <w:color w:val="000000"/>
          <w:sz w:val="20"/>
        </w:rPr>
        <w:t>-</w:t>
      </w:r>
      <w:r w:rsidRPr="00EC234F">
        <w:rPr>
          <w:rFonts w:ascii="Times New Roman" w:eastAsia="MS Mincho" w:hAnsi="Times New Roman" w:cs="Times New Roman"/>
          <w:color w:val="000000"/>
          <w:sz w:val="20"/>
        </w:rPr>
        <w:t>10.</w:t>
      </w:r>
      <w:bookmarkEnd w:id="32"/>
      <w:proofErr w:type="gramEnd"/>
    </w:p>
    <w:p w:rsidR="00EC234F" w:rsidRDefault="00EC234F" w:rsidP="00EC234F">
      <w:pPr>
        <w:pStyle w:val="Normal10pt0"/>
        <w:ind w:left="360"/>
        <w:rPr>
          <w:rFonts w:eastAsia="MS Mincho"/>
          <w:b/>
        </w:rPr>
      </w:pPr>
      <w:bookmarkStart w:id="33" w:name="_Toc190757836"/>
    </w:p>
    <w:p w:rsidR="00D97D0F" w:rsidRPr="004437C9" w:rsidRDefault="00EC234F" w:rsidP="00696E8F">
      <w:pPr>
        <w:pStyle w:val="Normal10pt0"/>
        <w:ind w:left="360"/>
        <w:rPr>
          <w:rFonts w:eastAsia="MS Mincho"/>
          <w:b/>
        </w:rPr>
      </w:pPr>
      <w:r w:rsidRPr="00702884">
        <w:rPr>
          <w:rFonts w:eastAsia="MS Mincho"/>
          <w:b/>
        </w:rPr>
        <w:t xml:space="preserve">Discussion/Conclusion: </w:t>
      </w:r>
      <w:r w:rsidR="00306E0D">
        <w:rPr>
          <w:rFonts w:eastAsia="MS Mincho"/>
          <w:b/>
        </w:rPr>
        <w:t xml:space="preserve"> </w:t>
      </w:r>
      <w:r w:rsidR="00640344">
        <w:rPr>
          <w:rFonts w:eastAsia="MS Mincho"/>
          <w:b/>
        </w:rPr>
        <w:t>Mr.</w:t>
      </w:r>
      <w:r w:rsidRPr="00EC234F">
        <w:rPr>
          <w:rFonts w:eastAsia="MS Mincho"/>
          <w:b/>
        </w:rPr>
        <w:t xml:space="preserve"> Patoray note</w:t>
      </w:r>
      <w:r>
        <w:rPr>
          <w:rFonts w:eastAsia="MS Mincho"/>
          <w:b/>
        </w:rPr>
        <w:t>d</w:t>
      </w:r>
      <w:r w:rsidRPr="00EC234F">
        <w:rPr>
          <w:rFonts w:eastAsia="MS Mincho"/>
          <w:b/>
        </w:rPr>
        <w:t xml:space="preserve"> that </w:t>
      </w:r>
      <w:r>
        <w:rPr>
          <w:rFonts w:eastAsia="MS Mincho"/>
          <w:b/>
        </w:rPr>
        <w:t>t</w:t>
      </w:r>
      <w:r w:rsidR="00D97D0F" w:rsidRPr="004437C9">
        <w:rPr>
          <w:rFonts w:eastAsia="MS Mincho"/>
          <w:b/>
        </w:rPr>
        <w:t xml:space="preserve">here seems to be a word missing at the end of </w:t>
      </w:r>
      <w:r w:rsidR="00EC2C35" w:rsidRPr="004437C9">
        <w:rPr>
          <w:rFonts w:eastAsia="MS Mincho"/>
          <w:b/>
        </w:rPr>
        <w:t>FT Section I step 10 in the test conditions</w:t>
      </w:r>
      <w:r w:rsidR="00D97D0F" w:rsidRPr="004437C9">
        <w:rPr>
          <w:rFonts w:eastAsia="MS Mincho"/>
          <w:b/>
        </w:rPr>
        <w:t xml:space="preserve"> and it appears that the number “1” was inadvertently deleted between the 200</w:t>
      </w:r>
      <w:r w:rsidR="00371CAC" w:rsidRPr="004437C9">
        <w:rPr>
          <w:rFonts w:eastAsia="MS Mincho"/>
          <w:b/>
        </w:rPr>
        <w:t>0</w:t>
      </w:r>
      <w:r w:rsidR="00D97D0F" w:rsidRPr="004437C9">
        <w:rPr>
          <w:rFonts w:eastAsia="MS Mincho"/>
          <w:b/>
        </w:rPr>
        <w:t xml:space="preserve"> and 200</w:t>
      </w:r>
      <w:r w:rsidR="00680B70" w:rsidRPr="004437C9">
        <w:rPr>
          <w:rFonts w:eastAsia="MS Mincho"/>
          <w:b/>
        </w:rPr>
        <w:t>2</w:t>
      </w:r>
      <w:r w:rsidR="00D97D0F" w:rsidRPr="004437C9">
        <w:rPr>
          <w:rFonts w:eastAsia="MS Mincho"/>
          <w:b/>
        </w:rPr>
        <w:t xml:space="preserve"> editions of Publication 1</w:t>
      </w:r>
      <w:r w:rsidR="00680B70" w:rsidRPr="004437C9">
        <w:rPr>
          <w:rFonts w:eastAsia="MS Mincho"/>
          <w:b/>
        </w:rPr>
        <w:t>4</w:t>
      </w:r>
      <w:r w:rsidR="00D97D0F" w:rsidRPr="004437C9">
        <w:rPr>
          <w:rFonts w:eastAsia="MS Mincho"/>
          <w:b/>
        </w:rPr>
        <w:t>.</w:t>
      </w:r>
      <w:r w:rsidRPr="00EC234F">
        <w:rPr>
          <w:b/>
        </w:rPr>
        <w:t xml:space="preserve"> The WS supports the recommended changes a</w:t>
      </w:r>
      <w:r w:rsidR="00696E8F">
        <w:rPr>
          <w:b/>
        </w:rPr>
        <w:t>s</w:t>
      </w:r>
      <w:r w:rsidRPr="00EC234F">
        <w:rPr>
          <w:b/>
        </w:rPr>
        <w:t xml:space="preserve"> shown in Appendix A - Agenda Item 14 (</w:t>
      </w:r>
      <w:r>
        <w:rPr>
          <w:b/>
        </w:rPr>
        <w:t>f</w:t>
      </w:r>
      <w:r w:rsidRPr="00EC234F">
        <w:rPr>
          <w:b/>
        </w:rPr>
        <w:t>).</w:t>
      </w:r>
    </w:p>
    <w:p w:rsidR="00D97D0F" w:rsidRPr="004437C9" w:rsidRDefault="00D97D0F" w:rsidP="00D97D0F">
      <w:pPr>
        <w:pStyle w:val="Pub14TOCStyle"/>
        <w:jc w:val="both"/>
        <w:rPr>
          <w:rFonts w:eastAsia="MS Mincho"/>
          <w:sz w:val="20"/>
        </w:rPr>
      </w:pPr>
    </w:p>
    <w:p w:rsidR="00476D66" w:rsidRPr="004437C9" w:rsidRDefault="003B5874" w:rsidP="0087119C">
      <w:pPr>
        <w:pStyle w:val="Heading2"/>
        <w:keepLines/>
        <w:widowControl w:val="0"/>
        <w:rPr>
          <w:rFonts w:eastAsia="MS Mincho"/>
        </w:rPr>
      </w:pPr>
      <w:bookmarkStart w:id="34" w:name="_Toc243981747"/>
      <w:bookmarkEnd w:id="33"/>
      <w:r w:rsidRPr="004437C9">
        <w:rPr>
          <w:rFonts w:eastAsia="MS Mincho"/>
        </w:rPr>
        <w:t xml:space="preserve">15.  </w:t>
      </w:r>
      <w:r w:rsidR="000A6E9E">
        <w:rPr>
          <w:rFonts w:eastAsia="MS Mincho"/>
        </w:rPr>
        <w:t>Delete DES Section 66 (c).</w:t>
      </w:r>
      <w:bookmarkEnd w:id="34"/>
    </w:p>
    <w:p w:rsidR="007A3DD6" w:rsidRPr="004437C9" w:rsidRDefault="007A3DD6" w:rsidP="00476D66">
      <w:pPr>
        <w:rPr>
          <w:rFonts w:eastAsia="MS Mincho"/>
          <w:sz w:val="20"/>
          <w:szCs w:val="20"/>
        </w:rPr>
      </w:pPr>
    </w:p>
    <w:p w:rsidR="007A3DD6" w:rsidRPr="004437C9" w:rsidRDefault="000A6E9E" w:rsidP="00476D66">
      <w:pPr>
        <w:rPr>
          <w:rFonts w:eastAsia="MS Mincho"/>
          <w:sz w:val="20"/>
          <w:szCs w:val="20"/>
        </w:rPr>
      </w:pPr>
      <w:r w:rsidRPr="00306E0D">
        <w:rPr>
          <w:rFonts w:eastAsia="MS Mincho"/>
          <w:b/>
          <w:sz w:val="20"/>
          <w:szCs w:val="20"/>
        </w:rPr>
        <w:t>Source</w:t>
      </w:r>
      <w:r w:rsidRPr="000A6E9E">
        <w:rPr>
          <w:rFonts w:eastAsia="MS Mincho"/>
          <w:b/>
          <w:i/>
          <w:sz w:val="20"/>
          <w:szCs w:val="20"/>
        </w:rPr>
        <w:t>:</w:t>
      </w:r>
      <w:r>
        <w:rPr>
          <w:rFonts w:eastAsia="MS Mincho"/>
          <w:sz w:val="20"/>
          <w:szCs w:val="20"/>
        </w:rPr>
        <w:t xml:space="preserve">  </w:t>
      </w:r>
      <w:r w:rsidR="00C2559B">
        <w:rPr>
          <w:rFonts w:eastAsia="MS Mincho"/>
          <w:sz w:val="20"/>
          <w:szCs w:val="20"/>
        </w:rPr>
        <w:t xml:space="preserve">Mr. </w:t>
      </w:r>
      <w:r>
        <w:rPr>
          <w:rFonts w:eastAsia="MS Mincho"/>
          <w:sz w:val="20"/>
          <w:szCs w:val="20"/>
        </w:rPr>
        <w:t xml:space="preserve">Ed </w:t>
      </w:r>
      <w:proofErr w:type="spellStart"/>
      <w:r>
        <w:rPr>
          <w:rFonts w:eastAsia="MS Mincho"/>
          <w:sz w:val="20"/>
          <w:szCs w:val="20"/>
        </w:rPr>
        <w:t>Luthy</w:t>
      </w:r>
      <w:proofErr w:type="spellEnd"/>
      <w:r>
        <w:rPr>
          <w:rFonts w:eastAsia="MS Mincho"/>
          <w:sz w:val="20"/>
          <w:szCs w:val="20"/>
        </w:rPr>
        <w:t xml:space="preserve">, </w:t>
      </w:r>
      <w:proofErr w:type="spellStart"/>
      <w:r>
        <w:rPr>
          <w:rFonts w:eastAsia="MS Mincho"/>
          <w:sz w:val="20"/>
          <w:szCs w:val="20"/>
        </w:rPr>
        <w:t>Brechbuhler</w:t>
      </w:r>
      <w:proofErr w:type="spellEnd"/>
      <w:r w:rsidR="00055CF7" w:rsidRPr="004437C9">
        <w:rPr>
          <w:rFonts w:eastAsia="MS Mincho"/>
          <w:sz w:val="20"/>
          <w:szCs w:val="20"/>
        </w:rPr>
        <w:t>.</w:t>
      </w:r>
    </w:p>
    <w:p w:rsidR="00055CF7" w:rsidRPr="00306E0D" w:rsidRDefault="00055CF7" w:rsidP="00476D66">
      <w:pPr>
        <w:rPr>
          <w:rFonts w:eastAsia="MS Mincho"/>
          <w:sz w:val="20"/>
          <w:szCs w:val="20"/>
        </w:rPr>
      </w:pPr>
    </w:p>
    <w:p w:rsidR="000A6E9E" w:rsidRDefault="000A6E9E" w:rsidP="000A6E9E">
      <w:pPr>
        <w:jc w:val="both"/>
        <w:rPr>
          <w:rFonts w:eastAsia="MS Mincho"/>
          <w:b/>
          <w:i/>
          <w:sz w:val="20"/>
          <w:szCs w:val="20"/>
        </w:rPr>
      </w:pPr>
      <w:r w:rsidRPr="00306E0D">
        <w:rPr>
          <w:rFonts w:eastAsia="MS Mincho"/>
          <w:b/>
          <w:sz w:val="20"/>
          <w:szCs w:val="20"/>
        </w:rPr>
        <w:t>Background:</w:t>
      </w:r>
      <w:r>
        <w:rPr>
          <w:rFonts w:eastAsia="MS Mincho"/>
          <w:b/>
          <w:i/>
          <w:sz w:val="20"/>
          <w:szCs w:val="20"/>
        </w:rPr>
        <w:t xml:space="preserve">  </w:t>
      </w:r>
      <w:r w:rsidR="00C2559B">
        <w:rPr>
          <w:rFonts w:eastAsia="MS Mincho"/>
          <w:sz w:val="20"/>
          <w:szCs w:val="20"/>
        </w:rPr>
        <w:t>Mr.</w:t>
      </w:r>
      <w:r w:rsidR="00C2559B" w:rsidRPr="000A6E9E">
        <w:rPr>
          <w:rFonts w:eastAsia="MS Mincho"/>
          <w:sz w:val="20"/>
          <w:szCs w:val="20"/>
        </w:rPr>
        <w:t xml:space="preserve"> </w:t>
      </w:r>
      <w:proofErr w:type="spellStart"/>
      <w:r w:rsidRPr="000A6E9E">
        <w:rPr>
          <w:rFonts w:eastAsia="MS Mincho"/>
          <w:sz w:val="20"/>
          <w:szCs w:val="20"/>
        </w:rPr>
        <w:t>Luthy</w:t>
      </w:r>
      <w:proofErr w:type="spellEnd"/>
      <w:r w:rsidRPr="000A6E9E">
        <w:rPr>
          <w:rFonts w:eastAsia="MS Mincho"/>
          <w:sz w:val="20"/>
          <w:szCs w:val="20"/>
        </w:rPr>
        <w:t xml:space="preserve"> requested the WS to consider deleting DES Section 66 (c). Performance and Permanence Tests for "Side-by-Side" Modular and Non-Modular Vehicle Scales</w:t>
      </w:r>
      <w:r w:rsidR="00C2559B">
        <w:rPr>
          <w:rFonts w:eastAsia="MS Mincho"/>
          <w:sz w:val="20"/>
          <w:szCs w:val="20"/>
        </w:rPr>
        <w:t>,</w:t>
      </w:r>
      <w:r>
        <w:rPr>
          <w:rFonts w:eastAsia="MS Mincho"/>
          <w:sz w:val="20"/>
          <w:szCs w:val="20"/>
        </w:rPr>
        <w:t xml:space="preserve"> stating that the time and expense is too large for the value added to having the option listed on an NTEP CC.</w:t>
      </w:r>
      <w:r w:rsidRPr="000A6E9E">
        <w:rPr>
          <w:rFonts w:eastAsia="MS Mincho"/>
        </w:rPr>
        <w:t xml:space="preserve"> </w:t>
      </w:r>
      <w:r>
        <w:rPr>
          <w:rFonts w:eastAsia="MS Mincho"/>
          <w:b/>
          <w:i/>
          <w:sz w:val="20"/>
          <w:szCs w:val="20"/>
        </w:rPr>
        <w:t xml:space="preserve">  </w:t>
      </w:r>
    </w:p>
    <w:p w:rsidR="000A6E9E" w:rsidRDefault="000A6E9E" w:rsidP="000A6E9E">
      <w:pPr>
        <w:jc w:val="both"/>
        <w:rPr>
          <w:rFonts w:eastAsia="MS Mincho"/>
          <w:b/>
          <w:i/>
          <w:sz w:val="20"/>
          <w:szCs w:val="20"/>
        </w:rPr>
      </w:pPr>
    </w:p>
    <w:p w:rsidR="004E5246" w:rsidRDefault="00055CF7" w:rsidP="000A6E9E">
      <w:pPr>
        <w:jc w:val="both"/>
        <w:rPr>
          <w:rFonts w:eastAsia="MS Mincho"/>
          <w:b/>
          <w:sz w:val="20"/>
          <w:szCs w:val="20"/>
        </w:rPr>
      </w:pPr>
      <w:proofErr w:type="gramStart"/>
      <w:r w:rsidRPr="000A6E9E">
        <w:rPr>
          <w:rFonts w:eastAsia="MS Mincho"/>
          <w:b/>
          <w:sz w:val="20"/>
          <w:szCs w:val="20"/>
        </w:rPr>
        <w:t>Discussion/Conclusion.</w:t>
      </w:r>
      <w:proofErr w:type="gramEnd"/>
      <w:r w:rsidRPr="000A6E9E">
        <w:rPr>
          <w:rFonts w:eastAsia="MS Mincho"/>
          <w:b/>
          <w:sz w:val="20"/>
          <w:szCs w:val="20"/>
        </w:rPr>
        <w:t xml:space="preserve">  </w:t>
      </w:r>
      <w:r w:rsidR="004E5246">
        <w:rPr>
          <w:rFonts w:eastAsia="MS Mincho"/>
          <w:b/>
          <w:sz w:val="20"/>
          <w:szCs w:val="20"/>
        </w:rPr>
        <w:t xml:space="preserve">The NIST Technical Advisor stated that the </w:t>
      </w:r>
      <w:r w:rsidR="00441C2A">
        <w:rPr>
          <w:rFonts w:eastAsia="MS Mincho"/>
          <w:b/>
          <w:sz w:val="20"/>
          <w:szCs w:val="20"/>
        </w:rPr>
        <w:t xml:space="preserve">WS worked on the development of the type evaluation procedures in DES Sections 66 (b) and 66 (c) for Extra Wide and </w:t>
      </w:r>
      <w:r w:rsidR="004E5246">
        <w:rPr>
          <w:rFonts w:eastAsia="MS Mincho"/>
          <w:b/>
          <w:sz w:val="20"/>
          <w:szCs w:val="20"/>
        </w:rPr>
        <w:t xml:space="preserve">Double-wide scales in 1998, (WS Agenda Item 2), 2000 (WS Agenda Item1), and 2001 (WS Agenda Item2).  </w:t>
      </w:r>
    </w:p>
    <w:p w:rsidR="004E5246" w:rsidRDefault="004E5246" w:rsidP="000A6E9E">
      <w:pPr>
        <w:jc w:val="both"/>
        <w:rPr>
          <w:rFonts w:eastAsia="MS Mincho"/>
          <w:b/>
          <w:sz w:val="20"/>
          <w:szCs w:val="20"/>
        </w:rPr>
      </w:pPr>
    </w:p>
    <w:p w:rsidR="00164212" w:rsidRDefault="00055CF7" w:rsidP="000A6E9E">
      <w:pPr>
        <w:jc w:val="both"/>
        <w:rPr>
          <w:rFonts w:eastAsia="MS Mincho"/>
          <w:b/>
          <w:sz w:val="20"/>
          <w:szCs w:val="20"/>
        </w:rPr>
      </w:pPr>
      <w:r w:rsidRPr="000A6E9E">
        <w:rPr>
          <w:rFonts w:eastAsia="MS Mincho"/>
          <w:b/>
          <w:sz w:val="20"/>
          <w:szCs w:val="20"/>
        </w:rPr>
        <w:t xml:space="preserve">The Sector is not in favor of removing the section.  The goal of the proposal is to reduce the expense of type evaluation on these devices.  The scale manufacturers in attendance volunteered to form a small work group to review the existing procedures </w:t>
      </w:r>
      <w:r w:rsidR="00B9581D">
        <w:rPr>
          <w:rFonts w:eastAsia="MS Mincho"/>
          <w:b/>
          <w:sz w:val="20"/>
          <w:szCs w:val="20"/>
        </w:rPr>
        <w:t xml:space="preserve">and </w:t>
      </w:r>
      <w:r w:rsidRPr="000A6E9E">
        <w:rPr>
          <w:rFonts w:eastAsia="MS Mincho"/>
          <w:b/>
          <w:sz w:val="20"/>
          <w:szCs w:val="20"/>
        </w:rPr>
        <w:t xml:space="preserve">develop proposals to amend existing language for a possible abbreviated test procedure.  </w:t>
      </w:r>
    </w:p>
    <w:p w:rsidR="00164212" w:rsidRDefault="00164212" w:rsidP="000A6E9E">
      <w:pPr>
        <w:jc w:val="both"/>
        <w:rPr>
          <w:rFonts w:eastAsia="MS Mincho"/>
          <w:b/>
          <w:sz w:val="20"/>
          <w:szCs w:val="20"/>
        </w:rPr>
      </w:pPr>
    </w:p>
    <w:p w:rsidR="00055CF7" w:rsidRPr="000A6E9E" w:rsidRDefault="00055CF7" w:rsidP="000A6E9E">
      <w:pPr>
        <w:jc w:val="both"/>
        <w:rPr>
          <w:rFonts w:eastAsia="MS Mincho"/>
          <w:b/>
          <w:sz w:val="20"/>
          <w:szCs w:val="20"/>
        </w:rPr>
      </w:pPr>
      <w:r w:rsidRPr="000A6E9E">
        <w:rPr>
          <w:rFonts w:eastAsia="MS Mincho"/>
          <w:b/>
          <w:sz w:val="20"/>
          <w:szCs w:val="20"/>
        </w:rPr>
        <w:t xml:space="preserve">This item will be carried over until the 2010 </w:t>
      </w:r>
      <w:r w:rsidR="00164212">
        <w:rPr>
          <w:rFonts w:eastAsia="MS Mincho"/>
          <w:b/>
          <w:sz w:val="20"/>
          <w:szCs w:val="20"/>
        </w:rPr>
        <w:t>WS</w:t>
      </w:r>
      <w:r w:rsidRPr="000A6E9E">
        <w:rPr>
          <w:rFonts w:eastAsia="MS Mincho"/>
          <w:b/>
          <w:sz w:val="20"/>
          <w:szCs w:val="20"/>
        </w:rPr>
        <w:t xml:space="preserve"> meeting</w:t>
      </w:r>
      <w:r w:rsidR="000A6E9E" w:rsidRPr="000A6E9E">
        <w:rPr>
          <w:rFonts w:eastAsia="MS Mincho"/>
          <w:b/>
          <w:sz w:val="20"/>
          <w:szCs w:val="20"/>
        </w:rPr>
        <w:t>.</w:t>
      </w:r>
    </w:p>
    <w:p w:rsidR="0087119C" w:rsidRPr="004437C9" w:rsidRDefault="0087119C" w:rsidP="0087119C">
      <w:pPr>
        <w:pStyle w:val="Heading2"/>
        <w:keepLines/>
        <w:widowControl w:val="0"/>
        <w:rPr>
          <w:rFonts w:eastAsia="MS Mincho"/>
        </w:rPr>
      </w:pPr>
    </w:p>
    <w:p w:rsidR="0087119C" w:rsidRPr="004437C9" w:rsidRDefault="003B5874" w:rsidP="0087119C">
      <w:pPr>
        <w:pStyle w:val="Heading2"/>
        <w:keepLines/>
        <w:widowControl w:val="0"/>
        <w:rPr>
          <w:rFonts w:eastAsia="MS Mincho"/>
        </w:rPr>
      </w:pPr>
      <w:bookmarkStart w:id="35" w:name="_Toc243981748"/>
      <w:r w:rsidRPr="004437C9">
        <w:rPr>
          <w:rFonts w:eastAsia="MS Mincho"/>
        </w:rPr>
        <w:t xml:space="preserve">16.  </w:t>
      </w:r>
      <w:r w:rsidR="0087119C" w:rsidRPr="004437C9">
        <w:rPr>
          <w:rFonts w:eastAsia="MS Mincho"/>
        </w:rPr>
        <w:t>Creep Recovery for Complete Scales.</w:t>
      </w:r>
      <w:bookmarkEnd w:id="35"/>
    </w:p>
    <w:p w:rsidR="00984384" w:rsidRPr="004437C9" w:rsidRDefault="00984384" w:rsidP="00984384">
      <w:pPr>
        <w:rPr>
          <w:rFonts w:eastAsia="MS Mincho"/>
        </w:rPr>
      </w:pPr>
    </w:p>
    <w:p w:rsidR="00984384" w:rsidRPr="004437C9" w:rsidRDefault="00984384" w:rsidP="00984384">
      <w:pPr>
        <w:rPr>
          <w:rFonts w:eastAsia="MS Mincho"/>
          <w:sz w:val="20"/>
          <w:szCs w:val="20"/>
        </w:rPr>
      </w:pPr>
      <w:r w:rsidRPr="004437C9">
        <w:rPr>
          <w:rFonts w:eastAsia="MS Mincho"/>
          <w:b/>
          <w:sz w:val="20"/>
          <w:szCs w:val="20"/>
        </w:rPr>
        <w:t>Source:</w:t>
      </w:r>
      <w:r w:rsidRPr="004437C9">
        <w:rPr>
          <w:rFonts w:eastAsia="MS Mincho"/>
          <w:sz w:val="20"/>
          <w:szCs w:val="20"/>
        </w:rPr>
        <w:t xml:space="preserve"> NTETC Weighing Sector</w:t>
      </w:r>
    </w:p>
    <w:p w:rsidR="00984384" w:rsidRPr="004437C9" w:rsidRDefault="00984384" w:rsidP="00984384">
      <w:pPr>
        <w:rPr>
          <w:rFonts w:eastAsia="MS Mincho"/>
          <w:sz w:val="20"/>
          <w:szCs w:val="20"/>
        </w:rPr>
      </w:pPr>
    </w:p>
    <w:p w:rsidR="00164212" w:rsidRDefault="00984384" w:rsidP="009F0A51">
      <w:pPr>
        <w:jc w:val="both"/>
        <w:rPr>
          <w:bCs/>
          <w:sz w:val="20"/>
          <w:szCs w:val="20"/>
        </w:rPr>
      </w:pPr>
      <w:r w:rsidRPr="004437C9">
        <w:rPr>
          <w:rFonts w:eastAsia="MS Mincho"/>
          <w:b/>
          <w:sz w:val="20"/>
          <w:szCs w:val="20"/>
        </w:rPr>
        <w:t>Background:</w:t>
      </w:r>
      <w:r w:rsidRPr="004437C9">
        <w:rPr>
          <w:rFonts w:eastAsia="MS Mincho"/>
          <w:sz w:val="20"/>
          <w:szCs w:val="20"/>
        </w:rPr>
        <w:t xml:space="preserve">  During the discussion of WS Agenda Item 1, Creep recovery for load cells, t</w:t>
      </w:r>
      <w:r w:rsidRPr="004437C9">
        <w:rPr>
          <w:bCs/>
          <w:sz w:val="20"/>
          <w:szCs w:val="20"/>
        </w:rPr>
        <w:t xml:space="preserve">he WS reviewed the report of the S&amp;T Committee and the language adopted by the NCWM.  There was support for the proposal to amend Publication 14 to agree with the adopted language in HB 44.  </w:t>
      </w:r>
    </w:p>
    <w:p w:rsidR="00164212" w:rsidRDefault="00164212" w:rsidP="009F0A51">
      <w:pPr>
        <w:jc w:val="both"/>
        <w:rPr>
          <w:bCs/>
          <w:sz w:val="20"/>
          <w:szCs w:val="20"/>
        </w:rPr>
      </w:pPr>
    </w:p>
    <w:p w:rsidR="00164212" w:rsidRPr="004437C9" w:rsidRDefault="00164212" w:rsidP="009F0A51">
      <w:pPr>
        <w:jc w:val="both"/>
        <w:rPr>
          <w:sz w:val="20"/>
          <w:szCs w:val="20"/>
        </w:rPr>
      </w:pPr>
      <w:r w:rsidRPr="00B9581D">
        <w:rPr>
          <w:b/>
          <w:bCs/>
          <w:sz w:val="20"/>
          <w:szCs w:val="20"/>
        </w:rPr>
        <w:t>Discussion:</w:t>
      </w:r>
      <w:r>
        <w:rPr>
          <w:bCs/>
          <w:sz w:val="20"/>
          <w:szCs w:val="20"/>
        </w:rPr>
        <w:t xml:space="preserve">  </w:t>
      </w:r>
      <w:r w:rsidR="00984384" w:rsidRPr="004437C9">
        <w:rPr>
          <w:bCs/>
          <w:sz w:val="20"/>
          <w:szCs w:val="20"/>
        </w:rPr>
        <w:t xml:space="preserve">The WS noted that the S&amp;T Committee discussion included comments </w:t>
      </w:r>
      <w:r w:rsidR="00C2559B">
        <w:rPr>
          <w:bCs/>
          <w:sz w:val="20"/>
          <w:szCs w:val="20"/>
        </w:rPr>
        <w:t>pertaining to</w:t>
      </w:r>
      <w:r w:rsidR="00984384" w:rsidRPr="004437C9">
        <w:rPr>
          <w:bCs/>
          <w:sz w:val="20"/>
          <w:szCs w:val="20"/>
        </w:rPr>
        <w:t xml:space="preserve"> a relationship between load creep recovery and a scales ability to return to a zero-balance condition after a load had been on the load-receiving element over a period of time</w:t>
      </w:r>
      <w:r w:rsidR="002A135B">
        <w:rPr>
          <w:bCs/>
          <w:sz w:val="20"/>
          <w:szCs w:val="20"/>
        </w:rPr>
        <w:t>,</w:t>
      </w:r>
      <w:r w:rsidR="00984384" w:rsidRPr="004437C9">
        <w:rPr>
          <w:bCs/>
          <w:sz w:val="20"/>
          <w:szCs w:val="20"/>
        </w:rPr>
        <w:t xml:space="preserve"> and that the WS should review the zero-tracking requirements and creep recovery tolerances for scales.  </w:t>
      </w:r>
      <w:r w:rsidR="00640344">
        <w:rPr>
          <w:bCs/>
          <w:sz w:val="20"/>
          <w:szCs w:val="20"/>
        </w:rPr>
        <w:t>Mr.</w:t>
      </w:r>
      <w:r>
        <w:rPr>
          <w:bCs/>
          <w:sz w:val="20"/>
          <w:szCs w:val="20"/>
        </w:rPr>
        <w:t xml:space="preserve"> Patoray </w:t>
      </w:r>
      <w:r>
        <w:rPr>
          <w:sz w:val="20"/>
          <w:szCs w:val="20"/>
        </w:rPr>
        <w:t xml:space="preserve">stated that </w:t>
      </w:r>
      <w:r w:rsidRPr="004437C9">
        <w:rPr>
          <w:sz w:val="20"/>
          <w:szCs w:val="20"/>
        </w:rPr>
        <w:t>the adopted language may impact</w:t>
      </w:r>
      <w:r>
        <w:rPr>
          <w:sz w:val="20"/>
          <w:szCs w:val="20"/>
        </w:rPr>
        <w:t xml:space="preserve"> a scales ability to comply with Scales Code paragraph </w:t>
      </w:r>
      <w:r w:rsidR="009F0A51">
        <w:rPr>
          <w:sz w:val="20"/>
          <w:szCs w:val="20"/>
        </w:rPr>
        <w:t>“</w:t>
      </w:r>
      <w:r>
        <w:rPr>
          <w:sz w:val="20"/>
          <w:szCs w:val="20"/>
        </w:rPr>
        <w:t>N.1.9 Zero Balance Change</w:t>
      </w:r>
      <w:r w:rsidR="009F0A51">
        <w:rPr>
          <w:sz w:val="20"/>
          <w:szCs w:val="20"/>
        </w:rPr>
        <w:t>”</w:t>
      </w:r>
      <w:r w:rsidRPr="004437C9">
        <w:rPr>
          <w:sz w:val="20"/>
          <w:szCs w:val="20"/>
        </w:rPr>
        <w:t xml:space="preserve"> </w:t>
      </w:r>
      <w:r>
        <w:rPr>
          <w:sz w:val="20"/>
          <w:szCs w:val="20"/>
        </w:rPr>
        <w:t xml:space="preserve">if </w:t>
      </w:r>
      <w:r w:rsidR="009F0A51">
        <w:rPr>
          <w:sz w:val="20"/>
          <w:szCs w:val="20"/>
        </w:rPr>
        <w:t xml:space="preserve">the value of </w:t>
      </w:r>
      <w:r>
        <w:rPr>
          <w:sz w:val="20"/>
          <w:szCs w:val="20"/>
        </w:rPr>
        <w:t xml:space="preserve">creep recovery in field </w:t>
      </w:r>
      <w:r w:rsidR="009F0A51">
        <w:rPr>
          <w:sz w:val="20"/>
          <w:szCs w:val="20"/>
        </w:rPr>
        <w:t xml:space="preserve">applications exceeds the </w:t>
      </w:r>
      <w:r w:rsidRPr="004437C9">
        <w:rPr>
          <w:sz w:val="20"/>
          <w:szCs w:val="20"/>
        </w:rPr>
        <w:t>zero</w:t>
      </w:r>
      <w:r>
        <w:rPr>
          <w:sz w:val="20"/>
          <w:szCs w:val="20"/>
        </w:rPr>
        <w:t>-</w:t>
      </w:r>
      <w:r w:rsidRPr="004437C9">
        <w:rPr>
          <w:sz w:val="20"/>
          <w:szCs w:val="20"/>
        </w:rPr>
        <w:t xml:space="preserve">tracking requirements in S.2.3.1.2.  </w:t>
      </w:r>
      <w:r w:rsidR="009F0A51">
        <w:rPr>
          <w:sz w:val="20"/>
          <w:szCs w:val="20"/>
        </w:rPr>
        <w:t>A zero balance change</w:t>
      </w:r>
      <w:r w:rsidR="00B9581D">
        <w:rPr>
          <w:sz w:val="20"/>
          <w:szCs w:val="20"/>
        </w:rPr>
        <w:t>,</w:t>
      </w:r>
      <w:r w:rsidR="00306E0D">
        <w:rPr>
          <w:sz w:val="20"/>
          <w:szCs w:val="20"/>
        </w:rPr>
        <w:t xml:space="preserve"> </w:t>
      </w:r>
      <w:r w:rsidR="009F0A51">
        <w:rPr>
          <w:sz w:val="20"/>
          <w:szCs w:val="20"/>
        </w:rPr>
        <w:t>greater than 0.5 d</w:t>
      </w:r>
      <w:r w:rsidR="00B9581D">
        <w:rPr>
          <w:sz w:val="20"/>
          <w:szCs w:val="20"/>
        </w:rPr>
        <w:t>,</w:t>
      </w:r>
      <w:r w:rsidR="009F0A51">
        <w:rPr>
          <w:sz w:val="20"/>
          <w:szCs w:val="20"/>
        </w:rPr>
        <w:t xml:space="preserve"> will not be set to zero by the zero</w:t>
      </w:r>
      <w:r w:rsidR="009F0A51">
        <w:rPr>
          <w:sz w:val="20"/>
          <w:szCs w:val="20"/>
        </w:rPr>
        <w:noBreakHyphen/>
        <w:t>tracking mechanism</w:t>
      </w:r>
      <w:r w:rsidR="00B9581D" w:rsidRPr="00B9581D">
        <w:rPr>
          <w:sz w:val="20"/>
          <w:szCs w:val="20"/>
        </w:rPr>
        <w:t xml:space="preserve"> </w:t>
      </w:r>
      <w:r w:rsidR="00B9581D">
        <w:rPr>
          <w:sz w:val="20"/>
          <w:szCs w:val="20"/>
        </w:rPr>
        <w:t>after a load has been resting on a scale for an extended period of time</w:t>
      </w:r>
      <w:r w:rsidR="009F0A51">
        <w:rPr>
          <w:sz w:val="20"/>
          <w:szCs w:val="20"/>
        </w:rPr>
        <w:t xml:space="preserve">.  </w:t>
      </w:r>
      <w:r w:rsidRPr="004437C9">
        <w:rPr>
          <w:sz w:val="20"/>
          <w:szCs w:val="20"/>
        </w:rPr>
        <w:t>However, because near capacity loads are rarely left on scales for 30</w:t>
      </w:r>
      <w:r w:rsidR="00C2559B">
        <w:rPr>
          <w:sz w:val="20"/>
          <w:szCs w:val="20"/>
        </w:rPr>
        <w:t xml:space="preserve"> </w:t>
      </w:r>
      <w:r w:rsidRPr="004437C9">
        <w:rPr>
          <w:sz w:val="20"/>
          <w:szCs w:val="20"/>
        </w:rPr>
        <w:t>minutes in actual use</w:t>
      </w:r>
      <w:r w:rsidR="002A135B">
        <w:rPr>
          <w:sz w:val="20"/>
          <w:szCs w:val="20"/>
        </w:rPr>
        <w:t>,</w:t>
      </w:r>
      <w:r w:rsidRPr="004437C9">
        <w:rPr>
          <w:sz w:val="20"/>
          <w:szCs w:val="20"/>
        </w:rPr>
        <w:t xml:space="preserve"> it is unlikely that there will be problems in the field.</w:t>
      </w:r>
    </w:p>
    <w:p w:rsidR="009F0A51" w:rsidRDefault="009F0A51" w:rsidP="009F0A51">
      <w:pPr>
        <w:jc w:val="both"/>
        <w:rPr>
          <w:bCs/>
          <w:sz w:val="20"/>
          <w:szCs w:val="20"/>
        </w:rPr>
      </w:pPr>
    </w:p>
    <w:p w:rsidR="00984384" w:rsidRPr="009F0A51" w:rsidRDefault="009F0A51" w:rsidP="009F0A51">
      <w:pPr>
        <w:jc w:val="both"/>
        <w:rPr>
          <w:b/>
          <w:bCs/>
          <w:sz w:val="20"/>
          <w:szCs w:val="20"/>
        </w:rPr>
      </w:pPr>
      <w:r w:rsidRPr="009F0A51">
        <w:rPr>
          <w:b/>
          <w:bCs/>
          <w:sz w:val="20"/>
          <w:szCs w:val="20"/>
        </w:rPr>
        <w:t xml:space="preserve">Conclusion:  </w:t>
      </w:r>
      <w:r w:rsidR="00984384" w:rsidRPr="009F0A51">
        <w:rPr>
          <w:b/>
          <w:bCs/>
          <w:sz w:val="20"/>
          <w:szCs w:val="20"/>
        </w:rPr>
        <w:t>The WS stated it believes that:</w:t>
      </w:r>
    </w:p>
    <w:p w:rsidR="00984384" w:rsidRPr="009F0A51" w:rsidRDefault="00984384" w:rsidP="009F0A51">
      <w:pPr>
        <w:pStyle w:val="Normal10pt0"/>
        <w:rPr>
          <w:b/>
          <w:bCs/>
        </w:rPr>
      </w:pPr>
    </w:p>
    <w:p w:rsidR="00984384" w:rsidRPr="009F0A51" w:rsidRDefault="00984384" w:rsidP="009F0A51">
      <w:pPr>
        <w:pStyle w:val="Normal10pt0"/>
        <w:numPr>
          <w:ilvl w:val="0"/>
          <w:numId w:val="40"/>
        </w:numPr>
        <w:rPr>
          <w:b/>
          <w:bCs/>
        </w:rPr>
      </w:pPr>
      <w:r w:rsidRPr="009F0A51">
        <w:rPr>
          <w:b/>
          <w:bCs/>
        </w:rPr>
        <w:t>There will be little impact on zero-tracking requirements due to manufacturers designing scales and separable weighing/load-receiving elements with load cell capacities that are typically larger than the scale capacities, and that loading a scale to 90</w:t>
      </w:r>
      <w:r w:rsidR="00306E0D">
        <w:rPr>
          <w:b/>
          <w:bCs/>
        </w:rPr>
        <w:t> </w:t>
      </w:r>
      <w:r w:rsidRPr="009F0A51">
        <w:rPr>
          <w:b/>
          <w:bCs/>
        </w:rPr>
        <w:t xml:space="preserve">% capacity for 30-minutes (a test conducted during type evaluation) rarely occurs in most Class III applications. </w:t>
      </w:r>
    </w:p>
    <w:p w:rsidR="00984384" w:rsidRPr="009F0A51" w:rsidRDefault="00984384" w:rsidP="009F0A51">
      <w:pPr>
        <w:pStyle w:val="Normal10pt0"/>
        <w:ind w:left="720"/>
        <w:rPr>
          <w:b/>
          <w:bCs/>
        </w:rPr>
      </w:pPr>
    </w:p>
    <w:p w:rsidR="00984384" w:rsidRPr="009F0A51" w:rsidRDefault="00984384" w:rsidP="009F0A51">
      <w:pPr>
        <w:pStyle w:val="Normal10pt0"/>
        <w:numPr>
          <w:ilvl w:val="0"/>
          <w:numId w:val="40"/>
        </w:numPr>
        <w:rPr>
          <w:b/>
          <w:bCs/>
        </w:rPr>
      </w:pPr>
      <w:r w:rsidRPr="009F0A51">
        <w:rPr>
          <w:b/>
          <w:bCs/>
        </w:rPr>
        <w:t xml:space="preserve">HB 44 Scales Code paragraph T.N.4.1. </w:t>
      </w:r>
      <w:proofErr w:type="gramStart"/>
      <w:r w:rsidRPr="009F0A51">
        <w:rPr>
          <w:b/>
          <w:bCs/>
        </w:rPr>
        <w:t>should</w:t>
      </w:r>
      <w:proofErr w:type="gramEnd"/>
      <w:r w:rsidRPr="009F0A51">
        <w:rPr>
          <w:b/>
          <w:bCs/>
        </w:rPr>
        <w:t xml:space="preserve"> be amended to coincide</w:t>
      </w:r>
      <w:r w:rsidR="00306E0D">
        <w:rPr>
          <w:b/>
          <w:bCs/>
        </w:rPr>
        <w:t xml:space="preserve"> with the changes to T.N.4.6.  </w:t>
      </w:r>
    </w:p>
    <w:p w:rsidR="00984384" w:rsidRPr="009F0A51" w:rsidRDefault="00984384" w:rsidP="009F0A51">
      <w:pPr>
        <w:pStyle w:val="Normal10pt0"/>
        <w:rPr>
          <w:b/>
          <w:bCs/>
        </w:rPr>
      </w:pPr>
    </w:p>
    <w:p w:rsidR="00984384" w:rsidRPr="009F0A51" w:rsidRDefault="00C2559B" w:rsidP="009F0A51">
      <w:pPr>
        <w:pStyle w:val="Normal10pt0"/>
        <w:rPr>
          <w:b/>
          <w:bCs/>
        </w:rPr>
      </w:pPr>
      <w:r>
        <w:rPr>
          <w:b/>
          <w:bCs/>
        </w:rPr>
        <w:t xml:space="preserve">Mr. </w:t>
      </w:r>
      <w:r w:rsidR="00984384" w:rsidRPr="009F0A51">
        <w:rPr>
          <w:b/>
          <w:bCs/>
        </w:rPr>
        <w:t>Nigel Mills</w:t>
      </w:r>
      <w:r>
        <w:rPr>
          <w:b/>
          <w:bCs/>
        </w:rPr>
        <w:t>,</w:t>
      </w:r>
      <w:r w:rsidR="00984384" w:rsidRPr="009F0A51">
        <w:rPr>
          <w:b/>
          <w:bCs/>
        </w:rPr>
        <w:t xml:space="preserve"> Hobart submitted a proposal to </w:t>
      </w:r>
      <w:r w:rsidR="009F0A51">
        <w:rPr>
          <w:b/>
          <w:bCs/>
        </w:rPr>
        <w:t>amend creep recovery requirements for scales to coincide with the creep recovery tolerance adopted for load cells.</w:t>
      </w:r>
      <w:r w:rsidR="00984384" w:rsidRPr="009F0A51">
        <w:rPr>
          <w:b/>
          <w:bCs/>
        </w:rPr>
        <w:t xml:space="preserve">  The WS agreed with the proposed language.  </w:t>
      </w:r>
      <w:r>
        <w:rPr>
          <w:b/>
          <w:bCs/>
        </w:rPr>
        <w:t>Mr.</w:t>
      </w:r>
      <w:r w:rsidRPr="009F0A51">
        <w:rPr>
          <w:b/>
          <w:bCs/>
        </w:rPr>
        <w:t xml:space="preserve"> </w:t>
      </w:r>
      <w:r w:rsidR="00984384" w:rsidRPr="009F0A51">
        <w:rPr>
          <w:b/>
          <w:bCs/>
        </w:rPr>
        <w:t xml:space="preserve">Cook (NIST) and </w:t>
      </w:r>
      <w:r>
        <w:rPr>
          <w:b/>
          <w:bCs/>
        </w:rPr>
        <w:t xml:space="preserve">Mr. </w:t>
      </w:r>
      <w:r w:rsidR="00984384" w:rsidRPr="009F0A51">
        <w:rPr>
          <w:b/>
          <w:bCs/>
        </w:rPr>
        <w:t>Scott Davidson (</w:t>
      </w:r>
      <w:proofErr w:type="spellStart"/>
      <w:r w:rsidR="00984384" w:rsidRPr="009F0A51">
        <w:rPr>
          <w:b/>
          <w:bCs/>
        </w:rPr>
        <w:t>Mettler</w:t>
      </w:r>
      <w:proofErr w:type="spellEnd"/>
      <w:r w:rsidR="00984384" w:rsidRPr="009F0A51">
        <w:rPr>
          <w:b/>
          <w:bCs/>
        </w:rPr>
        <w:t xml:space="preserve">-Toledo) volunteered </w:t>
      </w:r>
      <w:r w:rsidR="009F0A51">
        <w:rPr>
          <w:b/>
          <w:bCs/>
        </w:rPr>
        <w:t xml:space="preserve">to further develop the proposal as shown below </w:t>
      </w:r>
      <w:r w:rsidR="00984384" w:rsidRPr="009F0A51">
        <w:rPr>
          <w:b/>
          <w:bCs/>
        </w:rPr>
        <w:t xml:space="preserve">and submit the </w:t>
      </w:r>
      <w:r w:rsidR="009F0A51">
        <w:rPr>
          <w:b/>
          <w:bCs/>
        </w:rPr>
        <w:t>Form 15</w:t>
      </w:r>
      <w:r w:rsidR="00984384" w:rsidRPr="009F0A51">
        <w:rPr>
          <w:b/>
          <w:bCs/>
        </w:rPr>
        <w:t xml:space="preserve"> to the NCWM S&amp;T Committee and to fall regional weights and measures association meetings. </w:t>
      </w:r>
    </w:p>
    <w:p w:rsidR="0087119C" w:rsidRPr="004437C9" w:rsidRDefault="0087119C" w:rsidP="0087119C">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87119C" w:rsidRPr="00B70849" w:rsidTr="00B70849">
        <w:tc>
          <w:tcPr>
            <w:tcW w:w="9576" w:type="dxa"/>
          </w:tcPr>
          <w:p w:rsidR="0087119C" w:rsidRPr="00B70849" w:rsidRDefault="0087119C" w:rsidP="002801FF">
            <w:pPr>
              <w:keepNext/>
              <w:tabs>
                <w:tab w:val="left" w:pos="288"/>
              </w:tabs>
              <w:jc w:val="both"/>
              <w:rPr>
                <w:sz w:val="20"/>
                <w:szCs w:val="20"/>
              </w:rPr>
            </w:pPr>
            <w:r w:rsidRPr="00B70849">
              <w:rPr>
                <w:b/>
                <w:sz w:val="20"/>
                <w:szCs w:val="20"/>
              </w:rPr>
              <w:lastRenderedPageBreak/>
              <w:t>T.N.4.5.1. Time Dependence: Class II, III, and IIII Non-automatic Weighing Instruments.</w:t>
            </w:r>
            <w:r w:rsidRPr="00B70849">
              <w:rPr>
                <w:sz w:val="20"/>
                <w:szCs w:val="20"/>
              </w:rPr>
              <w:fldChar w:fldCharType="begin"/>
            </w:r>
            <w:r w:rsidRPr="00B70849">
              <w:rPr>
                <w:sz w:val="20"/>
                <w:szCs w:val="20"/>
              </w:rPr>
              <w:instrText>xe "Class"</w:instrText>
            </w:r>
            <w:r w:rsidRPr="00B70849">
              <w:rPr>
                <w:sz w:val="20"/>
                <w:szCs w:val="20"/>
              </w:rPr>
              <w:fldChar w:fldCharType="end"/>
            </w:r>
            <w:r w:rsidRPr="00B70849">
              <w:rPr>
                <w:sz w:val="20"/>
                <w:szCs w:val="20"/>
              </w:rPr>
              <w:fldChar w:fldCharType="begin"/>
            </w:r>
            <w:r w:rsidRPr="00B70849">
              <w:rPr>
                <w:sz w:val="20"/>
                <w:szCs w:val="20"/>
              </w:rPr>
              <w:instrText>xe "Class II"</w:instrText>
            </w:r>
            <w:r w:rsidRPr="00B70849">
              <w:rPr>
                <w:sz w:val="20"/>
                <w:szCs w:val="20"/>
              </w:rPr>
              <w:fldChar w:fldCharType="end"/>
            </w:r>
            <w:r w:rsidRPr="00B70849">
              <w:rPr>
                <w:sz w:val="20"/>
                <w:szCs w:val="20"/>
              </w:rPr>
              <w:fldChar w:fldCharType="begin"/>
            </w:r>
            <w:r w:rsidRPr="00B70849">
              <w:rPr>
                <w:sz w:val="20"/>
                <w:szCs w:val="20"/>
              </w:rPr>
              <w:instrText>xe "Class III"</w:instrText>
            </w:r>
            <w:r w:rsidRPr="00B70849">
              <w:rPr>
                <w:sz w:val="20"/>
                <w:szCs w:val="20"/>
              </w:rPr>
              <w:fldChar w:fldCharType="end"/>
            </w:r>
            <w:r w:rsidRPr="00B70849">
              <w:rPr>
                <w:sz w:val="20"/>
                <w:szCs w:val="20"/>
              </w:rPr>
              <w:fldChar w:fldCharType="begin"/>
            </w:r>
            <w:r w:rsidRPr="00B70849">
              <w:rPr>
                <w:sz w:val="20"/>
                <w:szCs w:val="20"/>
              </w:rPr>
              <w:instrText>xe "Class IIII"</w:instrText>
            </w:r>
            <w:r w:rsidRPr="00B70849">
              <w:rPr>
                <w:sz w:val="20"/>
                <w:szCs w:val="20"/>
              </w:rPr>
              <w:fldChar w:fldCharType="end"/>
            </w:r>
            <w:r w:rsidRPr="00B70849">
              <w:rPr>
                <w:sz w:val="20"/>
                <w:szCs w:val="20"/>
              </w:rPr>
              <w:fldChar w:fldCharType="begin"/>
            </w:r>
            <w:r w:rsidRPr="00B70849">
              <w:rPr>
                <w:sz w:val="20"/>
                <w:szCs w:val="20"/>
              </w:rPr>
              <w:instrText>xe "Non-automatic"</w:instrText>
            </w:r>
            <w:r w:rsidRPr="00B70849">
              <w:rPr>
                <w:sz w:val="20"/>
                <w:szCs w:val="20"/>
              </w:rPr>
              <w:fldChar w:fldCharType="end"/>
            </w:r>
            <w:r w:rsidRPr="00B70849">
              <w:rPr>
                <w:sz w:val="20"/>
                <w:szCs w:val="20"/>
              </w:rPr>
              <w:t xml:space="preserve"> – A non</w:t>
            </w:r>
            <w:r w:rsidRPr="00B70849">
              <w:rPr>
                <w:sz w:val="20"/>
                <w:szCs w:val="20"/>
              </w:rPr>
              <w:noBreakHyphen/>
              <w:t>automatic weighing instrument of Classes II, III, and IIII shall meet the following requirements at constant test conditions.  During type evaluation, this test shall be conducted at 20 </w:t>
            </w:r>
            <w:r w:rsidRPr="00B70849">
              <w:rPr>
                <w:sz w:val="20"/>
                <w:szCs w:val="20"/>
              </w:rPr>
              <w:sym w:font="Symbol" w:char="F0B0"/>
            </w:r>
            <w:r w:rsidRPr="00B70849">
              <w:rPr>
                <w:sz w:val="20"/>
                <w:szCs w:val="20"/>
              </w:rPr>
              <w:t>C ± 2 </w:t>
            </w:r>
            <w:r w:rsidRPr="00B70849">
              <w:rPr>
                <w:sz w:val="20"/>
                <w:szCs w:val="20"/>
              </w:rPr>
              <w:sym w:font="Symbol" w:char="F0B0"/>
            </w:r>
            <w:r w:rsidRPr="00B70849">
              <w:rPr>
                <w:sz w:val="20"/>
                <w:szCs w:val="20"/>
              </w:rPr>
              <w:t>C (68 </w:t>
            </w:r>
            <w:r w:rsidRPr="00B70849">
              <w:rPr>
                <w:sz w:val="20"/>
                <w:szCs w:val="20"/>
              </w:rPr>
              <w:sym w:font="Symbol" w:char="F0B0"/>
            </w:r>
            <w:r w:rsidRPr="00B70849">
              <w:rPr>
                <w:sz w:val="20"/>
                <w:szCs w:val="20"/>
              </w:rPr>
              <w:t>F ± 4 </w:t>
            </w:r>
            <w:r w:rsidRPr="00B70849">
              <w:rPr>
                <w:sz w:val="20"/>
                <w:szCs w:val="20"/>
              </w:rPr>
              <w:sym w:font="Symbol" w:char="F0B0"/>
            </w:r>
            <w:r w:rsidRPr="00B70849">
              <w:rPr>
                <w:sz w:val="20"/>
                <w:szCs w:val="20"/>
              </w:rPr>
              <w:t>F):</w:t>
            </w:r>
          </w:p>
          <w:p w:rsidR="0087119C" w:rsidRPr="00B70849" w:rsidRDefault="0087119C" w:rsidP="002801FF">
            <w:pPr>
              <w:keepNext/>
              <w:ind w:left="720" w:hanging="360"/>
              <w:jc w:val="both"/>
              <w:rPr>
                <w:sz w:val="20"/>
                <w:szCs w:val="20"/>
              </w:rPr>
            </w:pPr>
          </w:p>
          <w:p w:rsidR="0087119C" w:rsidRPr="00B70849" w:rsidRDefault="0087119C" w:rsidP="002801FF">
            <w:pPr>
              <w:keepNext/>
              <w:tabs>
                <w:tab w:val="left" w:pos="288"/>
              </w:tabs>
              <w:ind w:left="900" w:hanging="360"/>
              <w:jc w:val="both"/>
              <w:rPr>
                <w:sz w:val="20"/>
                <w:szCs w:val="20"/>
              </w:rPr>
            </w:pPr>
            <w:r w:rsidRPr="00B70849">
              <w:rPr>
                <w:sz w:val="20"/>
                <w:szCs w:val="20"/>
              </w:rPr>
              <w:t>(a)</w:t>
            </w:r>
            <w:r w:rsidRPr="00B70849">
              <w:rPr>
                <w:sz w:val="20"/>
                <w:szCs w:val="20"/>
              </w:rPr>
              <w:tab/>
              <w:t>When any load is kept on an instrument, the difference between the indication obtained immediately after placing the load and the indication observed during the following 30 minutes shall not exceed 0.5 e.  However, the difference between the indication obtained at 15 minutes and the indication obtained at 30 minutes shall not exceed 0.2 e.</w:t>
            </w:r>
          </w:p>
          <w:p w:rsidR="0087119C" w:rsidRPr="00B70849" w:rsidRDefault="0087119C" w:rsidP="002801FF">
            <w:pPr>
              <w:keepNext/>
              <w:ind w:left="900" w:hanging="360"/>
              <w:jc w:val="both"/>
              <w:rPr>
                <w:sz w:val="20"/>
                <w:szCs w:val="20"/>
              </w:rPr>
            </w:pPr>
          </w:p>
          <w:p w:rsidR="0087119C" w:rsidRPr="00B70849" w:rsidRDefault="0087119C" w:rsidP="002801FF">
            <w:pPr>
              <w:keepNext/>
              <w:tabs>
                <w:tab w:val="left" w:pos="288"/>
              </w:tabs>
              <w:ind w:left="900" w:hanging="360"/>
              <w:jc w:val="both"/>
              <w:rPr>
                <w:sz w:val="20"/>
                <w:szCs w:val="20"/>
              </w:rPr>
            </w:pPr>
            <w:r w:rsidRPr="00B70849">
              <w:rPr>
                <w:sz w:val="20"/>
                <w:szCs w:val="20"/>
              </w:rPr>
              <w:t>(b)</w:t>
            </w:r>
            <w:r w:rsidRPr="00B70849">
              <w:rPr>
                <w:sz w:val="20"/>
                <w:szCs w:val="20"/>
              </w:rPr>
              <w:tab/>
              <w:t>If the conditions in (a) are not met, the difference between the indication obtained immediately after placing the load on the instrument and the indication observed during the following 4 hours shall not exceed the absolute value of the maximum permissible error at the load applied.</w:t>
            </w:r>
          </w:p>
          <w:p w:rsidR="0087119C" w:rsidRPr="00B70849" w:rsidRDefault="0087119C" w:rsidP="002801FF">
            <w:pPr>
              <w:keepNext/>
              <w:keepLines/>
              <w:ind w:left="900" w:hanging="360"/>
              <w:jc w:val="both"/>
              <w:rPr>
                <w:sz w:val="20"/>
                <w:szCs w:val="20"/>
              </w:rPr>
            </w:pPr>
          </w:p>
          <w:p w:rsidR="0087119C" w:rsidRPr="00B70849" w:rsidRDefault="0087119C" w:rsidP="002801FF">
            <w:pPr>
              <w:keepNext/>
              <w:keepLines/>
              <w:tabs>
                <w:tab w:val="left" w:pos="288"/>
              </w:tabs>
              <w:ind w:left="900" w:hanging="360"/>
              <w:jc w:val="both"/>
              <w:rPr>
                <w:b/>
                <w:strike/>
                <w:sz w:val="20"/>
                <w:szCs w:val="20"/>
              </w:rPr>
            </w:pPr>
            <w:r w:rsidRPr="00B70849">
              <w:rPr>
                <w:b/>
                <w:strike/>
                <w:sz w:val="20"/>
                <w:szCs w:val="20"/>
              </w:rPr>
              <w:t>(c)</w:t>
            </w:r>
            <w:r w:rsidRPr="00B70849">
              <w:rPr>
                <w:b/>
                <w:strike/>
                <w:sz w:val="20"/>
                <w:szCs w:val="20"/>
              </w:rPr>
              <w:tab/>
              <w:t>The deviation on returning to zero as soon as the indication has stabilized, after the removal of any load which has remained on the instrument for 30 minutes, shall not exceed 0.5 e.</w:t>
            </w:r>
          </w:p>
          <w:p w:rsidR="0087119C" w:rsidRPr="00B70849" w:rsidRDefault="0087119C" w:rsidP="002801FF">
            <w:pPr>
              <w:keepNext/>
              <w:keepLines/>
              <w:ind w:left="720" w:hanging="360"/>
              <w:jc w:val="both"/>
              <w:rPr>
                <w:b/>
                <w:strike/>
                <w:sz w:val="20"/>
                <w:szCs w:val="20"/>
              </w:rPr>
            </w:pPr>
          </w:p>
          <w:p w:rsidR="0087119C" w:rsidRPr="00B70849" w:rsidRDefault="0087119C" w:rsidP="002801FF">
            <w:pPr>
              <w:keepNext/>
              <w:keepLines/>
              <w:tabs>
                <w:tab w:val="left" w:pos="288"/>
              </w:tabs>
              <w:jc w:val="both"/>
              <w:rPr>
                <w:b/>
                <w:strike/>
                <w:sz w:val="20"/>
                <w:szCs w:val="20"/>
              </w:rPr>
            </w:pPr>
            <w:r w:rsidRPr="00B70849">
              <w:rPr>
                <w:b/>
                <w:strike/>
                <w:sz w:val="20"/>
                <w:szCs w:val="20"/>
              </w:rPr>
              <w:t>For a multi-interval instrument, the deviation shall not exceed 0.5 e</w:t>
            </w:r>
            <w:r w:rsidRPr="00B70849">
              <w:rPr>
                <w:rFonts w:ascii="Times New Roman Bold" w:hAnsi="Times New Roman Bold"/>
                <w:b/>
                <w:strike/>
                <w:sz w:val="20"/>
                <w:szCs w:val="20"/>
                <w:vertAlign w:val="subscript"/>
              </w:rPr>
              <w:t>1</w:t>
            </w:r>
            <w:r w:rsidRPr="00B70849">
              <w:rPr>
                <w:b/>
                <w:strike/>
                <w:sz w:val="20"/>
                <w:szCs w:val="20"/>
              </w:rPr>
              <w:t xml:space="preserve"> (where e</w:t>
            </w:r>
            <w:r w:rsidRPr="00B70849">
              <w:rPr>
                <w:rFonts w:ascii="Times New Roman Bold" w:hAnsi="Times New Roman Bold"/>
                <w:b/>
                <w:strike/>
                <w:sz w:val="20"/>
                <w:szCs w:val="20"/>
                <w:vertAlign w:val="subscript"/>
              </w:rPr>
              <w:t xml:space="preserve">1 </w:t>
            </w:r>
            <w:r w:rsidRPr="00B70849">
              <w:rPr>
                <w:b/>
                <w:strike/>
                <w:sz w:val="20"/>
                <w:szCs w:val="20"/>
              </w:rPr>
              <w:t>is the interval of the first partial weighing range or segment of the scale).</w:t>
            </w:r>
          </w:p>
          <w:p w:rsidR="0087119C" w:rsidRPr="00B70849" w:rsidRDefault="0087119C" w:rsidP="002801FF">
            <w:pPr>
              <w:keepNext/>
              <w:keepLines/>
              <w:ind w:left="720" w:hanging="360"/>
              <w:jc w:val="both"/>
              <w:rPr>
                <w:b/>
                <w:strike/>
                <w:sz w:val="20"/>
                <w:szCs w:val="20"/>
              </w:rPr>
            </w:pPr>
          </w:p>
          <w:p w:rsidR="0087119C" w:rsidRPr="00B70849" w:rsidRDefault="0087119C" w:rsidP="002801FF">
            <w:pPr>
              <w:keepNext/>
              <w:keepLines/>
              <w:tabs>
                <w:tab w:val="left" w:pos="288"/>
              </w:tabs>
              <w:jc w:val="both"/>
              <w:rPr>
                <w:b/>
                <w:strike/>
                <w:sz w:val="20"/>
                <w:szCs w:val="20"/>
              </w:rPr>
            </w:pPr>
            <w:r w:rsidRPr="00B70849">
              <w:rPr>
                <w:b/>
                <w:strike/>
                <w:sz w:val="20"/>
                <w:szCs w:val="20"/>
              </w:rPr>
              <w:t>On a multiple range instrument, the deviation on returning to zero from Max</w:t>
            </w:r>
            <w:r w:rsidRPr="00B70849">
              <w:rPr>
                <w:rFonts w:ascii="Times New Roman Bold" w:hAnsi="Times New Roman Bold"/>
                <w:b/>
                <w:strike/>
                <w:sz w:val="20"/>
                <w:szCs w:val="20"/>
                <w:vertAlign w:val="subscript"/>
              </w:rPr>
              <w:t>i</w:t>
            </w:r>
            <w:r w:rsidRPr="00B70849">
              <w:rPr>
                <w:b/>
                <w:strike/>
                <w:sz w:val="20"/>
                <w:szCs w:val="20"/>
              </w:rPr>
              <w:t xml:space="preserve"> (load in the applicable weighing range) shall not exceed 0.5 e</w:t>
            </w:r>
            <w:r w:rsidRPr="00B70849">
              <w:rPr>
                <w:rFonts w:ascii="Times New Roman Bold" w:hAnsi="Times New Roman Bold"/>
                <w:b/>
                <w:strike/>
                <w:sz w:val="20"/>
                <w:szCs w:val="20"/>
                <w:vertAlign w:val="subscript"/>
              </w:rPr>
              <w:t>i</w:t>
            </w:r>
            <w:r w:rsidRPr="00B70849">
              <w:rPr>
                <w:b/>
                <w:strike/>
                <w:sz w:val="20"/>
                <w:szCs w:val="20"/>
              </w:rPr>
              <w:t xml:space="preserve"> (interval of the weighing segment).  Furthermore, after returning to zero from any load greater than Max</w:t>
            </w:r>
            <w:r w:rsidRPr="00B70849">
              <w:rPr>
                <w:rFonts w:ascii="Times New Roman Bold" w:hAnsi="Times New Roman Bold"/>
                <w:b/>
                <w:strike/>
                <w:sz w:val="20"/>
                <w:szCs w:val="20"/>
                <w:vertAlign w:val="subscript"/>
              </w:rPr>
              <w:t>1</w:t>
            </w:r>
            <w:r w:rsidRPr="00B70849">
              <w:rPr>
                <w:b/>
                <w:strike/>
                <w:sz w:val="20"/>
                <w:szCs w:val="20"/>
              </w:rPr>
              <w:t xml:space="preserve"> (capacity of the first weighing range) and immediately after switching to the lowest weighing range, the indication near zero shall not vary by more than e</w:t>
            </w:r>
            <w:r w:rsidRPr="00B70849">
              <w:rPr>
                <w:rFonts w:ascii="Times New Roman Bold" w:hAnsi="Times New Roman Bold"/>
                <w:b/>
                <w:strike/>
                <w:sz w:val="20"/>
                <w:szCs w:val="20"/>
                <w:vertAlign w:val="subscript"/>
              </w:rPr>
              <w:t>1</w:t>
            </w:r>
            <w:r w:rsidRPr="00B70849">
              <w:rPr>
                <w:b/>
                <w:strike/>
                <w:sz w:val="20"/>
                <w:szCs w:val="20"/>
              </w:rPr>
              <w:t xml:space="preserve"> (interval of the first weighing range) during the following 5 minutes.</w:t>
            </w:r>
          </w:p>
          <w:p w:rsidR="0087119C" w:rsidRPr="00B70849" w:rsidRDefault="0087119C" w:rsidP="002801FF">
            <w:pPr>
              <w:keepNext/>
              <w:tabs>
                <w:tab w:val="left" w:pos="288"/>
              </w:tabs>
              <w:spacing w:before="60"/>
              <w:jc w:val="both"/>
              <w:rPr>
                <w:sz w:val="20"/>
                <w:szCs w:val="20"/>
              </w:rPr>
            </w:pPr>
            <w:r w:rsidRPr="00B70849">
              <w:rPr>
                <w:sz w:val="20"/>
                <w:szCs w:val="20"/>
              </w:rPr>
              <w:t xml:space="preserve">(Added 2005) (Amended 2006 </w:t>
            </w:r>
            <w:r w:rsidRPr="00B70849">
              <w:rPr>
                <w:b/>
                <w:sz w:val="20"/>
                <w:szCs w:val="20"/>
              </w:rPr>
              <w:t>and 2010</w:t>
            </w:r>
            <w:r w:rsidRPr="00B70849">
              <w:rPr>
                <w:sz w:val="20"/>
                <w:szCs w:val="20"/>
              </w:rPr>
              <w:t>)</w:t>
            </w:r>
          </w:p>
          <w:p w:rsidR="0087119C" w:rsidRPr="00B70849" w:rsidRDefault="0087119C" w:rsidP="002801FF">
            <w:pPr>
              <w:keepNext/>
              <w:tabs>
                <w:tab w:val="left" w:pos="288"/>
              </w:tabs>
              <w:spacing w:before="60"/>
              <w:ind w:left="720"/>
              <w:jc w:val="both"/>
              <w:rPr>
                <w:sz w:val="20"/>
                <w:szCs w:val="20"/>
              </w:rPr>
            </w:pPr>
          </w:p>
          <w:p w:rsidR="0087119C" w:rsidRPr="00B70849" w:rsidRDefault="0087119C" w:rsidP="002801FF">
            <w:pPr>
              <w:keepNext/>
              <w:jc w:val="both"/>
              <w:rPr>
                <w:sz w:val="20"/>
                <w:szCs w:val="20"/>
              </w:rPr>
            </w:pPr>
            <w:r w:rsidRPr="00B70849">
              <w:rPr>
                <w:b/>
                <w:bCs/>
                <w:sz w:val="20"/>
                <w:szCs w:val="20"/>
              </w:rPr>
              <w:t>T.N.4.5.2</w:t>
            </w:r>
            <w:proofErr w:type="gramStart"/>
            <w:r w:rsidRPr="00B70849">
              <w:rPr>
                <w:b/>
                <w:bCs/>
                <w:sz w:val="20"/>
                <w:szCs w:val="20"/>
              </w:rPr>
              <w:t>.  Time</w:t>
            </w:r>
            <w:proofErr w:type="gramEnd"/>
            <w:r w:rsidRPr="00B70849">
              <w:rPr>
                <w:b/>
                <w:bCs/>
                <w:sz w:val="20"/>
                <w:szCs w:val="20"/>
              </w:rPr>
              <w:t xml:space="preserve"> Dependence: Class III L Non-automatic Weighing Instruments.</w:t>
            </w:r>
            <w:r w:rsidRPr="00B70849">
              <w:rPr>
                <w:sz w:val="20"/>
                <w:szCs w:val="20"/>
              </w:rPr>
              <w:fldChar w:fldCharType="begin"/>
            </w:r>
            <w:r w:rsidRPr="00B70849">
              <w:rPr>
                <w:sz w:val="20"/>
                <w:szCs w:val="20"/>
              </w:rPr>
              <w:instrText>xe "</w:instrText>
            </w:r>
            <w:r w:rsidRPr="00B70849">
              <w:rPr>
                <w:bCs/>
                <w:sz w:val="20"/>
                <w:szCs w:val="20"/>
              </w:rPr>
              <w:instrText>Class III L</w:instrText>
            </w:r>
            <w:r w:rsidRPr="00B70849">
              <w:rPr>
                <w:sz w:val="20"/>
                <w:szCs w:val="20"/>
              </w:rPr>
              <w:instrText>"</w:instrText>
            </w:r>
            <w:r w:rsidRPr="00B70849">
              <w:rPr>
                <w:sz w:val="20"/>
                <w:szCs w:val="20"/>
              </w:rPr>
              <w:fldChar w:fldCharType="end"/>
            </w:r>
            <w:r w:rsidRPr="00B70849">
              <w:rPr>
                <w:sz w:val="20"/>
                <w:szCs w:val="20"/>
              </w:rPr>
              <w:fldChar w:fldCharType="begin"/>
            </w:r>
            <w:r w:rsidRPr="00B70849">
              <w:rPr>
                <w:sz w:val="20"/>
                <w:szCs w:val="20"/>
              </w:rPr>
              <w:instrText>xe "</w:instrText>
            </w:r>
            <w:r w:rsidRPr="00B70849">
              <w:rPr>
                <w:bCs/>
                <w:sz w:val="20"/>
                <w:szCs w:val="20"/>
              </w:rPr>
              <w:instrText>Non-automatic</w:instrText>
            </w:r>
            <w:r w:rsidRPr="00B70849">
              <w:rPr>
                <w:sz w:val="20"/>
                <w:szCs w:val="20"/>
              </w:rPr>
              <w:instrText>"</w:instrText>
            </w:r>
            <w:r w:rsidRPr="00B70849">
              <w:rPr>
                <w:sz w:val="20"/>
                <w:szCs w:val="20"/>
              </w:rPr>
              <w:fldChar w:fldCharType="end"/>
            </w:r>
            <w:r w:rsidRPr="00B70849">
              <w:rPr>
                <w:sz w:val="20"/>
                <w:szCs w:val="20"/>
              </w:rPr>
              <w:t xml:space="preserve"> – A non-automatic weighing instrument of Class III L shall meet the following requirements:</w:t>
            </w:r>
          </w:p>
          <w:p w:rsidR="0087119C" w:rsidRPr="00B70849" w:rsidRDefault="0087119C" w:rsidP="002801FF">
            <w:pPr>
              <w:keepNext/>
              <w:ind w:left="810" w:hanging="360"/>
              <w:jc w:val="both"/>
              <w:rPr>
                <w:sz w:val="20"/>
                <w:szCs w:val="20"/>
              </w:rPr>
            </w:pPr>
          </w:p>
          <w:p w:rsidR="0087119C" w:rsidRPr="00B70849" w:rsidRDefault="0087119C" w:rsidP="002801FF">
            <w:pPr>
              <w:keepNext/>
              <w:tabs>
                <w:tab w:val="left" w:pos="288"/>
              </w:tabs>
              <w:ind w:left="810" w:hanging="360"/>
              <w:jc w:val="both"/>
              <w:rPr>
                <w:sz w:val="20"/>
                <w:szCs w:val="20"/>
              </w:rPr>
            </w:pPr>
            <w:r w:rsidRPr="00B70849">
              <w:rPr>
                <w:sz w:val="20"/>
                <w:szCs w:val="20"/>
              </w:rPr>
              <w:t>(a)</w:t>
            </w:r>
            <w:r w:rsidRPr="00B70849">
              <w:rPr>
                <w:sz w:val="20"/>
                <w:szCs w:val="20"/>
              </w:rPr>
              <w:tab/>
              <w:t>When any load is kept on an instrument, the difference between the indication obtained immediately after placing the load and the indication observed during the following 30 minutes shall not exceed 1.5 e.  However, the difference between the indication obtained at 15 minutes and the indication obtained at 30 minutes shall not exceed 0.6 e.</w:t>
            </w:r>
          </w:p>
          <w:p w:rsidR="0087119C" w:rsidRPr="00B70849" w:rsidRDefault="0087119C" w:rsidP="002801FF">
            <w:pPr>
              <w:keepNext/>
              <w:ind w:left="810" w:hanging="360"/>
              <w:jc w:val="both"/>
              <w:rPr>
                <w:sz w:val="20"/>
                <w:szCs w:val="20"/>
              </w:rPr>
            </w:pPr>
          </w:p>
          <w:p w:rsidR="0087119C" w:rsidRPr="00B70849" w:rsidRDefault="0087119C" w:rsidP="002801FF">
            <w:pPr>
              <w:keepNext/>
              <w:tabs>
                <w:tab w:val="left" w:pos="288"/>
              </w:tabs>
              <w:ind w:left="810" w:hanging="360"/>
              <w:jc w:val="both"/>
              <w:rPr>
                <w:sz w:val="20"/>
                <w:szCs w:val="20"/>
              </w:rPr>
            </w:pPr>
            <w:r w:rsidRPr="00B70849">
              <w:rPr>
                <w:sz w:val="20"/>
                <w:szCs w:val="20"/>
              </w:rPr>
              <w:t>(b)</w:t>
            </w:r>
            <w:r w:rsidRPr="00B70849">
              <w:rPr>
                <w:sz w:val="20"/>
                <w:szCs w:val="20"/>
              </w:rPr>
              <w:tab/>
              <w:t>If the conditions in (a) are not met, the difference between the indication obtained immediately after placing the load on the instrument and the indication observed during the following 4 hours shall not exceed the absolute value of the maximum permissible error at the load applied.</w:t>
            </w:r>
          </w:p>
          <w:p w:rsidR="0087119C" w:rsidRPr="00B70849" w:rsidRDefault="0087119C" w:rsidP="002801FF">
            <w:pPr>
              <w:keepNext/>
              <w:ind w:left="810" w:hanging="360"/>
              <w:jc w:val="both"/>
              <w:rPr>
                <w:sz w:val="20"/>
                <w:szCs w:val="20"/>
              </w:rPr>
            </w:pPr>
          </w:p>
          <w:p w:rsidR="0087119C" w:rsidRPr="00B70849" w:rsidRDefault="0087119C" w:rsidP="002801FF">
            <w:pPr>
              <w:keepNext/>
              <w:ind w:left="810" w:hanging="360"/>
              <w:jc w:val="both"/>
              <w:rPr>
                <w:b/>
                <w:strike/>
                <w:sz w:val="20"/>
                <w:szCs w:val="20"/>
              </w:rPr>
            </w:pPr>
            <w:r w:rsidRPr="00B70849">
              <w:rPr>
                <w:b/>
                <w:strike/>
                <w:sz w:val="20"/>
                <w:szCs w:val="20"/>
              </w:rPr>
              <w:t>(c)</w:t>
            </w:r>
            <w:r w:rsidRPr="00B70849">
              <w:rPr>
                <w:b/>
                <w:strike/>
                <w:sz w:val="20"/>
                <w:szCs w:val="20"/>
              </w:rPr>
              <w:tab/>
              <w:t>The deviation on returning to zero as soon as the indication has stabilized, after the removal of any load which has remained on the instrument for 30 minutes, shall not exceed one-half of the absolute value of the applicable tolerance for the applied load for Class III L devices.</w:t>
            </w:r>
          </w:p>
          <w:p w:rsidR="0087119C" w:rsidRPr="00B70849" w:rsidRDefault="0087119C" w:rsidP="002801FF">
            <w:pPr>
              <w:keepNext/>
              <w:tabs>
                <w:tab w:val="left" w:pos="288"/>
              </w:tabs>
              <w:spacing w:before="60"/>
              <w:jc w:val="both"/>
              <w:rPr>
                <w:b/>
                <w:sz w:val="20"/>
                <w:szCs w:val="20"/>
              </w:rPr>
            </w:pPr>
            <w:r w:rsidRPr="00B70849">
              <w:rPr>
                <w:sz w:val="20"/>
                <w:szCs w:val="20"/>
              </w:rPr>
              <w:t xml:space="preserve">(Added 2005) </w:t>
            </w:r>
            <w:r w:rsidRPr="00B70849">
              <w:rPr>
                <w:b/>
                <w:sz w:val="20"/>
                <w:szCs w:val="20"/>
              </w:rPr>
              <w:t>(Amended 2010)</w:t>
            </w:r>
          </w:p>
          <w:p w:rsidR="0087119C" w:rsidRPr="00B70849" w:rsidRDefault="0087119C" w:rsidP="002801FF">
            <w:pPr>
              <w:keepNext/>
              <w:tabs>
                <w:tab w:val="left" w:pos="288"/>
              </w:tabs>
              <w:spacing w:before="60"/>
              <w:ind w:left="720"/>
              <w:jc w:val="both"/>
              <w:rPr>
                <w:sz w:val="20"/>
                <w:szCs w:val="20"/>
              </w:rPr>
            </w:pPr>
          </w:p>
          <w:p w:rsidR="0087119C" w:rsidRPr="00B70849" w:rsidRDefault="0087119C" w:rsidP="002801FF">
            <w:pPr>
              <w:keepNext/>
              <w:tabs>
                <w:tab w:val="left" w:pos="288"/>
                <w:tab w:val="left" w:pos="6380"/>
              </w:tabs>
              <w:jc w:val="both"/>
              <w:rPr>
                <w:b/>
                <w:sz w:val="20"/>
                <w:szCs w:val="20"/>
                <w:u w:val="single"/>
              </w:rPr>
            </w:pPr>
            <w:r w:rsidRPr="00B70849">
              <w:rPr>
                <w:b/>
                <w:sz w:val="20"/>
                <w:szCs w:val="20"/>
                <w:u w:val="single"/>
              </w:rPr>
              <w:t>T.N.4.5.3. Zero Load Return: Non-automatic Weighing Instruments.</w:t>
            </w:r>
            <w:r w:rsidRPr="00B70849">
              <w:rPr>
                <w:b/>
                <w:sz w:val="20"/>
                <w:szCs w:val="20"/>
                <w:u w:val="single"/>
              </w:rPr>
              <w:fldChar w:fldCharType="begin"/>
            </w:r>
            <w:r w:rsidRPr="00B70849">
              <w:rPr>
                <w:b/>
                <w:sz w:val="20"/>
                <w:szCs w:val="20"/>
                <w:u w:val="single"/>
              </w:rPr>
              <w:instrText>xe "Class"</w:instrText>
            </w:r>
            <w:r w:rsidRPr="00B70849">
              <w:rPr>
                <w:b/>
                <w:sz w:val="20"/>
                <w:szCs w:val="20"/>
                <w:u w:val="single"/>
              </w:rPr>
              <w:fldChar w:fldCharType="end"/>
            </w:r>
            <w:r w:rsidRPr="00B70849">
              <w:rPr>
                <w:b/>
                <w:sz w:val="20"/>
                <w:szCs w:val="20"/>
                <w:u w:val="single"/>
              </w:rPr>
              <w:fldChar w:fldCharType="begin"/>
            </w:r>
            <w:r w:rsidRPr="00B70849">
              <w:rPr>
                <w:b/>
                <w:sz w:val="20"/>
                <w:szCs w:val="20"/>
                <w:u w:val="single"/>
              </w:rPr>
              <w:instrText>xe "Class II"</w:instrText>
            </w:r>
            <w:r w:rsidRPr="00B70849">
              <w:rPr>
                <w:b/>
                <w:sz w:val="20"/>
                <w:szCs w:val="20"/>
                <w:u w:val="single"/>
              </w:rPr>
              <w:fldChar w:fldCharType="end"/>
            </w:r>
            <w:r w:rsidRPr="00B70849">
              <w:rPr>
                <w:b/>
                <w:sz w:val="20"/>
                <w:szCs w:val="20"/>
                <w:u w:val="single"/>
              </w:rPr>
              <w:fldChar w:fldCharType="begin"/>
            </w:r>
            <w:r w:rsidRPr="00B70849">
              <w:rPr>
                <w:b/>
                <w:sz w:val="20"/>
                <w:szCs w:val="20"/>
                <w:u w:val="single"/>
              </w:rPr>
              <w:instrText>xe "Class III"</w:instrText>
            </w:r>
            <w:r w:rsidRPr="00B70849">
              <w:rPr>
                <w:b/>
                <w:sz w:val="20"/>
                <w:szCs w:val="20"/>
                <w:u w:val="single"/>
              </w:rPr>
              <w:fldChar w:fldCharType="end"/>
            </w:r>
            <w:r w:rsidRPr="00B70849">
              <w:rPr>
                <w:b/>
                <w:sz w:val="20"/>
                <w:szCs w:val="20"/>
                <w:u w:val="single"/>
              </w:rPr>
              <w:fldChar w:fldCharType="begin"/>
            </w:r>
            <w:r w:rsidRPr="00B70849">
              <w:rPr>
                <w:b/>
                <w:sz w:val="20"/>
                <w:szCs w:val="20"/>
                <w:u w:val="single"/>
              </w:rPr>
              <w:instrText>xe "Class IIII"</w:instrText>
            </w:r>
            <w:r w:rsidRPr="00B70849">
              <w:rPr>
                <w:b/>
                <w:sz w:val="20"/>
                <w:szCs w:val="20"/>
                <w:u w:val="single"/>
              </w:rPr>
              <w:fldChar w:fldCharType="end"/>
            </w:r>
            <w:r w:rsidRPr="00B70849">
              <w:rPr>
                <w:b/>
                <w:sz w:val="20"/>
                <w:szCs w:val="20"/>
                <w:u w:val="single"/>
              </w:rPr>
              <w:fldChar w:fldCharType="begin"/>
            </w:r>
            <w:r w:rsidRPr="00B70849">
              <w:rPr>
                <w:b/>
                <w:sz w:val="20"/>
                <w:szCs w:val="20"/>
                <w:u w:val="single"/>
              </w:rPr>
              <w:instrText>xe "Non-automatic"</w:instrText>
            </w:r>
            <w:r w:rsidRPr="00B70849">
              <w:rPr>
                <w:b/>
                <w:sz w:val="20"/>
                <w:szCs w:val="20"/>
                <w:u w:val="single"/>
              </w:rPr>
              <w:fldChar w:fldCharType="end"/>
            </w:r>
            <w:r w:rsidRPr="00B70849">
              <w:rPr>
                <w:b/>
                <w:sz w:val="20"/>
                <w:szCs w:val="20"/>
                <w:u w:val="single"/>
              </w:rPr>
              <w:t xml:space="preserve"> – A non</w:t>
            </w:r>
            <w:r w:rsidRPr="00B70849">
              <w:rPr>
                <w:b/>
                <w:sz w:val="20"/>
                <w:szCs w:val="20"/>
                <w:u w:val="single"/>
              </w:rPr>
              <w:noBreakHyphen/>
              <w:t>automatic weighing instrument shall meet the following requirements at constant test conditions.  During type evaluation, this test shall be conducted at 20 </w:t>
            </w:r>
            <w:r w:rsidRPr="00B70849">
              <w:rPr>
                <w:b/>
                <w:sz w:val="20"/>
                <w:szCs w:val="20"/>
                <w:u w:val="single"/>
              </w:rPr>
              <w:sym w:font="Symbol" w:char="F0B0"/>
            </w:r>
            <w:r w:rsidRPr="00B70849">
              <w:rPr>
                <w:b/>
                <w:sz w:val="20"/>
                <w:szCs w:val="20"/>
                <w:u w:val="single"/>
              </w:rPr>
              <w:t>C ± 2 </w:t>
            </w:r>
            <w:r w:rsidRPr="00B70849">
              <w:rPr>
                <w:b/>
                <w:sz w:val="20"/>
                <w:szCs w:val="20"/>
                <w:u w:val="single"/>
              </w:rPr>
              <w:sym w:font="Symbol" w:char="F0B0"/>
            </w:r>
            <w:r w:rsidRPr="00B70849">
              <w:rPr>
                <w:b/>
                <w:sz w:val="20"/>
                <w:szCs w:val="20"/>
                <w:u w:val="single"/>
              </w:rPr>
              <w:t>C (68 </w:t>
            </w:r>
            <w:r w:rsidRPr="00B70849">
              <w:rPr>
                <w:b/>
                <w:sz w:val="20"/>
                <w:szCs w:val="20"/>
                <w:u w:val="single"/>
              </w:rPr>
              <w:sym w:font="Symbol" w:char="F0B0"/>
            </w:r>
            <w:r w:rsidRPr="00B70849">
              <w:rPr>
                <w:b/>
                <w:sz w:val="20"/>
                <w:szCs w:val="20"/>
                <w:u w:val="single"/>
              </w:rPr>
              <w:t>F ± 4 </w:t>
            </w:r>
            <w:r w:rsidRPr="00B70849">
              <w:rPr>
                <w:b/>
                <w:sz w:val="20"/>
                <w:szCs w:val="20"/>
                <w:u w:val="single"/>
              </w:rPr>
              <w:sym w:font="Symbol" w:char="F0B0"/>
            </w:r>
            <w:r w:rsidRPr="00B70849">
              <w:rPr>
                <w:b/>
                <w:sz w:val="20"/>
                <w:szCs w:val="20"/>
                <w:u w:val="single"/>
              </w:rPr>
              <w:t>F).  The deviation on returning to zero as soon as the indication has stabilized, after the removal of any load which has remained on the instrument for 30 minutes shall not exceed:</w:t>
            </w:r>
          </w:p>
          <w:p w:rsidR="0087119C" w:rsidRPr="00B70849" w:rsidRDefault="0087119C" w:rsidP="002801FF">
            <w:pPr>
              <w:keepNext/>
              <w:tabs>
                <w:tab w:val="left" w:pos="288"/>
                <w:tab w:val="left" w:pos="6380"/>
              </w:tabs>
              <w:ind w:left="720"/>
              <w:jc w:val="both"/>
              <w:rPr>
                <w:b/>
                <w:sz w:val="20"/>
                <w:szCs w:val="20"/>
                <w:u w:val="single"/>
              </w:rPr>
            </w:pPr>
          </w:p>
          <w:p w:rsidR="0087119C" w:rsidRPr="00B70849" w:rsidRDefault="0087119C" w:rsidP="002801FF">
            <w:pPr>
              <w:keepNext/>
              <w:tabs>
                <w:tab w:val="left" w:pos="288"/>
              </w:tabs>
              <w:ind w:left="990" w:hanging="540"/>
              <w:jc w:val="both"/>
              <w:rPr>
                <w:b/>
                <w:sz w:val="20"/>
                <w:szCs w:val="20"/>
                <w:u w:val="single"/>
              </w:rPr>
            </w:pPr>
            <w:r w:rsidRPr="00B70849">
              <w:rPr>
                <w:b/>
                <w:sz w:val="20"/>
                <w:szCs w:val="20"/>
                <w:u w:val="single"/>
              </w:rPr>
              <w:t>(a)  0.5 e for Class I, II, and IIII devices,</w:t>
            </w:r>
          </w:p>
          <w:p w:rsidR="0087119C" w:rsidRPr="00B70849" w:rsidRDefault="0087119C" w:rsidP="002801FF">
            <w:pPr>
              <w:keepNext/>
              <w:tabs>
                <w:tab w:val="left" w:pos="288"/>
              </w:tabs>
              <w:ind w:left="990" w:hanging="540"/>
              <w:jc w:val="both"/>
              <w:rPr>
                <w:b/>
                <w:sz w:val="20"/>
                <w:szCs w:val="20"/>
                <w:u w:val="single"/>
              </w:rPr>
            </w:pPr>
          </w:p>
          <w:p w:rsidR="0087119C" w:rsidRPr="00B70849" w:rsidRDefault="0087119C" w:rsidP="002801FF">
            <w:pPr>
              <w:keepNext/>
              <w:tabs>
                <w:tab w:val="left" w:pos="288"/>
              </w:tabs>
              <w:ind w:left="990" w:hanging="540"/>
              <w:jc w:val="both"/>
              <w:rPr>
                <w:b/>
                <w:sz w:val="20"/>
                <w:szCs w:val="20"/>
                <w:u w:val="single"/>
              </w:rPr>
            </w:pPr>
            <w:r w:rsidRPr="00B70849">
              <w:rPr>
                <w:b/>
                <w:sz w:val="20"/>
                <w:szCs w:val="20"/>
                <w:u w:val="single"/>
              </w:rPr>
              <w:t>(b)  0.5 e for Class III devices with 4000 or fewer divisions,</w:t>
            </w:r>
          </w:p>
          <w:p w:rsidR="0087119C" w:rsidRPr="00B70849" w:rsidRDefault="0087119C" w:rsidP="002801FF">
            <w:pPr>
              <w:keepNext/>
              <w:tabs>
                <w:tab w:val="left" w:pos="288"/>
              </w:tabs>
              <w:ind w:left="990" w:hanging="540"/>
              <w:jc w:val="both"/>
              <w:rPr>
                <w:b/>
                <w:sz w:val="20"/>
                <w:szCs w:val="20"/>
                <w:u w:val="single"/>
              </w:rPr>
            </w:pPr>
          </w:p>
          <w:p w:rsidR="0087119C" w:rsidRPr="00B70849" w:rsidRDefault="0087119C" w:rsidP="002801FF">
            <w:pPr>
              <w:keepNext/>
              <w:tabs>
                <w:tab w:val="left" w:pos="288"/>
              </w:tabs>
              <w:ind w:left="990" w:hanging="540"/>
              <w:jc w:val="both"/>
              <w:rPr>
                <w:b/>
                <w:sz w:val="20"/>
                <w:szCs w:val="20"/>
                <w:u w:val="single"/>
              </w:rPr>
            </w:pPr>
            <w:r w:rsidRPr="00B70849">
              <w:rPr>
                <w:b/>
                <w:sz w:val="20"/>
                <w:szCs w:val="20"/>
                <w:u w:val="single"/>
              </w:rPr>
              <w:t>(c)  0.83 e for Class III devices with more than 4000 divisions, or</w:t>
            </w:r>
          </w:p>
          <w:p w:rsidR="0087119C" w:rsidRPr="00B70849" w:rsidRDefault="0087119C" w:rsidP="002801FF">
            <w:pPr>
              <w:keepNext/>
              <w:tabs>
                <w:tab w:val="left" w:pos="288"/>
              </w:tabs>
              <w:ind w:left="990" w:hanging="540"/>
              <w:jc w:val="both"/>
              <w:rPr>
                <w:b/>
                <w:sz w:val="20"/>
                <w:szCs w:val="20"/>
                <w:u w:val="single"/>
              </w:rPr>
            </w:pPr>
          </w:p>
          <w:p w:rsidR="0087119C" w:rsidRPr="00B70849" w:rsidRDefault="0087119C" w:rsidP="002801FF">
            <w:pPr>
              <w:keepNext/>
              <w:tabs>
                <w:tab w:val="left" w:pos="288"/>
              </w:tabs>
              <w:ind w:left="990" w:hanging="540"/>
              <w:jc w:val="both"/>
              <w:rPr>
                <w:b/>
                <w:sz w:val="20"/>
                <w:szCs w:val="20"/>
                <w:u w:val="single"/>
              </w:rPr>
            </w:pPr>
            <w:r w:rsidRPr="00B70849">
              <w:rPr>
                <w:b/>
                <w:sz w:val="20"/>
                <w:szCs w:val="20"/>
                <w:u w:val="single"/>
              </w:rPr>
              <w:lastRenderedPageBreak/>
              <w:t xml:space="preserve">(d) </w:t>
            </w:r>
            <w:proofErr w:type="gramStart"/>
            <w:r w:rsidRPr="00B70849">
              <w:rPr>
                <w:b/>
                <w:sz w:val="20"/>
                <w:szCs w:val="20"/>
                <w:u w:val="single"/>
              </w:rPr>
              <w:t>one-half</w:t>
            </w:r>
            <w:proofErr w:type="gramEnd"/>
            <w:r w:rsidRPr="00B70849">
              <w:rPr>
                <w:b/>
                <w:sz w:val="20"/>
                <w:szCs w:val="20"/>
                <w:u w:val="single"/>
              </w:rPr>
              <w:t xml:space="preserve"> of the absolute value of the applicable tolerance for the applied load for Class III L devices.</w:t>
            </w:r>
          </w:p>
          <w:p w:rsidR="0087119C" w:rsidRPr="00B70849" w:rsidRDefault="0087119C" w:rsidP="002801FF">
            <w:pPr>
              <w:keepNext/>
              <w:tabs>
                <w:tab w:val="left" w:pos="288"/>
              </w:tabs>
              <w:ind w:left="990" w:hanging="540"/>
              <w:jc w:val="both"/>
              <w:rPr>
                <w:b/>
                <w:strike/>
                <w:sz w:val="20"/>
                <w:szCs w:val="20"/>
                <w:u w:val="single"/>
              </w:rPr>
            </w:pPr>
          </w:p>
          <w:p w:rsidR="0087119C" w:rsidRPr="00B70849" w:rsidRDefault="0087119C" w:rsidP="002801FF">
            <w:pPr>
              <w:keepNext/>
              <w:tabs>
                <w:tab w:val="left" w:pos="288"/>
                <w:tab w:val="left" w:pos="6380"/>
              </w:tabs>
              <w:jc w:val="both"/>
              <w:rPr>
                <w:b/>
                <w:sz w:val="20"/>
                <w:szCs w:val="20"/>
                <w:u w:val="single"/>
              </w:rPr>
            </w:pPr>
            <w:r w:rsidRPr="00B70849">
              <w:rPr>
                <w:b/>
                <w:sz w:val="20"/>
                <w:szCs w:val="20"/>
                <w:u w:val="single"/>
              </w:rPr>
              <w:t>For a multi-interval instrument, the deviation shall not exceed 0.83 e</w:t>
            </w:r>
            <w:r w:rsidRPr="00B70849">
              <w:rPr>
                <w:rFonts w:ascii="Times New Roman Bold" w:hAnsi="Times New Roman Bold"/>
                <w:b/>
                <w:sz w:val="20"/>
                <w:szCs w:val="20"/>
                <w:u w:val="single"/>
                <w:vertAlign w:val="subscript"/>
              </w:rPr>
              <w:t>1</w:t>
            </w:r>
            <w:r w:rsidRPr="00B70849">
              <w:rPr>
                <w:b/>
                <w:sz w:val="20"/>
                <w:szCs w:val="20"/>
                <w:u w:val="single"/>
              </w:rPr>
              <w:t xml:space="preserve"> (where e</w:t>
            </w:r>
            <w:r w:rsidRPr="00B70849">
              <w:rPr>
                <w:rFonts w:ascii="Times New Roman Bold" w:hAnsi="Times New Roman Bold"/>
                <w:b/>
                <w:sz w:val="20"/>
                <w:szCs w:val="20"/>
                <w:u w:val="single"/>
                <w:vertAlign w:val="subscript"/>
              </w:rPr>
              <w:t xml:space="preserve">1 </w:t>
            </w:r>
            <w:r w:rsidRPr="00B70849">
              <w:rPr>
                <w:b/>
                <w:sz w:val="20"/>
                <w:szCs w:val="20"/>
                <w:u w:val="single"/>
              </w:rPr>
              <w:t>is the interval of the first partial weighing range or segment of the scale).</w:t>
            </w:r>
          </w:p>
          <w:p w:rsidR="0087119C" w:rsidRPr="00B70849" w:rsidRDefault="0087119C" w:rsidP="002801FF">
            <w:pPr>
              <w:keepNext/>
              <w:tabs>
                <w:tab w:val="left" w:pos="6380"/>
              </w:tabs>
              <w:ind w:left="720" w:hanging="360"/>
              <w:jc w:val="both"/>
              <w:rPr>
                <w:b/>
                <w:sz w:val="20"/>
                <w:szCs w:val="20"/>
                <w:u w:val="single"/>
              </w:rPr>
            </w:pPr>
          </w:p>
          <w:p w:rsidR="0087119C" w:rsidRPr="00B70849" w:rsidRDefault="0087119C" w:rsidP="002801FF">
            <w:pPr>
              <w:keepNext/>
              <w:tabs>
                <w:tab w:val="left" w:pos="288"/>
                <w:tab w:val="left" w:pos="6380"/>
              </w:tabs>
              <w:jc w:val="both"/>
              <w:rPr>
                <w:b/>
                <w:sz w:val="20"/>
                <w:szCs w:val="20"/>
                <w:u w:val="single"/>
              </w:rPr>
            </w:pPr>
            <w:r w:rsidRPr="00B70849">
              <w:rPr>
                <w:b/>
                <w:sz w:val="20"/>
                <w:szCs w:val="20"/>
                <w:u w:val="single"/>
              </w:rPr>
              <w:t>On a multiple range instrument, the deviation on returning to zero from Max</w:t>
            </w:r>
            <w:r w:rsidRPr="00B70849">
              <w:rPr>
                <w:rFonts w:ascii="Times New Roman Bold" w:hAnsi="Times New Roman Bold"/>
                <w:b/>
                <w:sz w:val="20"/>
                <w:szCs w:val="20"/>
                <w:u w:val="single"/>
                <w:vertAlign w:val="subscript"/>
              </w:rPr>
              <w:t>i</w:t>
            </w:r>
            <w:r w:rsidRPr="00B70849">
              <w:rPr>
                <w:b/>
                <w:sz w:val="20"/>
                <w:szCs w:val="20"/>
                <w:u w:val="single"/>
              </w:rPr>
              <w:t xml:space="preserve"> (load in the applicable weighing range) shall not exceed 0.83 e</w:t>
            </w:r>
            <w:r w:rsidRPr="00B70849">
              <w:rPr>
                <w:rFonts w:ascii="Times New Roman Bold" w:hAnsi="Times New Roman Bold"/>
                <w:b/>
                <w:sz w:val="20"/>
                <w:szCs w:val="20"/>
                <w:u w:val="single"/>
                <w:vertAlign w:val="subscript"/>
              </w:rPr>
              <w:t>i</w:t>
            </w:r>
            <w:r w:rsidRPr="00B70849">
              <w:rPr>
                <w:b/>
                <w:sz w:val="20"/>
                <w:szCs w:val="20"/>
                <w:u w:val="single"/>
              </w:rPr>
              <w:t xml:space="preserve"> (interval of the weighing segment).  Furthermore, after returning to zero from any load greater than Max</w:t>
            </w:r>
            <w:r w:rsidRPr="00B70849">
              <w:rPr>
                <w:rFonts w:ascii="Times New Roman Bold" w:hAnsi="Times New Roman Bold"/>
                <w:b/>
                <w:sz w:val="20"/>
                <w:szCs w:val="20"/>
                <w:u w:val="single"/>
                <w:vertAlign w:val="subscript"/>
              </w:rPr>
              <w:t>1</w:t>
            </w:r>
            <w:r w:rsidRPr="00B70849">
              <w:rPr>
                <w:b/>
                <w:sz w:val="20"/>
                <w:szCs w:val="20"/>
                <w:u w:val="single"/>
              </w:rPr>
              <w:t xml:space="preserve"> (capacity of the first weighing range) and immediately after switching to the lowest weighing range, the indication near zero shall not vary by more than e</w:t>
            </w:r>
            <w:r w:rsidRPr="00B70849">
              <w:rPr>
                <w:rFonts w:ascii="Times New Roman Bold" w:hAnsi="Times New Roman Bold"/>
                <w:b/>
                <w:sz w:val="20"/>
                <w:szCs w:val="20"/>
                <w:u w:val="single"/>
                <w:vertAlign w:val="subscript"/>
              </w:rPr>
              <w:t>1</w:t>
            </w:r>
            <w:r w:rsidRPr="00B70849">
              <w:rPr>
                <w:b/>
                <w:sz w:val="20"/>
                <w:szCs w:val="20"/>
                <w:u w:val="single"/>
              </w:rPr>
              <w:t xml:space="preserve"> (interval of the first weighing range) during the following 5 minutes.</w:t>
            </w:r>
          </w:p>
          <w:p w:rsidR="0087119C" w:rsidRPr="00B70849" w:rsidRDefault="0087119C" w:rsidP="002801FF">
            <w:pPr>
              <w:keepNext/>
              <w:tabs>
                <w:tab w:val="left" w:pos="288"/>
              </w:tabs>
              <w:spacing w:before="60"/>
              <w:jc w:val="both"/>
              <w:rPr>
                <w:b/>
                <w:sz w:val="20"/>
                <w:szCs w:val="20"/>
              </w:rPr>
            </w:pPr>
            <w:r w:rsidRPr="00B70849">
              <w:rPr>
                <w:b/>
                <w:sz w:val="20"/>
                <w:szCs w:val="20"/>
                <w:u w:val="single"/>
              </w:rPr>
              <w:t>(Added 20XX)</w:t>
            </w:r>
            <w:r w:rsidRPr="00B70849">
              <w:rPr>
                <w:b/>
                <w:sz w:val="20"/>
                <w:szCs w:val="20"/>
              </w:rPr>
              <w:t xml:space="preserve"> </w:t>
            </w:r>
          </w:p>
        </w:tc>
      </w:tr>
    </w:tbl>
    <w:p w:rsidR="0087119C" w:rsidRPr="00696E8F" w:rsidRDefault="0087119C" w:rsidP="004E1763">
      <w:pPr>
        <w:pStyle w:val="Heading2"/>
        <w:keepNext w:val="0"/>
        <w:widowControl w:val="0"/>
        <w:rPr>
          <w:rFonts w:eastAsia="MS Mincho"/>
          <w:sz w:val="20"/>
        </w:rPr>
      </w:pPr>
    </w:p>
    <w:p w:rsidR="00793B20" w:rsidRPr="004437C9" w:rsidRDefault="00793B20" w:rsidP="004E1763">
      <w:pPr>
        <w:pStyle w:val="Heading1"/>
        <w:keepNext w:val="0"/>
        <w:jc w:val="both"/>
        <w:rPr>
          <w:rFonts w:ascii="Times New Roman" w:hAnsi="Times New Roman" w:cs="Times New Roman"/>
          <w:sz w:val="24"/>
          <w:szCs w:val="24"/>
        </w:rPr>
      </w:pPr>
      <w:bookmarkStart w:id="36" w:name="_Toc243981749"/>
      <w:r w:rsidRPr="004437C9">
        <w:rPr>
          <w:rFonts w:ascii="Times New Roman" w:hAnsi="Times New Roman" w:cs="Times New Roman"/>
          <w:sz w:val="24"/>
          <w:szCs w:val="24"/>
        </w:rPr>
        <w:t>Next Sector Meeting</w:t>
      </w:r>
      <w:r w:rsidR="0087119C" w:rsidRPr="004437C9">
        <w:rPr>
          <w:rFonts w:ascii="Times New Roman" w:hAnsi="Times New Roman" w:cs="Times New Roman"/>
          <w:sz w:val="24"/>
          <w:szCs w:val="24"/>
        </w:rPr>
        <w:t>:</w:t>
      </w:r>
      <w:bookmarkEnd w:id="36"/>
    </w:p>
    <w:p w:rsidR="00793B20" w:rsidRPr="004437C9" w:rsidRDefault="00793B20">
      <w:pPr>
        <w:rPr>
          <w:sz w:val="20"/>
        </w:rPr>
      </w:pPr>
    </w:p>
    <w:p w:rsidR="00793B20" w:rsidRDefault="00793B20" w:rsidP="00557BF1">
      <w:pPr>
        <w:pStyle w:val="Pub14TOCStyle"/>
        <w:spacing w:before="0"/>
        <w:jc w:val="both"/>
        <w:rPr>
          <w:b w:val="0"/>
          <w:sz w:val="20"/>
          <w:szCs w:val="24"/>
        </w:rPr>
      </w:pPr>
      <w:r w:rsidRPr="002F3417">
        <w:rPr>
          <w:bCs/>
          <w:sz w:val="20"/>
          <w:szCs w:val="24"/>
        </w:rPr>
        <w:t>Discussion</w:t>
      </w:r>
      <w:r w:rsidR="00B53DD6" w:rsidRPr="002F3417">
        <w:rPr>
          <w:bCs/>
          <w:sz w:val="20"/>
          <w:szCs w:val="24"/>
        </w:rPr>
        <w:t xml:space="preserve">: </w:t>
      </w:r>
      <w:r w:rsidR="00B53DD6">
        <w:rPr>
          <w:bCs/>
          <w:i/>
          <w:sz w:val="20"/>
          <w:szCs w:val="24"/>
        </w:rPr>
        <w:t xml:space="preserve"> </w:t>
      </w:r>
      <w:r w:rsidR="00DB4BB8" w:rsidRPr="004437C9">
        <w:rPr>
          <w:b w:val="0"/>
          <w:sz w:val="20"/>
          <w:szCs w:val="24"/>
        </w:rPr>
        <w:t xml:space="preserve">Next in the rotation </w:t>
      </w:r>
      <w:r w:rsidR="00B53DD6">
        <w:rPr>
          <w:b w:val="0"/>
          <w:sz w:val="20"/>
          <w:szCs w:val="24"/>
        </w:rPr>
        <w:t xml:space="preserve">for lab and WS meetings is </w:t>
      </w:r>
      <w:smartTag w:uri="urn:schemas-microsoft-com:office:smarttags" w:element="place">
        <w:smartTag w:uri="urn:schemas-microsoft-com:office:smarttags" w:element="City">
          <w:r w:rsidR="00DB4BB8" w:rsidRPr="004437C9">
            <w:rPr>
              <w:b w:val="0"/>
              <w:sz w:val="20"/>
              <w:szCs w:val="24"/>
            </w:rPr>
            <w:t>Sacramento</w:t>
          </w:r>
        </w:smartTag>
        <w:r w:rsidR="00DB4BB8" w:rsidRPr="004437C9">
          <w:rPr>
            <w:b w:val="0"/>
            <w:sz w:val="20"/>
            <w:szCs w:val="24"/>
          </w:rPr>
          <w:t xml:space="preserve">, </w:t>
        </w:r>
        <w:smartTag w:uri="urn:schemas-microsoft-com:office:smarttags" w:element="State">
          <w:r w:rsidR="00C2559B">
            <w:rPr>
              <w:b w:val="0"/>
              <w:sz w:val="20"/>
              <w:szCs w:val="24"/>
            </w:rPr>
            <w:t>California</w:t>
          </w:r>
        </w:smartTag>
      </w:smartTag>
      <w:r w:rsidR="00C2559B" w:rsidRPr="004437C9">
        <w:rPr>
          <w:b w:val="0"/>
          <w:sz w:val="20"/>
          <w:szCs w:val="24"/>
        </w:rPr>
        <w:t xml:space="preserve"> </w:t>
      </w:r>
      <w:r w:rsidR="00DB4BB8" w:rsidRPr="004437C9">
        <w:rPr>
          <w:b w:val="0"/>
          <w:sz w:val="20"/>
          <w:szCs w:val="24"/>
        </w:rPr>
        <w:t>for 2010</w:t>
      </w:r>
      <w:r w:rsidR="00B53DD6">
        <w:rPr>
          <w:b w:val="0"/>
          <w:sz w:val="20"/>
          <w:szCs w:val="24"/>
        </w:rPr>
        <w:t>.  The WS believes that late August (24 -27) 2010</w:t>
      </w:r>
      <w:r w:rsidR="00C2559B">
        <w:rPr>
          <w:b w:val="0"/>
          <w:sz w:val="20"/>
          <w:szCs w:val="24"/>
        </w:rPr>
        <w:t>,</w:t>
      </w:r>
      <w:r w:rsidR="00B53DD6">
        <w:rPr>
          <w:b w:val="0"/>
          <w:sz w:val="20"/>
          <w:szCs w:val="24"/>
        </w:rPr>
        <w:t xml:space="preserve"> is acceptable</w:t>
      </w:r>
      <w:r w:rsidR="004E5246">
        <w:rPr>
          <w:b w:val="0"/>
          <w:sz w:val="20"/>
          <w:szCs w:val="24"/>
        </w:rPr>
        <w:t xml:space="preserve">. </w:t>
      </w:r>
      <w:r w:rsidR="00B53DD6">
        <w:rPr>
          <w:b w:val="0"/>
          <w:sz w:val="20"/>
          <w:szCs w:val="24"/>
        </w:rPr>
        <w:t xml:space="preserve"> </w:t>
      </w:r>
      <w:r w:rsidR="004E5246">
        <w:rPr>
          <w:b w:val="0"/>
          <w:sz w:val="20"/>
          <w:szCs w:val="24"/>
        </w:rPr>
        <w:t xml:space="preserve">The </w:t>
      </w:r>
      <w:r w:rsidR="00B53DD6">
        <w:rPr>
          <w:b w:val="0"/>
          <w:sz w:val="20"/>
          <w:szCs w:val="24"/>
        </w:rPr>
        <w:t>WS</w:t>
      </w:r>
      <w:r w:rsidR="004E5246">
        <w:rPr>
          <w:b w:val="0"/>
          <w:sz w:val="20"/>
          <w:szCs w:val="24"/>
        </w:rPr>
        <w:t xml:space="preserve"> second choice is the </w:t>
      </w:r>
      <w:r w:rsidR="00C2559B">
        <w:rPr>
          <w:b w:val="0"/>
          <w:sz w:val="20"/>
          <w:szCs w:val="24"/>
        </w:rPr>
        <w:t xml:space="preserve">Ohio </w:t>
      </w:r>
      <w:r w:rsidR="004E5246">
        <w:rPr>
          <w:b w:val="0"/>
          <w:sz w:val="20"/>
          <w:szCs w:val="24"/>
        </w:rPr>
        <w:t>NTEP Lab</w:t>
      </w:r>
      <w:r w:rsidR="00570545" w:rsidRPr="004437C9">
        <w:rPr>
          <w:b w:val="0"/>
          <w:sz w:val="20"/>
          <w:szCs w:val="24"/>
        </w:rPr>
        <w:t>.</w:t>
      </w:r>
      <w:r w:rsidR="00DB4BB8" w:rsidRPr="004437C9">
        <w:rPr>
          <w:b w:val="0"/>
          <w:sz w:val="20"/>
          <w:szCs w:val="24"/>
        </w:rPr>
        <w:t xml:space="preserve">   </w:t>
      </w:r>
    </w:p>
    <w:p w:rsidR="00B53DD6" w:rsidRDefault="00B53DD6" w:rsidP="00557BF1">
      <w:pPr>
        <w:pStyle w:val="Pub14TOCStyle"/>
        <w:spacing w:before="0"/>
        <w:jc w:val="both"/>
        <w:rPr>
          <w:b w:val="0"/>
          <w:sz w:val="20"/>
          <w:szCs w:val="24"/>
        </w:rPr>
      </w:pPr>
    </w:p>
    <w:p w:rsidR="00B53DD6" w:rsidRPr="00B53DD6" w:rsidRDefault="00B53DD6" w:rsidP="00557BF1">
      <w:pPr>
        <w:pStyle w:val="Pub14TOCStyle"/>
        <w:spacing w:before="0"/>
        <w:jc w:val="both"/>
        <w:rPr>
          <w:sz w:val="20"/>
          <w:szCs w:val="24"/>
        </w:rPr>
      </w:pPr>
      <w:r w:rsidRPr="00B53DD6">
        <w:rPr>
          <w:sz w:val="20"/>
          <w:szCs w:val="24"/>
        </w:rPr>
        <w:t>Conclusion:</w:t>
      </w:r>
      <w:r>
        <w:rPr>
          <w:sz w:val="20"/>
          <w:szCs w:val="24"/>
        </w:rPr>
        <w:t xml:space="preserve">  The </w:t>
      </w:r>
      <w:r w:rsidRPr="00B53DD6">
        <w:rPr>
          <w:sz w:val="20"/>
          <w:szCs w:val="24"/>
        </w:rPr>
        <w:t>NCWM Board members</w:t>
      </w:r>
      <w:r>
        <w:rPr>
          <w:sz w:val="20"/>
          <w:szCs w:val="24"/>
        </w:rPr>
        <w:t xml:space="preserve"> reviewed and discussed the WS discussion and recommendations.  The Board considered </w:t>
      </w:r>
      <w:r w:rsidR="00A1674E">
        <w:rPr>
          <w:sz w:val="20"/>
          <w:szCs w:val="24"/>
        </w:rPr>
        <w:t xml:space="preserve">a </w:t>
      </w:r>
      <w:r>
        <w:rPr>
          <w:sz w:val="20"/>
          <w:szCs w:val="24"/>
        </w:rPr>
        <w:t>number of other of other factors and agreed that the</w:t>
      </w:r>
      <w:r w:rsidRPr="00B53DD6">
        <w:rPr>
          <w:sz w:val="20"/>
          <w:szCs w:val="24"/>
        </w:rPr>
        <w:t xml:space="preserve"> next W</w:t>
      </w:r>
      <w:r>
        <w:rPr>
          <w:sz w:val="20"/>
          <w:szCs w:val="24"/>
        </w:rPr>
        <w:t>S</w:t>
      </w:r>
      <w:r w:rsidRPr="00B53DD6">
        <w:rPr>
          <w:sz w:val="20"/>
          <w:szCs w:val="24"/>
        </w:rPr>
        <w:t xml:space="preserve"> meeting is scheduled for August 31 – September 2, 2010</w:t>
      </w:r>
      <w:r w:rsidR="002A135B">
        <w:rPr>
          <w:sz w:val="20"/>
          <w:szCs w:val="24"/>
        </w:rPr>
        <w:t>,</w:t>
      </w:r>
      <w:r w:rsidRPr="00B53DD6">
        <w:rPr>
          <w:sz w:val="20"/>
          <w:szCs w:val="24"/>
        </w:rPr>
        <w:t xml:space="preserve"> in </w:t>
      </w:r>
      <w:smartTag w:uri="urn:schemas-microsoft-com:office:smarttags" w:element="place">
        <w:smartTag w:uri="urn:schemas-microsoft-com:office:smarttags" w:element="City">
          <w:r w:rsidRPr="00B53DD6">
            <w:rPr>
              <w:sz w:val="20"/>
              <w:szCs w:val="24"/>
            </w:rPr>
            <w:t>Columbus</w:t>
          </w:r>
        </w:smartTag>
        <w:r w:rsidRPr="00B53DD6">
          <w:rPr>
            <w:sz w:val="20"/>
            <w:szCs w:val="24"/>
          </w:rPr>
          <w:t xml:space="preserve">, </w:t>
        </w:r>
        <w:smartTag w:uri="urn:schemas-microsoft-com:office:smarttags" w:element="State">
          <w:r w:rsidR="00C2559B">
            <w:rPr>
              <w:sz w:val="20"/>
              <w:szCs w:val="24"/>
            </w:rPr>
            <w:t>Ohio</w:t>
          </w:r>
        </w:smartTag>
      </w:smartTag>
      <w:r w:rsidRPr="00B53DD6">
        <w:rPr>
          <w:sz w:val="20"/>
          <w:szCs w:val="24"/>
        </w:rPr>
        <w:t>.</w:t>
      </w:r>
    </w:p>
    <w:p w:rsidR="00D522C9" w:rsidRDefault="00D522C9" w:rsidP="005A21C0">
      <w:pPr>
        <w:pStyle w:val="Heading2"/>
        <w:jc w:val="center"/>
        <w:rPr>
          <w:color w:val="000000"/>
        </w:rPr>
        <w:sectPr w:rsidR="00D522C9" w:rsidSect="00D522C9">
          <w:headerReference w:type="even" r:id="rId17"/>
          <w:headerReference w:type="default" r:id="rId18"/>
          <w:footerReference w:type="even" r:id="rId19"/>
          <w:footerReference w:type="default" r:id="rId20"/>
          <w:headerReference w:type="first" r:id="rId21"/>
          <w:footerReference w:type="first" r:id="rId22"/>
          <w:type w:val="continuous"/>
          <w:pgSz w:w="12240" w:h="15840" w:code="1"/>
          <w:pgMar w:top="1440" w:right="1440" w:bottom="1440" w:left="1440" w:header="720" w:footer="720" w:gutter="0"/>
          <w:pgNumType w:start="1"/>
          <w:cols w:space="720"/>
        </w:sectPr>
      </w:pPr>
    </w:p>
    <w:p w:rsidR="00DD4EF9" w:rsidRPr="004437C9" w:rsidRDefault="00793B20" w:rsidP="005A21C0">
      <w:pPr>
        <w:pStyle w:val="Heading2"/>
        <w:jc w:val="center"/>
        <w:rPr>
          <w:color w:val="000000"/>
        </w:rPr>
      </w:pPr>
      <w:bookmarkStart w:id="37" w:name="_Toc243981750"/>
      <w:bookmarkStart w:id="38" w:name="Appendix_A"/>
      <w:r w:rsidRPr="004437C9">
        <w:rPr>
          <w:color w:val="000000"/>
        </w:rPr>
        <w:lastRenderedPageBreak/>
        <w:t xml:space="preserve">Appendix </w:t>
      </w:r>
      <w:proofErr w:type="gramStart"/>
      <w:r w:rsidRPr="004437C9">
        <w:rPr>
          <w:color w:val="000000"/>
        </w:rPr>
        <w:t>A</w:t>
      </w:r>
      <w:proofErr w:type="gramEnd"/>
      <w:r w:rsidR="00C21DC0" w:rsidRPr="004437C9">
        <w:rPr>
          <w:color w:val="000000"/>
        </w:rPr>
        <w:t xml:space="preserve"> - </w:t>
      </w:r>
      <w:r w:rsidRPr="004437C9">
        <w:rPr>
          <w:color w:val="000000"/>
        </w:rPr>
        <w:t>Re</w:t>
      </w:r>
      <w:bookmarkEnd w:id="38"/>
      <w:r w:rsidRPr="004437C9">
        <w:rPr>
          <w:color w:val="000000"/>
        </w:rPr>
        <w:t>commendations for Amendments to Publication 14</w:t>
      </w:r>
      <w:r w:rsidRPr="004437C9">
        <w:rPr>
          <w:rStyle w:val="FootnoteReference"/>
          <w:color w:val="000000"/>
        </w:rPr>
        <w:footnoteReference w:id="1"/>
      </w:r>
      <w:bookmarkEnd w:id="37"/>
    </w:p>
    <w:p w:rsidR="005A21C0" w:rsidRPr="004437C9" w:rsidRDefault="005A21C0" w:rsidP="005A21C0">
      <w:pPr>
        <w:pStyle w:val="Heading3"/>
        <w:rPr>
          <w:rFonts w:ascii="Times New Roman" w:hAnsi="Times New Roman" w:cs="Times New Roman"/>
          <w:sz w:val="20"/>
          <w:szCs w:val="20"/>
        </w:rPr>
      </w:pPr>
      <w:bookmarkStart w:id="39" w:name="_Toc243981751"/>
      <w:r w:rsidRPr="004437C9">
        <w:rPr>
          <w:rFonts w:ascii="Times New Roman" w:hAnsi="Times New Roman" w:cs="Times New Roman"/>
          <w:sz w:val="20"/>
          <w:szCs w:val="20"/>
        </w:rPr>
        <w:t>Agenda Item 1</w:t>
      </w:r>
      <w:proofErr w:type="gramStart"/>
      <w:r w:rsidRPr="004437C9">
        <w:rPr>
          <w:rFonts w:ascii="Times New Roman" w:hAnsi="Times New Roman" w:cs="Times New Roman"/>
          <w:sz w:val="20"/>
          <w:szCs w:val="20"/>
        </w:rPr>
        <w:t>.</w:t>
      </w:r>
      <w:r w:rsidR="007831C8">
        <w:rPr>
          <w:rFonts w:ascii="Times New Roman" w:hAnsi="Times New Roman" w:cs="Times New Roman"/>
          <w:sz w:val="20"/>
          <w:szCs w:val="20"/>
        </w:rPr>
        <w:t>(</w:t>
      </w:r>
      <w:proofErr w:type="gramEnd"/>
      <w:r w:rsidRPr="004437C9">
        <w:rPr>
          <w:rFonts w:ascii="Times New Roman" w:hAnsi="Times New Roman" w:cs="Times New Roman"/>
          <w:sz w:val="20"/>
          <w:szCs w:val="20"/>
        </w:rPr>
        <w:t>a</w:t>
      </w:r>
      <w:r w:rsidR="007831C8">
        <w:rPr>
          <w:rFonts w:ascii="Times New Roman" w:hAnsi="Times New Roman" w:cs="Times New Roman"/>
          <w:sz w:val="20"/>
          <w:szCs w:val="20"/>
        </w:rPr>
        <w:t>)</w:t>
      </w:r>
      <w:r w:rsidRPr="004437C9">
        <w:rPr>
          <w:rFonts w:ascii="Times New Roman" w:hAnsi="Times New Roman" w:cs="Times New Roman"/>
          <w:sz w:val="20"/>
          <w:szCs w:val="20"/>
        </w:rPr>
        <w:t>.</w:t>
      </w:r>
      <w:bookmarkEnd w:id="39"/>
    </w:p>
    <w:p w:rsidR="005A21C0" w:rsidRPr="004437C9" w:rsidRDefault="005A21C0" w:rsidP="005A21C0">
      <w:pPr>
        <w:pStyle w:val="Normal10pt0"/>
        <w:rPr>
          <w:b/>
          <w:bCs/>
          <w:highlight w:val="yellow"/>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6"/>
      </w:tblGrid>
      <w:tr w:rsidR="005A21C0" w:rsidRPr="004437C9" w:rsidTr="009733DE">
        <w:tc>
          <w:tcPr>
            <w:tcW w:w="9576" w:type="dxa"/>
          </w:tcPr>
          <w:p w:rsidR="005A21C0" w:rsidRPr="004437C9" w:rsidRDefault="005A21C0" w:rsidP="00CF56A2">
            <w:pPr>
              <w:jc w:val="both"/>
              <w:rPr>
                <w:b/>
                <w:bCs/>
                <w:sz w:val="20"/>
              </w:rPr>
            </w:pPr>
            <w:r w:rsidRPr="004437C9">
              <w:rPr>
                <w:b/>
                <w:bCs/>
                <w:sz w:val="20"/>
              </w:rPr>
              <w:t>9.</w:t>
            </w:r>
            <w:r w:rsidRPr="004437C9">
              <w:rPr>
                <w:b/>
                <w:bCs/>
                <w:sz w:val="20"/>
              </w:rPr>
              <w:tab/>
              <w:t xml:space="preserve">Permissible Variations of </w:t>
            </w:r>
            <w:smartTag w:uri="urn:schemas-microsoft-com:office:smarttags" w:element="place">
              <w:smartTag w:uri="urn:schemas-microsoft-com:office:smarttags" w:element="City">
                <w:r w:rsidRPr="004437C9">
                  <w:rPr>
                    <w:b/>
                    <w:bCs/>
                    <w:sz w:val="20"/>
                  </w:rPr>
                  <w:t>Reading</w:t>
                </w:r>
              </w:smartTag>
            </w:smartTag>
            <w:r w:rsidRPr="004437C9">
              <w:rPr>
                <w:b/>
                <w:bCs/>
                <w:sz w:val="20"/>
              </w:rPr>
              <w:t xml:space="preserve"> for Creep Recovery</w:t>
            </w:r>
          </w:p>
          <w:p w:rsidR="005A21C0" w:rsidRPr="004437C9" w:rsidRDefault="005A21C0" w:rsidP="00CF56A2">
            <w:pPr>
              <w:jc w:val="both"/>
              <w:rPr>
                <w:b/>
                <w:bCs/>
                <w:sz w:val="20"/>
              </w:rPr>
            </w:pPr>
          </w:p>
          <w:p w:rsidR="005A21C0" w:rsidRPr="004437C9" w:rsidRDefault="005A21C0" w:rsidP="00CF56A2">
            <w:pPr>
              <w:ind w:left="720" w:hanging="360"/>
              <w:jc w:val="both"/>
              <w:rPr>
                <w:sz w:val="20"/>
                <w:vertAlign w:val="subscript"/>
              </w:rPr>
            </w:pPr>
            <w:r w:rsidRPr="004437C9">
              <w:rPr>
                <w:b/>
                <w:bCs/>
                <w:sz w:val="20"/>
              </w:rPr>
              <w:t>a.</w:t>
            </w:r>
            <w:r w:rsidRPr="004437C9">
              <w:rPr>
                <w:b/>
                <w:bCs/>
                <w:sz w:val="20"/>
              </w:rPr>
              <w:tab/>
            </w:r>
            <w:r w:rsidRPr="004437C9">
              <w:rPr>
                <w:bCs/>
                <w:sz w:val="20"/>
              </w:rPr>
              <w:t>T</w:t>
            </w:r>
            <w:r w:rsidRPr="004437C9">
              <w:rPr>
                <w:sz w:val="20"/>
              </w:rPr>
              <w:t>he difference between the initial reading of the minimum load of the measuring range (D</w:t>
            </w:r>
            <w:r w:rsidRPr="004437C9">
              <w:rPr>
                <w:sz w:val="20"/>
                <w:vertAlign w:val="subscript"/>
              </w:rPr>
              <w:t>min</w:t>
            </w:r>
            <w:r w:rsidRPr="004437C9">
              <w:rPr>
                <w:sz w:val="20"/>
              </w:rPr>
              <w:t>) and the reading after returning to minimum load subsequent to the maximum load (D</w:t>
            </w:r>
            <w:r w:rsidRPr="004437C9">
              <w:rPr>
                <w:sz w:val="20"/>
                <w:vertAlign w:val="subscript"/>
              </w:rPr>
              <w:t>max</w:t>
            </w:r>
            <w:r w:rsidRPr="004437C9">
              <w:rPr>
                <w:sz w:val="20"/>
              </w:rPr>
              <w:t>) having been applied for 30 minutes shall not exceed:</w:t>
            </w:r>
          </w:p>
          <w:p w:rsidR="005A21C0" w:rsidRPr="004437C9" w:rsidRDefault="005A21C0" w:rsidP="00CF56A2">
            <w:pPr>
              <w:jc w:val="both"/>
              <w:rPr>
                <w:sz w:val="20"/>
              </w:rPr>
            </w:pPr>
          </w:p>
          <w:p w:rsidR="005A21C0" w:rsidRPr="004437C9" w:rsidRDefault="005A21C0" w:rsidP="00CF56A2">
            <w:pPr>
              <w:ind w:left="1080" w:hanging="360"/>
              <w:jc w:val="both"/>
              <w:rPr>
                <w:strike/>
                <w:sz w:val="20"/>
              </w:rPr>
            </w:pPr>
            <w:r w:rsidRPr="004437C9">
              <w:rPr>
                <w:sz w:val="20"/>
              </w:rPr>
              <w:t>(1)</w:t>
            </w:r>
            <w:r w:rsidRPr="004437C9">
              <w:rPr>
                <w:sz w:val="20"/>
              </w:rPr>
              <w:tab/>
              <w:t>0.5</w:t>
            </w:r>
            <w:r w:rsidRPr="004437C9">
              <w:rPr>
                <w:sz w:val="20"/>
                <w:vertAlign w:val="subscript"/>
              </w:rPr>
              <w:t xml:space="preserve"> </w:t>
            </w:r>
            <w:r w:rsidRPr="004437C9">
              <w:rPr>
                <w:sz w:val="20"/>
              </w:rPr>
              <w:t xml:space="preserve">times the value of the load cell verification interval (0.5 v) for Class I, II, </w:t>
            </w:r>
            <w:r w:rsidRPr="004437C9">
              <w:rPr>
                <w:strike/>
                <w:sz w:val="20"/>
                <w:highlight w:val="yellow"/>
              </w:rPr>
              <w:t>III</w:t>
            </w:r>
            <w:r w:rsidRPr="004437C9">
              <w:rPr>
                <w:sz w:val="20"/>
              </w:rPr>
              <w:t>, and IIII load cells,</w:t>
            </w:r>
            <w:r w:rsidRPr="004437C9">
              <w:rPr>
                <w:strike/>
                <w:sz w:val="20"/>
              </w:rPr>
              <w:t xml:space="preserve"> </w:t>
            </w:r>
            <w:r w:rsidRPr="004437C9">
              <w:rPr>
                <w:strike/>
                <w:sz w:val="20"/>
                <w:highlight w:val="yellow"/>
              </w:rPr>
              <w:t>or</w:t>
            </w:r>
          </w:p>
          <w:p w:rsidR="005A21C0" w:rsidRPr="004437C9" w:rsidRDefault="005A21C0" w:rsidP="00CF56A2">
            <w:pPr>
              <w:ind w:left="1080" w:hanging="360"/>
              <w:jc w:val="both"/>
              <w:rPr>
                <w:strike/>
                <w:sz w:val="20"/>
              </w:rPr>
            </w:pPr>
          </w:p>
          <w:p w:rsidR="005A21C0" w:rsidRPr="004437C9" w:rsidRDefault="005A21C0" w:rsidP="00CF56A2">
            <w:pPr>
              <w:ind w:left="1080" w:hanging="360"/>
              <w:jc w:val="both"/>
              <w:rPr>
                <w:b/>
                <w:sz w:val="20"/>
                <w:highlight w:val="yellow"/>
              </w:rPr>
            </w:pPr>
            <w:r w:rsidRPr="004437C9">
              <w:rPr>
                <w:b/>
                <w:sz w:val="20"/>
                <w:szCs w:val="20"/>
                <w:highlight w:val="yellow"/>
              </w:rPr>
              <w:t>(2)</w:t>
            </w:r>
            <w:r w:rsidRPr="004437C9">
              <w:rPr>
                <w:b/>
                <w:sz w:val="20"/>
                <w:szCs w:val="20"/>
                <w:highlight w:val="yellow"/>
              </w:rPr>
              <w:tab/>
              <w:t>0.5 tim</w:t>
            </w:r>
            <w:r w:rsidRPr="004437C9">
              <w:rPr>
                <w:b/>
                <w:sz w:val="20"/>
                <w:highlight w:val="yellow"/>
              </w:rPr>
              <w:t xml:space="preserve">es the value of </w:t>
            </w:r>
            <w:r w:rsidRPr="004437C9">
              <w:rPr>
                <w:rFonts w:hint="eastAsia"/>
                <w:b/>
                <w:sz w:val="20"/>
                <w:highlight w:val="yellow"/>
              </w:rPr>
              <w:t>the</w:t>
            </w:r>
            <w:r w:rsidRPr="004437C9">
              <w:rPr>
                <w:b/>
                <w:sz w:val="20"/>
                <w:highlight w:val="yellow"/>
              </w:rPr>
              <w:t xml:space="preserve"> load cell verification interval (0.5</w:t>
            </w:r>
            <w:r w:rsidRPr="004437C9">
              <w:rPr>
                <w:rFonts w:hint="eastAsia"/>
                <w:b/>
                <w:sz w:val="20"/>
                <w:highlight w:val="yellow"/>
              </w:rPr>
              <w:t> </w:t>
            </w:r>
            <w:r w:rsidRPr="004437C9">
              <w:rPr>
                <w:b/>
                <w:sz w:val="20"/>
                <w:highlight w:val="yellow"/>
              </w:rPr>
              <w:t>v) for Class III load cells with 4000 or fewer divisions,</w:t>
            </w:r>
          </w:p>
          <w:p w:rsidR="005A21C0" w:rsidRPr="004437C9" w:rsidRDefault="005A21C0" w:rsidP="00CF56A2">
            <w:pPr>
              <w:ind w:left="1080" w:hanging="360"/>
              <w:jc w:val="both"/>
              <w:rPr>
                <w:b/>
                <w:sz w:val="20"/>
                <w:highlight w:val="yellow"/>
              </w:rPr>
            </w:pPr>
          </w:p>
          <w:p w:rsidR="005A21C0" w:rsidRPr="004437C9" w:rsidRDefault="005A21C0" w:rsidP="00CF56A2">
            <w:pPr>
              <w:ind w:left="1080" w:hanging="360"/>
              <w:jc w:val="both"/>
              <w:rPr>
                <w:b/>
                <w:sz w:val="20"/>
                <w:szCs w:val="20"/>
              </w:rPr>
            </w:pPr>
            <w:r w:rsidRPr="004437C9">
              <w:rPr>
                <w:b/>
                <w:sz w:val="20"/>
                <w:highlight w:val="yellow"/>
              </w:rPr>
              <w:t>(3)</w:t>
            </w:r>
            <w:r w:rsidRPr="004437C9">
              <w:rPr>
                <w:b/>
                <w:sz w:val="20"/>
                <w:highlight w:val="yellow"/>
              </w:rPr>
              <w:tab/>
              <w:t xml:space="preserve">0.83 times the value of </w:t>
            </w:r>
            <w:r w:rsidRPr="004437C9">
              <w:rPr>
                <w:rFonts w:hint="eastAsia"/>
                <w:b/>
                <w:sz w:val="20"/>
                <w:highlight w:val="yellow"/>
              </w:rPr>
              <w:t>the</w:t>
            </w:r>
            <w:r w:rsidRPr="004437C9">
              <w:rPr>
                <w:b/>
                <w:sz w:val="20"/>
                <w:highlight w:val="yellow"/>
              </w:rPr>
              <w:t xml:space="preserve"> load cell verification interval (0.83 v) for Class III load cells with more tha</w:t>
            </w:r>
            <w:r w:rsidRPr="004437C9">
              <w:rPr>
                <w:b/>
                <w:sz w:val="20"/>
                <w:szCs w:val="20"/>
                <w:highlight w:val="yellow"/>
              </w:rPr>
              <w:t>n 4000 divisions, or</w:t>
            </w:r>
          </w:p>
          <w:p w:rsidR="005A21C0" w:rsidRPr="004437C9" w:rsidRDefault="005A21C0" w:rsidP="00CF56A2">
            <w:pPr>
              <w:ind w:left="1080" w:hanging="360"/>
              <w:jc w:val="both"/>
              <w:rPr>
                <w:sz w:val="20"/>
              </w:rPr>
            </w:pPr>
          </w:p>
          <w:p w:rsidR="005A21C0" w:rsidRPr="004437C9" w:rsidRDefault="005A21C0" w:rsidP="00CF56A2">
            <w:pPr>
              <w:ind w:left="1080" w:hanging="360"/>
              <w:jc w:val="both"/>
              <w:rPr>
                <w:highlight w:val="yellow"/>
              </w:rPr>
            </w:pPr>
            <w:r w:rsidRPr="004437C9">
              <w:rPr>
                <w:b/>
                <w:sz w:val="20"/>
                <w:highlight w:val="yellow"/>
              </w:rPr>
              <w:t>(4)</w:t>
            </w:r>
            <w:r w:rsidRPr="004437C9">
              <w:rPr>
                <w:sz w:val="20"/>
              </w:rPr>
              <w:tab/>
              <w:t xml:space="preserve">1.5 times the value of the load cell verification interval </w:t>
            </w:r>
            <w:proofErr w:type="gramStart"/>
            <w:r w:rsidRPr="004437C9">
              <w:rPr>
                <w:sz w:val="20"/>
              </w:rPr>
              <w:t>(1.5 v)</w:t>
            </w:r>
            <w:proofErr w:type="gramEnd"/>
            <w:r w:rsidRPr="004437C9">
              <w:rPr>
                <w:sz w:val="20"/>
              </w:rPr>
              <w:t xml:space="preserve"> for Class III L load cells.</w:t>
            </w:r>
          </w:p>
        </w:tc>
      </w:tr>
    </w:tbl>
    <w:p w:rsidR="005A21C0" w:rsidRPr="004437C9" w:rsidRDefault="005A21C0" w:rsidP="005A21C0">
      <w:pPr>
        <w:pStyle w:val="Heading3"/>
        <w:rPr>
          <w:rFonts w:ascii="Times New Roman" w:hAnsi="Times New Roman" w:cs="Times New Roman"/>
          <w:sz w:val="20"/>
          <w:szCs w:val="20"/>
        </w:rPr>
      </w:pPr>
      <w:bookmarkStart w:id="40" w:name="_Toc243981752"/>
      <w:r w:rsidRPr="004437C9">
        <w:rPr>
          <w:rFonts w:ascii="Times New Roman" w:hAnsi="Times New Roman" w:cs="Times New Roman"/>
          <w:sz w:val="20"/>
          <w:szCs w:val="20"/>
        </w:rPr>
        <w:t>Agenda Item 1</w:t>
      </w:r>
      <w:proofErr w:type="gramStart"/>
      <w:r w:rsidRPr="004437C9">
        <w:rPr>
          <w:rFonts w:ascii="Times New Roman" w:hAnsi="Times New Roman" w:cs="Times New Roman"/>
          <w:sz w:val="20"/>
          <w:szCs w:val="20"/>
        </w:rPr>
        <w:t>.(</w:t>
      </w:r>
      <w:proofErr w:type="gramEnd"/>
      <w:r w:rsidRPr="004437C9">
        <w:rPr>
          <w:rFonts w:ascii="Times New Roman" w:hAnsi="Times New Roman" w:cs="Times New Roman"/>
          <w:sz w:val="20"/>
          <w:szCs w:val="20"/>
        </w:rPr>
        <w:t>b).</w:t>
      </w:r>
      <w:bookmarkEnd w:id="40"/>
    </w:p>
    <w:p w:rsidR="005A21C0" w:rsidRPr="004437C9" w:rsidRDefault="005A21C0" w:rsidP="005A21C0">
      <w:pPr>
        <w:pStyle w:val="Normal10pt0"/>
        <w:rPr>
          <w:b/>
          <w:bCs/>
          <w:szCs w:val="20"/>
          <w:highlight w:val="yellow"/>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6"/>
      </w:tblGrid>
      <w:tr w:rsidR="005A21C0" w:rsidRPr="004437C9" w:rsidTr="009733DE">
        <w:tc>
          <w:tcPr>
            <w:tcW w:w="9576" w:type="dxa"/>
          </w:tcPr>
          <w:p w:rsidR="005A21C0" w:rsidRPr="004437C9" w:rsidRDefault="005A21C0" w:rsidP="00CF56A2">
            <w:pPr>
              <w:pStyle w:val="Pub14normboldleft"/>
              <w:rPr>
                <w:u w:val="none"/>
              </w:rPr>
            </w:pPr>
            <w:r w:rsidRPr="004437C9">
              <w:rPr>
                <w:u w:val="none"/>
              </w:rPr>
              <w:t>12.</w:t>
            </w:r>
            <w:r w:rsidRPr="004437C9">
              <w:rPr>
                <w:u w:val="none"/>
              </w:rPr>
              <w:tab/>
              <w:t>Summary Table</w:t>
            </w:r>
          </w:p>
          <w:p w:rsidR="005A21C0" w:rsidRPr="004437C9" w:rsidRDefault="005A21C0" w:rsidP="00CF56A2">
            <w:pPr>
              <w:pStyle w:val="Pub14NormJust"/>
              <w:ind w:left="360"/>
              <w:rPr>
                <w:u w:val="none"/>
              </w:rPr>
            </w:pPr>
          </w:p>
          <w:p w:rsidR="005A21C0" w:rsidRPr="004437C9" w:rsidRDefault="005A21C0" w:rsidP="00CF56A2">
            <w:pPr>
              <w:pStyle w:val="Pub14NormJust"/>
              <w:jc w:val="both"/>
              <w:rPr>
                <w:u w:val="none"/>
              </w:rPr>
            </w:pPr>
            <w:r w:rsidRPr="004437C9">
              <w:rPr>
                <w:u w:val="none"/>
              </w:rPr>
              <w:t>A three-column table of the following critical test results, the corresponding limiting values of each quantity, and the ratio of each critical test result to the correspondence limiting value shall be provided.  An example is given in Table 6.</w:t>
            </w:r>
          </w:p>
          <w:p w:rsidR="005A21C0" w:rsidRPr="004437C9" w:rsidRDefault="005A21C0" w:rsidP="00CF56A2">
            <w:pPr>
              <w:pStyle w:val="Pub14NormJust"/>
              <w:ind w:left="360"/>
              <w:jc w:val="both"/>
              <w:rPr>
                <w:u w:val="none"/>
              </w:rPr>
            </w:pPr>
          </w:p>
          <w:p w:rsidR="005A21C0" w:rsidRDefault="005A21C0" w:rsidP="00CF56A2">
            <w:pPr>
              <w:pStyle w:val="Pub14NormJust"/>
              <w:ind w:left="720" w:hanging="360"/>
              <w:jc w:val="both"/>
              <w:rPr>
                <w:u w:val="none"/>
              </w:rPr>
            </w:pPr>
            <w:r w:rsidRPr="004437C9">
              <w:rPr>
                <w:u w:val="none"/>
              </w:rPr>
              <w:t>a.</w:t>
            </w:r>
            <w:r w:rsidRPr="004437C9">
              <w:rPr>
                <w:u w:val="none"/>
              </w:rPr>
              <w:tab/>
            </w:r>
            <w:r w:rsidRPr="004437C9">
              <w:rPr>
                <w:b/>
                <w:u w:val="none"/>
              </w:rPr>
              <w:t>Force transducer (load cell) error</w:t>
            </w:r>
            <w:r w:rsidRPr="004437C9">
              <w:rPr>
                <w:u w:val="none"/>
              </w:rPr>
              <w:t xml:space="preserve"> - The combined error due to non- linearity, hysteresis, and temperature effect on sensitivity.  </w:t>
            </w:r>
          </w:p>
          <w:p w:rsidR="00C47565" w:rsidRPr="004437C9" w:rsidRDefault="00C47565" w:rsidP="00C47565">
            <w:pPr>
              <w:pStyle w:val="Pub14NormJust"/>
              <w:jc w:val="both"/>
              <w:rPr>
                <w:u w:val="none"/>
              </w:rPr>
            </w:pPr>
          </w:p>
          <w:p w:rsidR="005A21C0" w:rsidRDefault="005A21C0" w:rsidP="00CF56A2">
            <w:pPr>
              <w:pStyle w:val="Pub14NormJust"/>
              <w:ind w:left="720" w:hanging="360"/>
              <w:jc w:val="both"/>
              <w:rPr>
                <w:u w:val="none"/>
              </w:rPr>
            </w:pPr>
            <w:r w:rsidRPr="004437C9">
              <w:rPr>
                <w:u w:val="none"/>
              </w:rPr>
              <w:t>b.</w:t>
            </w:r>
            <w:r w:rsidRPr="004437C9">
              <w:rPr>
                <w:u w:val="none"/>
              </w:rPr>
              <w:tab/>
            </w:r>
            <w:r w:rsidRPr="004437C9">
              <w:rPr>
                <w:b/>
                <w:u w:val="none"/>
              </w:rPr>
              <w:t>Repeatability error</w:t>
            </w:r>
            <w:r w:rsidRPr="004437C9">
              <w:rPr>
                <w:u w:val="none"/>
              </w:rPr>
              <w:t xml:space="preserve"> - The greatest absolute value of non-repeatability in relation to the tolerance value for that test load.</w:t>
            </w:r>
          </w:p>
          <w:p w:rsidR="00C47565" w:rsidRPr="004437C9" w:rsidRDefault="00C47565" w:rsidP="00C47565">
            <w:pPr>
              <w:pStyle w:val="Pub14NormJust"/>
              <w:jc w:val="both"/>
              <w:rPr>
                <w:u w:val="none"/>
              </w:rPr>
            </w:pPr>
          </w:p>
          <w:p w:rsidR="005A21C0" w:rsidRDefault="005A21C0" w:rsidP="00CF56A2">
            <w:pPr>
              <w:pStyle w:val="Pub14NormJust"/>
              <w:ind w:left="720" w:hanging="360"/>
              <w:jc w:val="both"/>
              <w:rPr>
                <w:u w:val="none"/>
              </w:rPr>
            </w:pPr>
            <w:r w:rsidRPr="004437C9">
              <w:rPr>
                <w:u w:val="none"/>
              </w:rPr>
              <w:t>c.</w:t>
            </w:r>
            <w:r w:rsidRPr="004437C9">
              <w:rPr>
                <w:u w:val="none"/>
              </w:rPr>
              <w:tab/>
            </w:r>
            <w:r w:rsidRPr="004437C9">
              <w:rPr>
                <w:b/>
                <w:u w:val="none"/>
              </w:rPr>
              <w:t>Temperature effect on minimum dead load output</w:t>
            </w:r>
            <w:r w:rsidRPr="004437C9">
              <w:rPr>
                <w:u w:val="none"/>
              </w:rPr>
              <w:t xml:space="preserve"> - The greatest value of this effect for consecutive test temperatures.</w:t>
            </w:r>
          </w:p>
          <w:p w:rsidR="00C47565" w:rsidRPr="004437C9" w:rsidRDefault="00C47565" w:rsidP="00C47565">
            <w:pPr>
              <w:pStyle w:val="Pub14NormJust"/>
              <w:jc w:val="both"/>
              <w:rPr>
                <w:u w:val="none"/>
              </w:rPr>
            </w:pPr>
          </w:p>
          <w:p w:rsidR="005A21C0" w:rsidRDefault="005A21C0" w:rsidP="00CF56A2">
            <w:pPr>
              <w:pStyle w:val="Pub14NormJust"/>
              <w:ind w:left="720" w:hanging="360"/>
              <w:jc w:val="both"/>
              <w:rPr>
                <w:u w:val="none"/>
              </w:rPr>
            </w:pPr>
            <w:r w:rsidRPr="004437C9">
              <w:rPr>
                <w:u w:val="none"/>
              </w:rPr>
              <w:t>d.</w:t>
            </w:r>
            <w:r w:rsidRPr="004437C9">
              <w:rPr>
                <w:u w:val="none"/>
              </w:rPr>
              <w:tab/>
            </w:r>
            <w:r w:rsidRPr="004437C9">
              <w:rPr>
                <w:b/>
                <w:u w:val="none"/>
              </w:rPr>
              <w:t xml:space="preserve">Creep </w:t>
            </w:r>
            <w:r w:rsidRPr="004437C9">
              <w:rPr>
                <w:u w:val="none"/>
              </w:rPr>
              <w:t>- The greatest differences between the initial reference output (</w:t>
            </w:r>
            <w:r w:rsidRPr="004437C9">
              <w:rPr>
                <w:b/>
                <w:strike/>
                <w:highlight w:val="yellow"/>
                <w:u w:val="none"/>
              </w:rPr>
              <w:t>at 20 seconds</w:t>
            </w:r>
            <w:r w:rsidRPr="004437C9">
              <w:rPr>
                <w:b/>
                <w:highlight w:val="yellow"/>
                <w:u w:val="none"/>
              </w:rPr>
              <w:t xml:space="preserve"> at the time specified in Table 5</w:t>
            </w:r>
            <w:r w:rsidRPr="004437C9">
              <w:rPr>
                <w:u w:val="none"/>
              </w:rPr>
              <w:t>) and any output recorded during the remaining period of the test.</w:t>
            </w:r>
          </w:p>
          <w:p w:rsidR="00C47565" w:rsidRPr="004437C9" w:rsidRDefault="00C47565" w:rsidP="00C47565">
            <w:pPr>
              <w:pStyle w:val="Pub14NormJust"/>
              <w:jc w:val="both"/>
              <w:rPr>
                <w:u w:val="none"/>
              </w:rPr>
            </w:pPr>
          </w:p>
          <w:p w:rsidR="005A21C0" w:rsidRDefault="005A21C0" w:rsidP="00CF56A2">
            <w:pPr>
              <w:pStyle w:val="Pub14NormJust"/>
              <w:ind w:left="720" w:hanging="360"/>
              <w:jc w:val="both"/>
              <w:rPr>
                <w:b/>
                <w:u w:val="none"/>
              </w:rPr>
            </w:pPr>
            <w:r w:rsidRPr="004437C9">
              <w:rPr>
                <w:b/>
                <w:highlight w:val="yellow"/>
                <w:u w:val="none"/>
              </w:rPr>
              <w:t>e.</w:t>
            </w:r>
            <w:r w:rsidRPr="004437C9">
              <w:rPr>
                <w:b/>
                <w:highlight w:val="yellow"/>
                <w:u w:val="none"/>
              </w:rPr>
              <w:tab/>
              <w:t>Change in indications from 20 to 30 minutes – (per HB 44 T.N.4.6.)</w:t>
            </w:r>
          </w:p>
          <w:p w:rsidR="00C47565" w:rsidRPr="004437C9" w:rsidRDefault="00C47565" w:rsidP="00C47565">
            <w:pPr>
              <w:pStyle w:val="Pub14NormJust"/>
              <w:jc w:val="both"/>
              <w:rPr>
                <w:u w:val="none"/>
              </w:rPr>
            </w:pPr>
          </w:p>
          <w:p w:rsidR="005A21C0" w:rsidRDefault="005A21C0" w:rsidP="00CF56A2">
            <w:pPr>
              <w:pStyle w:val="Pub14NormJust"/>
              <w:ind w:left="720" w:hanging="360"/>
              <w:jc w:val="both"/>
              <w:rPr>
                <w:b/>
                <w:u w:val="none"/>
              </w:rPr>
            </w:pPr>
            <w:r w:rsidRPr="004437C9">
              <w:rPr>
                <w:b/>
                <w:highlight w:val="yellow"/>
                <w:u w:val="none"/>
              </w:rPr>
              <w:t>f.</w:t>
            </w:r>
            <w:r w:rsidRPr="004437C9">
              <w:rPr>
                <w:b/>
                <w:highlight w:val="yellow"/>
                <w:u w:val="none"/>
              </w:rPr>
              <w:tab/>
              <w:t>Creep Recovery - The difference between the initial reading of the minimum load of the measuring range (D</w:t>
            </w:r>
            <w:r w:rsidRPr="004437C9">
              <w:rPr>
                <w:b/>
                <w:highlight w:val="yellow"/>
                <w:u w:val="none"/>
                <w:vertAlign w:val="subscript"/>
              </w:rPr>
              <w:t>min</w:t>
            </w:r>
            <w:r w:rsidRPr="004437C9">
              <w:rPr>
                <w:b/>
                <w:highlight w:val="yellow"/>
                <w:u w:val="none"/>
              </w:rPr>
              <w:t>) and the reading after returning to minimum load subsequent to the maximum load (D</w:t>
            </w:r>
            <w:r w:rsidRPr="004437C9">
              <w:rPr>
                <w:b/>
                <w:highlight w:val="yellow"/>
                <w:u w:val="none"/>
                <w:vertAlign w:val="subscript"/>
              </w:rPr>
              <w:t>max</w:t>
            </w:r>
            <w:r w:rsidRPr="004437C9">
              <w:rPr>
                <w:b/>
                <w:highlight w:val="yellow"/>
                <w:u w:val="none"/>
              </w:rPr>
              <w:t xml:space="preserve">) </w:t>
            </w:r>
            <w:r w:rsidRPr="009733DE">
              <w:rPr>
                <w:b/>
                <w:highlight w:val="yellow"/>
                <w:u w:val="none"/>
              </w:rPr>
              <w:t xml:space="preserve">(at the time </w:t>
            </w:r>
            <w:r w:rsidRPr="009733DE">
              <w:rPr>
                <w:b/>
                <w:highlight w:val="yellow"/>
                <w:u w:val="none"/>
                <w:shd w:val="clear" w:color="auto" w:fill="00FFFF"/>
              </w:rPr>
              <w:t>specified for initial reading in Table 5</w:t>
            </w:r>
            <w:r w:rsidRPr="009733DE">
              <w:rPr>
                <w:b/>
                <w:highlight w:val="yellow"/>
                <w:u w:val="none"/>
              </w:rPr>
              <w:t>).</w:t>
            </w:r>
          </w:p>
          <w:p w:rsidR="00C47565" w:rsidRPr="004437C9" w:rsidRDefault="00C47565" w:rsidP="00CF56A2">
            <w:pPr>
              <w:pStyle w:val="Pub14NormJust"/>
              <w:ind w:left="720" w:hanging="360"/>
              <w:jc w:val="both"/>
              <w:rPr>
                <w:b/>
                <w:u w:val="none"/>
              </w:rPr>
            </w:pPr>
          </w:p>
          <w:p w:rsidR="005A21C0" w:rsidRPr="004437C9" w:rsidRDefault="005A21C0" w:rsidP="00CF56A2">
            <w:pPr>
              <w:pStyle w:val="Pub14NormJust"/>
              <w:ind w:left="360"/>
              <w:jc w:val="both"/>
              <w:rPr>
                <w:u w:val="none"/>
              </w:rPr>
            </w:pPr>
            <w:r w:rsidRPr="004437C9">
              <w:rPr>
                <w:b/>
                <w:highlight w:val="yellow"/>
                <w:u w:val="none"/>
              </w:rPr>
              <w:t>g.</w:t>
            </w:r>
            <w:r w:rsidRPr="004437C9">
              <w:rPr>
                <w:u w:val="none"/>
              </w:rPr>
              <w:tab/>
            </w:r>
            <w:r w:rsidRPr="004437C9">
              <w:rPr>
                <w:b/>
                <w:u w:val="none"/>
              </w:rPr>
              <w:t>Barometric pressure sensitivity</w:t>
            </w:r>
            <w:r w:rsidRPr="004437C9">
              <w:rPr>
                <w:u w:val="none"/>
              </w:rPr>
              <w:t>.</w:t>
            </w:r>
          </w:p>
          <w:p w:rsidR="005A21C0" w:rsidRDefault="005A21C0" w:rsidP="00CF56A2">
            <w:pPr>
              <w:pStyle w:val="Pub14NormJust"/>
              <w:ind w:left="360"/>
              <w:jc w:val="both"/>
              <w:rPr>
                <w:u w:val="none"/>
              </w:rPr>
            </w:pPr>
          </w:p>
          <w:p w:rsidR="00C47565" w:rsidRDefault="00C47565" w:rsidP="00CF56A2">
            <w:pPr>
              <w:pStyle w:val="Pub14NormJust"/>
              <w:ind w:left="360"/>
              <w:jc w:val="both"/>
              <w:rPr>
                <w:u w:val="none"/>
              </w:rPr>
            </w:pP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tblPr>
            <w:tblGrid>
              <w:gridCol w:w="522"/>
              <w:gridCol w:w="2427"/>
              <w:gridCol w:w="1703"/>
              <w:gridCol w:w="2063"/>
              <w:gridCol w:w="2255"/>
            </w:tblGrid>
            <w:tr w:rsidR="005A21C0" w:rsidRPr="004437C9" w:rsidTr="00C47565">
              <w:trPr>
                <w:tblHeader/>
                <w:jc w:val="center"/>
              </w:trPr>
              <w:tc>
                <w:tcPr>
                  <w:tcW w:w="5000" w:type="pct"/>
                  <w:gridSpan w:val="5"/>
                  <w:tcBorders>
                    <w:top w:val="double" w:sz="4" w:space="0" w:color="auto"/>
                    <w:bottom w:val="double" w:sz="4" w:space="0" w:color="auto"/>
                  </w:tcBorders>
                </w:tcPr>
                <w:p w:rsidR="005A21C0" w:rsidRPr="004437C9" w:rsidRDefault="005A21C0" w:rsidP="00C47565">
                  <w:pPr>
                    <w:pStyle w:val="Pub14tablectrbold"/>
                    <w:keepNext/>
                    <w:keepLines/>
                  </w:pPr>
                  <w:r w:rsidRPr="004437C9">
                    <w:lastRenderedPageBreak/>
                    <w:t>Table 6</w:t>
                  </w:r>
                  <w:r w:rsidR="00C47565">
                    <w:t>.</w:t>
                  </w:r>
                </w:p>
                <w:p w:rsidR="005A21C0" w:rsidRPr="004437C9" w:rsidRDefault="005A21C0" w:rsidP="00C47565">
                  <w:pPr>
                    <w:pStyle w:val="Pub14tablectrbold"/>
                    <w:keepNext/>
                    <w:keepLines/>
                  </w:pPr>
                  <w:r w:rsidRPr="004437C9">
                    <w:t xml:space="preserve">Example of a Summary Table </w:t>
                  </w:r>
                  <w:r w:rsidRPr="004437C9">
                    <w:rPr>
                      <w:highlight w:val="yellow"/>
                    </w:rPr>
                    <w:t>for a Class III 3000 Single Load Cell</w:t>
                  </w:r>
                </w:p>
              </w:tc>
            </w:tr>
            <w:tr w:rsidR="005A21C0" w:rsidRPr="004437C9" w:rsidTr="00C47565">
              <w:trPr>
                <w:tblHeader/>
                <w:jc w:val="center"/>
              </w:trPr>
              <w:tc>
                <w:tcPr>
                  <w:tcW w:w="5000" w:type="pct"/>
                  <w:gridSpan w:val="5"/>
                  <w:tcBorders>
                    <w:top w:val="double" w:sz="4" w:space="0" w:color="auto"/>
                  </w:tcBorders>
                </w:tcPr>
                <w:p w:rsidR="005A21C0" w:rsidRPr="004437C9" w:rsidRDefault="005A21C0" w:rsidP="00C47565">
                  <w:pPr>
                    <w:pStyle w:val="Pub14tablectrbold"/>
                    <w:keepNext/>
                    <w:keepLines/>
                  </w:pPr>
                  <w:r w:rsidRPr="004437C9">
                    <w:t>Summary Table</w:t>
                  </w:r>
                </w:p>
                <w:p w:rsidR="005A21C0" w:rsidRPr="004437C9" w:rsidRDefault="005A21C0" w:rsidP="00C47565">
                  <w:pPr>
                    <w:pStyle w:val="Pub14tablectrbold"/>
                    <w:keepNext/>
                    <w:keepLines/>
                  </w:pPr>
                  <w:r w:rsidRPr="004437C9">
                    <w:t>(As requested in Item 12 of the force transducer (load cell) data format paper)</w:t>
                  </w:r>
                </w:p>
              </w:tc>
            </w:tr>
            <w:tr w:rsidR="005A21C0" w:rsidRPr="004437C9" w:rsidTr="00C47565">
              <w:trPr>
                <w:tblHeader/>
                <w:jc w:val="center"/>
              </w:trPr>
              <w:tc>
                <w:tcPr>
                  <w:tcW w:w="1644" w:type="pct"/>
                  <w:gridSpan w:val="2"/>
                </w:tcPr>
                <w:p w:rsidR="005A21C0" w:rsidRPr="004437C9" w:rsidRDefault="005A21C0" w:rsidP="00C47565">
                  <w:pPr>
                    <w:pStyle w:val="Pub14NormJust"/>
                    <w:keepNext/>
                    <w:keepLines/>
                    <w:jc w:val="center"/>
                    <w:rPr>
                      <w:u w:val="none"/>
                    </w:rPr>
                  </w:pPr>
                </w:p>
              </w:tc>
              <w:tc>
                <w:tcPr>
                  <w:tcW w:w="949" w:type="pct"/>
                </w:tcPr>
                <w:p w:rsidR="005A21C0" w:rsidRPr="004437C9" w:rsidRDefault="005A21C0" w:rsidP="00C47565">
                  <w:pPr>
                    <w:pStyle w:val="Pub14NormJust"/>
                    <w:keepNext/>
                    <w:keepLines/>
                    <w:jc w:val="center"/>
                    <w:rPr>
                      <w:u w:val="none"/>
                    </w:rPr>
                  </w:pPr>
                  <w:r w:rsidRPr="004437C9">
                    <w:rPr>
                      <w:u w:val="none"/>
                    </w:rPr>
                    <w:t>Critical Result</w:t>
                  </w:r>
                  <w:r w:rsidRPr="004437C9">
                    <w:rPr>
                      <w:u w:val="none"/>
                      <w:vertAlign w:val="superscript"/>
                    </w:rPr>
                    <w:t>1</w:t>
                  </w:r>
                </w:p>
              </w:tc>
              <w:tc>
                <w:tcPr>
                  <w:tcW w:w="1150" w:type="pct"/>
                </w:tcPr>
                <w:p w:rsidR="005A21C0" w:rsidRPr="004437C9" w:rsidRDefault="005A21C0" w:rsidP="00C47565">
                  <w:pPr>
                    <w:pStyle w:val="Pub14NormJust"/>
                    <w:keepNext/>
                    <w:keepLines/>
                    <w:jc w:val="center"/>
                    <w:rPr>
                      <w:u w:val="none"/>
                    </w:rPr>
                  </w:pPr>
                  <w:r w:rsidRPr="004437C9">
                    <w:rPr>
                      <w:u w:val="none"/>
                    </w:rPr>
                    <w:t>Tolerance</w:t>
                  </w:r>
                  <w:r w:rsidRPr="004437C9">
                    <w:rPr>
                      <w:u w:val="none"/>
                      <w:vertAlign w:val="superscript"/>
                    </w:rPr>
                    <w:t>2</w:t>
                  </w:r>
                </w:p>
              </w:tc>
              <w:tc>
                <w:tcPr>
                  <w:tcW w:w="1257" w:type="pct"/>
                </w:tcPr>
                <w:p w:rsidR="005A21C0" w:rsidRPr="004437C9" w:rsidRDefault="005A21C0" w:rsidP="00C47565">
                  <w:pPr>
                    <w:pStyle w:val="Pub14NormJust"/>
                    <w:keepNext/>
                    <w:keepLines/>
                    <w:jc w:val="center"/>
                    <w:rPr>
                      <w:u w:val="none"/>
                    </w:rPr>
                  </w:pPr>
                  <w:r w:rsidRPr="004437C9">
                    <w:rPr>
                      <w:u w:val="none"/>
                    </w:rPr>
                    <w:t>Result/Tolerance</w:t>
                  </w:r>
                </w:p>
              </w:tc>
            </w:tr>
            <w:tr w:rsidR="005A21C0" w:rsidRPr="004437C9" w:rsidTr="00C47565">
              <w:trPr>
                <w:jc w:val="center"/>
              </w:trPr>
              <w:tc>
                <w:tcPr>
                  <w:tcW w:w="291" w:type="pct"/>
                  <w:vAlign w:val="center"/>
                </w:tcPr>
                <w:p w:rsidR="005A21C0" w:rsidRPr="004437C9" w:rsidRDefault="005A21C0" w:rsidP="00C47565">
                  <w:pPr>
                    <w:pStyle w:val="Pub14NormJust"/>
                    <w:keepNext/>
                    <w:keepLines/>
                    <w:jc w:val="center"/>
                    <w:rPr>
                      <w:b/>
                      <w:highlight w:val="yellow"/>
                      <w:u w:val="none"/>
                    </w:rPr>
                  </w:pPr>
                  <w:r w:rsidRPr="004437C9">
                    <w:rPr>
                      <w:b/>
                      <w:highlight w:val="yellow"/>
                      <w:u w:val="none"/>
                    </w:rPr>
                    <w:t>(a)</w:t>
                  </w:r>
                </w:p>
              </w:tc>
              <w:tc>
                <w:tcPr>
                  <w:tcW w:w="1353" w:type="pct"/>
                </w:tcPr>
                <w:p w:rsidR="005A21C0" w:rsidRPr="004437C9" w:rsidRDefault="005A21C0" w:rsidP="00C47565">
                  <w:pPr>
                    <w:pStyle w:val="Pub14NormJust"/>
                    <w:keepNext/>
                    <w:keepLines/>
                    <w:jc w:val="center"/>
                    <w:rPr>
                      <w:u w:val="none"/>
                    </w:rPr>
                  </w:pPr>
                  <w:r w:rsidRPr="004437C9">
                    <w:rPr>
                      <w:u w:val="none"/>
                    </w:rPr>
                    <w:t>Force transducer (load cell) Error</w:t>
                  </w:r>
                </w:p>
              </w:tc>
              <w:tc>
                <w:tcPr>
                  <w:tcW w:w="949" w:type="pct"/>
                  <w:vAlign w:val="center"/>
                </w:tcPr>
                <w:p w:rsidR="005A21C0" w:rsidRPr="004437C9" w:rsidRDefault="005A21C0" w:rsidP="00C47565">
                  <w:pPr>
                    <w:pStyle w:val="Pub14NormJust"/>
                    <w:keepNext/>
                    <w:keepLines/>
                    <w:jc w:val="center"/>
                    <w:rPr>
                      <w:u w:val="none"/>
                    </w:rPr>
                  </w:pPr>
                  <w:r w:rsidRPr="004437C9">
                    <w:rPr>
                      <w:u w:val="none"/>
                    </w:rPr>
                    <w:t>0.68 v</w:t>
                  </w:r>
                </w:p>
              </w:tc>
              <w:tc>
                <w:tcPr>
                  <w:tcW w:w="1150" w:type="pct"/>
                  <w:vAlign w:val="center"/>
                </w:tcPr>
                <w:p w:rsidR="005A21C0" w:rsidRPr="004437C9" w:rsidRDefault="005A21C0" w:rsidP="00C47565">
                  <w:pPr>
                    <w:pStyle w:val="Pub14NormJust"/>
                    <w:keepNext/>
                    <w:keepLines/>
                    <w:jc w:val="center"/>
                    <w:rPr>
                      <w:u w:val="none"/>
                    </w:rPr>
                  </w:pPr>
                  <w:r w:rsidRPr="004437C9">
                    <w:rPr>
                      <w:u w:val="none"/>
                    </w:rPr>
                    <w:t>0.7 v</w:t>
                  </w:r>
                </w:p>
              </w:tc>
              <w:tc>
                <w:tcPr>
                  <w:tcW w:w="1257" w:type="pct"/>
                  <w:vAlign w:val="center"/>
                </w:tcPr>
                <w:p w:rsidR="005A21C0" w:rsidRPr="004437C9" w:rsidRDefault="005A21C0" w:rsidP="00C47565">
                  <w:pPr>
                    <w:pStyle w:val="Pub14NormJust"/>
                    <w:keepNext/>
                    <w:keepLines/>
                    <w:jc w:val="center"/>
                    <w:rPr>
                      <w:u w:val="none"/>
                    </w:rPr>
                  </w:pPr>
                  <w:r w:rsidRPr="004437C9">
                    <w:rPr>
                      <w:u w:val="none"/>
                    </w:rPr>
                    <w:t>0.97</w:t>
                  </w:r>
                </w:p>
              </w:tc>
            </w:tr>
            <w:tr w:rsidR="005A21C0" w:rsidRPr="004437C9" w:rsidTr="00C47565">
              <w:trPr>
                <w:jc w:val="center"/>
              </w:trPr>
              <w:tc>
                <w:tcPr>
                  <w:tcW w:w="291" w:type="pct"/>
                  <w:vAlign w:val="center"/>
                </w:tcPr>
                <w:p w:rsidR="005A21C0" w:rsidRPr="004437C9" w:rsidRDefault="005A21C0" w:rsidP="00C47565">
                  <w:pPr>
                    <w:pStyle w:val="Pub14NormJust"/>
                    <w:keepNext/>
                    <w:keepLines/>
                    <w:jc w:val="center"/>
                    <w:rPr>
                      <w:b/>
                      <w:highlight w:val="yellow"/>
                      <w:u w:val="none"/>
                    </w:rPr>
                  </w:pPr>
                  <w:r w:rsidRPr="004437C9">
                    <w:rPr>
                      <w:b/>
                      <w:highlight w:val="yellow"/>
                      <w:u w:val="none"/>
                    </w:rPr>
                    <w:t>(b)</w:t>
                  </w:r>
                </w:p>
              </w:tc>
              <w:tc>
                <w:tcPr>
                  <w:tcW w:w="1353" w:type="pct"/>
                </w:tcPr>
                <w:p w:rsidR="005A21C0" w:rsidRPr="004437C9" w:rsidRDefault="005A21C0" w:rsidP="00C47565">
                  <w:pPr>
                    <w:pStyle w:val="Pub14NormJust"/>
                    <w:keepNext/>
                    <w:keepLines/>
                    <w:jc w:val="center"/>
                    <w:rPr>
                      <w:u w:val="none"/>
                    </w:rPr>
                  </w:pPr>
                  <w:r w:rsidRPr="004437C9">
                    <w:rPr>
                      <w:u w:val="none"/>
                    </w:rPr>
                    <w:t>Repeatability Error</w:t>
                  </w:r>
                </w:p>
              </w:tc>
              <w:tc>
                <w:tcPr>
                  <w:tcW w:w="949" w:type="pct"/>
                </w:tcPr>
                <w:p w:rsidR="005A21C0" w:rsidRPr="004437C9" w:rsidRDefault="005A21C0" w:rsidP="00C47565">
                  <w:pPr>
                    <w:pStyle w:val="Pub14NormJust"/>
                    <w:keepNext/>
                    <w:keepLines/>
                    <w:jc w:val="center"/>
                    <w:rPr>
                      <w:u w:val="none"/>
                    </w:rPr>
                  </w:pPr>
                  <w:r w:rsidRPr="004437C9">
                    <w:rPr>
                      <w:u w:val="none"/>
                    </w:rPr>
                    <w:t>0.19 v</w:t>
                  </w:r>
                </w:p>
              </w:tc>
              <w:tc>
                <w:tcPr>
                  <w:tcW w:w="1150" w:type="pct"/>
                </w:tcPr>
                <w:p w:rsidR="005A21C0" w:rsidRPr="004437C9" w:rsidRDefault="005A21C0" w:rsidP="00C47565">
                  <w:pPr>
                    <w:pStyle w:val="Pub14NormJust"/>
                    <w:keepNext/>
                    <w:keepLines/>
                    <w:jc w:val="center"/>
                    <w:rPr>
                      <w:u w:val="none"/>
                    </w:rPr>
                  </w:pPr>
                  <w:r w:rsidRPr="004437C9">
                    <w:rPr>
                      <w:u w:val="none"/>
                    </w:rPr>
                    <w:t>0.35 v</w:t>
                  </w:r>
                </w:p>
              </w:tc>
              <w:tc>
                <w:tcPr>
                  <w:tcW w:w="1257" w:type="pct"/>
                  <w:vAlign w:val="center"/>
                </w:tcPr>
                <w:p w:rsidR="005A21C0" w:rsidRPr="004437C9" w:rsidRDefault="005A21C0" w:rsidP="00C47565">
                  <w:pPr>
                    <w:pStyle w:val="Pub14NormJust"/>
                    <w:keepNext/>
                    <w:keepLines/>
                    <w:jc w:val="center"/>
                    <w:rPr>
                      <w:u w:val="none"/>
                    </w:rPr>
                  </w:pPr>
                  <w:r w:rsidRPr="004437C9">
                    <w:rPr>
                      <w:u w:val="none"/>
                    </w:rPr>
                    <w:t>0.55</w:t>
                  </w:r>
                </w:p>
              </w:tc>
            </w:tr>
            <w:tr w:rsidR="005A21C0" w:rsidRPr="004437C9" w:rsidTr="00C47565">
              <w:trPr>
                <w:jc w:val="center"/>
              </w:trPr>
              <w:tc>
                <w:tcPr>
                  <w:tcW w:w="291" w:type="pct"/>
                  <w:vAlign w:val="center"/>
                </w:tcPr>
                <w:p w:rsidR="005A21C0" w:rsidRPr="004437C9" w:rsidRDefault="005A21C0" w:rsidP="00C47565">
                  <w:pPr>
                    <w:pStyle w:val="Pub14NormJust"/>
                    <w:keepNext/>
                    <w:keepLines/>
                    <w:jc w:val="center"/>
                    <w:rPr>
                      <w:b/>
                      <w:highlight w:val="yellow"/>
                      <w:u w:val="none"/>
                    </w:rPr>
                  </w:pPr>
                  <w:r w:rsidRPr="004437C9">
                    <w:rPr>
                      <w:b/>
                      <w:highlight w:val="yellow"/>
                      <w:u w:val="none"/>
                    </w:rPr>
                    <w:t>(c)</w:t>
                  </w:r>
                </w:p>
              </w:tc>
              <w:tc>
                <w:tcPr>
                  <w:tcW w:w="1353" w:type="pct"/>
                </w:tcPr>
                <w:p w:rsidR="005A21C0" w:rsidRPr="004437C9" w:rsidRDefault="005A21C0" w:rsidP="00C47565">
                  <w:pPr>
                    <w:pStyle w:val="Pub14NormJust"/>
                    <w:keepNext/>
                    <w:keepLines/>
                    <w:jc w:val="center"/>
                    <w:rPr>
                      <w:u w:val="none"/>
                    </w:rPr>
                  </w:pPr>
                  <w:r w:rsidRPr="004437C9">
                    <w:rPr>
                      <w:u w:val="none"/>
                    </w:rPr>
                    <w:t>Temperature Effect on MDLO</w:t>
                  </w:r>
                </w:p>
              </w:tc>
              <w:tc>
                <w:tcPr>
                  <w:tcW w:w="949" w:type="pct"/>
                  <w:vAlign w:val="center"/>
                </w:tcPr>
                <w:p w:rsidR="005A21C0" w:rsidRPr="004437C9" w:rsidRDefault="005A21C0" w:rsidP="00C47565">
                  <w:pPr>
                    <w:pStyle w:val="Pub14NormJust"/>
                    <w:keepNext/>
                    <w:keepLines/>
                    <w:jc w:val="center"/>
                    <w:rPr>
                      <w:u w:val="none"/>
                    </w:rPr>
                  </w:pPr>
                  <w:r w:rsidRPr="004437C9">
                    <w:rPr>
                      <w:u w:val="none"/>
                    </w:rPr>
                    <w:t>0.57 v</w:t>
                  </w:r>
                  <w:r w:rsidRPr="004437C9">
                    <w:rPr>
                      <w:u w:val="none"/>
                      <w:vertAlign w:val="subscript"/>
                    </w:rPr>
                    <w:t>min</w:t>
                  </w:r>
                  <w:r w:rsidRPr="004437C9">
                    <w:rPr>
                      <w:u w:val="none"/>
                    </w:rPr>
                    <w:t>/5 °C</w:t>
                  </w:r>
                </w:p>
              </w:tc>
              <w:tc>
                <w:tcPr>
                  <w:tcW w:w="1150" w:type="pct"/>
                  <w:vAlign w:val="center"/>
                </w:tcPr>
                <w:p w:rsidR="005A21C0" w:rsidRPr="004437C9" w:rsidRDefault="005A21C0" w:rsidP="00C47565">
                  <w:pPr>
                    <w:pStyle w:val="Pub14NormJust"/>
                    <w:keepNext/>
                    <w:keepLines/>
                    <w:jc w:val="center"/>
                    <w:rPr>
                      <w:u w:val="none"/>
                    </w:rPr>
                  </w:pPr>
                  <w:r w:rsidRPr="004437C9">
                    <w:rPr>
                      <w:u w:val="none"/>
                    </w:rPr>
                    <w:t>0.7 v</w:t>
                  </w:r>
                  <w:r w:rsidRPr="004437C9">
                    <w:rPr>
                      <w:u w:val="none"/>
                      <w:vertAlign w:val="subscript"/>
                    </w:rPr>
                    <w:t>min</w:t>
                  </w:r>
                  <w:r w:rsidRPr="004437C9">
                    <w:rPr>
                      <w:u w:val="none"/>
                    </w:rPr>
                    <w:t>/5 °C</w:t>
                  </w:r>
                </w:p>
              </w:tc>
              <w:tc>
                <w:tcPr>
                  <w:tcW w:w="1257" w:type="pct"/>
                  <w:vAlign w:val="center"/>
                </w:tcPr>
                <w:p w:rsidR="005A21C0" w:rsidRPr="004437C9" w:rsidRDefault="005A21C0" w:rsidP="00C47565">
                  <w:pPr>
                    <w:pStyle w:val="Pub14NormJust"/>
                    <w:keepNext/>
                    <w:keepLines/>
                    <w:jc w:val="center"/>
                    <w:rPr>
                      <w:u w:val="none"/>
                    </w:rPr>
                  </w:pPr>
                  <w:r w:rsidRPr="004437C9">
                    <w:rPr>
                      <w:u w:val="none"/>
                    </w:rPr>
                    <w:t>0.82</w:t>
                  </w:r>
                </w:p>
              </w:tc>
            </w:tr>
            <w:tr w:rsidR="005A21C0" w:rsidRPr="004437C9" w:rsidTr="00C47565">
              <w:trPr>
                <w:jc w:val="center"/>
              </w:trPr>
              <w:tc>
                <w:tcPr>
                  <w:tcW w:w="291" w:type="pct"/>
                  <w:vAlign w:val="center"/>
                </w:tcPr>
                <w:p w:rsidR="005A21C0" w:rsidRPr="004437C9" w:rsidRDefault="005A21C0" w:rsidP="00C47565">
                  <w:pPr>
                    <w:pStyle w:val="Pub14NormJust"/>
                    <w:keepNext/>
                    <w:keepLines/>
                    <w:jc w:val="center"/>
                    <w:rPr>
                      <w:b/>
                      <w:highlight w:val="yellow"/>
                      <w:u w:val="none"/>
                    </w:rPr>
                  </w:pPr>
                  <w:r w:rsidRPr="004437C9">
                    <w:rPr>
                      <w:b/>
                      <w:highlight w:val="yellow"/>
                      <w:u w:val="none"/>
                    </w:rPr>
                    <w:t>(d)</w:t>
                  </w:r>
                </w:p>
              </w:tc>
              <w:tc>
                <w:tcPr>
                  <w:tcW w:w="1353" w:type="pct"/>
                </w:tcPr>
                <w:p w:rsidR="005A21C0" w:rsidRPr="004437C9" w:rsidRDefault="005A21C0" w:rsidP="00C47565">
                  <w:pPr>
                    <w:pStyle w:val="Pub14NormJust"/>
                    <w:keepNext/>
                    <w:keepLines/>
                    <w:jc w:val="center"/>
                    <w:rPr>
                      <w:u w:val="none"/>
                    </w:rPr>
                  </w:pPr>
                  <w:r w:rsidRPr="004437C9">
                    <w:rPr>
                      <w:u w:val="none"/>
                    </w:rPr>
                    <w:t>Creep (Time dependence)</w:t>
                  </w:r>
                </w:p>
              </w:tc>
              <w:tc>
                <w:tcPr>
                  <w:tcW w:w="949" w:type="pct"/>
                  <w:vAlign w:val="center"/>
                </w:tcPr>
                <w:p w:rsidR="005A21C0" w:rsidRPr="004437C9" w:rsidRDefault="005A21C0" w:rsidP="00C47565">
                  <w:pPr>
                    <w:pStyle w:val="Pub14NormJust"/>
                    <w:keepNext/>
                    <w:keepLines/>
                    <w:jc w:val="center"/>
                    <w:rPr>
                      <w:u w:val="none"/>
                    </w:rPr>
                  </w:pPr>
                  <w:r w:rsidRPr="004437C9">
                    <w:rPr>
                      <w:u w:val="none"/>
                    </w:rPr>
                    <w:t>0.98 v</w:t>
                  </w:r>
                </w:p>
              </w:tc>
              <w:tc>
                <w:tcPr>
                  <w:tcW w:w="1150" w:type="pct"/>
                  <w:vAlign w:val="center"/>
                </w:tcPr>
                <w:p w:rsidR="005A21C0" w:rsidRPr="004437C9" w:rsidRDefault="005A21C0" w:rsidP="00C47565">
                  <w:pPr>
                    <w:pStyle w:val="Pub14NormJust"/>
                    <w:keepNext/>
                    <w:keepLines/>
                    <w:jc w:val="center"/>
                    <w:rPr>
                      <w:u w:val="none"/>
                    </w:rPr>
                  </w:pPr>
                  <w:r w:rsidRPr="004437C9">
                    <w:rPr>
                      <w:u w:val="none"/>
                    </w:rPr>
                    <w:t>1.5 v</w:t>
                  </w:r>
                </w:p>
              </w:tc>
              <w:tc>
                <w:tcPr>
                  <w:tcW w:w="1257" w:type="pct"/>
                  <w:vAlign w:val="center"/>
                </w:tcPr>
                <w:p w:rsidR="005A21C0" w:rsidRPr="004437C9" w:rsidRDefault="005A21C0" w:rsidP="00C47565">
                  <w:pPr>
                    <w:pStyle w:val="Pub14NormJust"/>
                    <w:keepNext/>
                    <w:keepLines/>
                    <w:jc w:val="center"/>
                    <w:rPr>
                      <w:u w:val="none"/>
                    </w:rPr>
                  </w:pPr>
                  <w:r w:rsidRPr="004437C9">
                    <w:rPr>
                      <w:u w:val="none"/>
                    </w:rPr>
                    <w:t>0.65</w:t>
                  </w:r>
                </w:p>
              </w:tc>
            </w:tr>
            <w:tr w:rsidR="005A21C0" w:rsidRPr="004437C9" w:rsidTr="00C47565">
              <w:trPr>
                <w:jc w:val="center"/>
              </w:trPr>
              <w:tc>
                <w:tcPr>
                  <w:tcW w:w="291" w:type="pct"/>
                  <w:vAlign w:val="center"/>
                </w:tcPr>
                <w:p w:rsidR="005A21C0" w:rsidRPr="004437C9" w:rsidRDefault="005A21C0" w:rsidP="00C47565">
                  <w:pPr>
                    <w:pStyle w:val="Pub14NormJust"/>
                    <w:keepNext/>
                    <w:keepLines/>
                    <w:jc w:val="center"/>
                    <w:rPr>
                      <w:b/>
                      <w:highlight w:val="yellow"/>
                      <w:u w:val="none"/>
                    </w:rPr>
                  </w:pPr>
                  <w:r w:rsidRPr="004437C9">
                    <w:rPr>
                      <w:b/>
                      <w:highlight w:val="yellow"/>
                      <w:u w:val="none"/>
                    </w:rPr>
                    <w:t>(e)</w:t>
                  </w:r>
                </w:p>
              </w:tc>
              <w:tc>
                <w:tcPr>
                  <w:tcW w:w="1353" w:type="pct"/>
                </w:tcPr>
                <w:p w:rsidR="005A21C0" w:rsidRPr="004437C9" w:rsidRDefault="005A21C0" w:rsidP="00C47565">
                  <w:pPr>
                    <w:pStyle w:val="Pub14NormJust"/>
                    <w:keepNext/>
                    <w:keepLines/>
                    <w:jc w:val="center"/>
                    <w:rPr>
                      <w:b/>
                      <w:highlight w:val="yellow"/>
                      <w:u w:val="none"/>
                      <w:vertAlign w:val="subscript"/>
                    </w:rPr>
                  </w:pPr>
                  <w:r w:rsidRPr="004437C9">
                    <w:rPr>
                      <w:highlight w:val="yellow"/>
                      <w:u w:val="none"/>
                    </w:rPr>
                    <w:t>∆</w:t>
                  </w:r>
                  <w:r w:rsidRPr="004437C9">
                    <w:rPr>
                      <w:b/>
                      <w:highlight w:val="yellow"/>
                      <w:u w:val="none"/>
                    </w:rPr>
                    <w:t xml:space="preserve"> Creep  = I</w:t>
                  </w:r>
                  <w:r w:rsidRPr="004437C9">
                    <w:rPr>
                      <w:b/>
                      <w:highlight w:val="yellow"/>
                      <w:u w:val="none"/>
                      <w:vertAlign w:val="subscript"/>
                    </w:rPr>
                    <w:t>20 min</w:t>
                  </w:r>
                  <w:r w:rsidRPr="004437C9">
                    <w:rPr>
                      <w:b/>
                      <w:highlight w:val="yellow"/>
                      <w:u w:val="none"/>
                    </w:rPr>
                    <w:t xml:space="preserve"> - I</w:t>
                  </w:r>
                  <w:r w:rsidRPr="004437C9">
                    <w:rPr>
                      <w:b/>
                      <w:highlight w:val="yellow"/>
                      <w:u w:val="none"/>
                      <w:vertAlign w:val="subscript"/>
                    </w:rPr>
                    <w:t xml:space="preserve"> 30 min</w:t>
                  </w:r>
                </w:p>
              </w:tc>
              <w:tc>
                <w:tcPr>
                  <w:tcW w:w="949" w:type="pct"/>
                  <w:vAlign w:val="center"/>
                </w:tcPr>
                <w:p w:rsidR="005A21C0" w:rsidRPr="004437C9" w:rsidRDefault="005A21C0" w:rsidP="00C47565">
                  <w:pPr>
                    <w:pStyle w:val="Pub14NormJust"/>
                    <w:keepNext/>
                    <w:keepLines/>
                    <w:jc w:val="center"/>
                    <w:rPr>
                      <w:b/>
                      <w:highlight w:val="yellow"/>
                      <w:u w:val="none"/>
                    </w:rPr>
                  </w:pPr>
                  <w:r w:rsidRPr="004437C9">
                    <w:rPr>
                      <w:b/>
                      <w:highlight w:val="yellow"/>
                      <w:u w:val="none"/>
                    </w:rPr>
                    <w:t>0.09 v</w:t>
                  </w:r>
                </w:p>
              </w:tc>
              <w:tc>
                <w:tcPr>
                  <w:tcW w:w="1150" w:type="pct"/>
                  <w:vAlign w:val="center"/>
                </w:tcPr>
                <w:p w:rsidR="005A21C0" w:rsidRPr="004437C9" w:rsidRDefault="005A21C0" w:rsidP="00C47565">
                  <w:pPr>
                    <w:pStyle w:val="Pub14NormJust"/>
                    <w:keepNext/>
                    <w:keepLines/>
                    <w:jc w:val="center"/>
                    <w:rPr>
                      <w:b/>
                      <w:highlight w:val="yellow"/>
                      <w:u w:val="none"/>
                    </w:rPr>
                  </w:pPr>
                  <w:r w:rsidRPr="004437C9">
                    <w:rPr>
                      <w:b/>
                      <w:highlight w:val="yellow"/>
                      <w:u w:val="none"/>
                    </w:rPr>
                    <w:t xml:space="preserve">0.15 x |mpe| = 0.225v </w:t>
                  </w:r>
                </w:p>
              </w:tc>
              <w:tc>
                <w:tcPr>
                  <w:tcW w:w="1257" w:type="pct"/>
                  <w:vAlign w:val="center"/>
                </w:tcPr>
                <w:p w:rsidR="005A21C0" w:rsidRPr="004437C9" w:rsidRDefault="005A21C0" w:rsidP="00C47565">
                  <w:pPr>
                    <w:pStyle w:val="Pub14NormJust"/>
                    <w:keepNext/>
                    <w:keepLines/>
                    <w:jc w:val="center"/>
                    <w:rPr>
                      <w:b/>
                      <w:highlight w:val="yellow"/>
                      <w:u w:val="none"/>
                    </w:rPr>
                  </w:pPr>
                  <w:r w:rsidRPr="004437C9">
                    <w:rPr>
                      <w:b/>
                      <w:highlight w:val="yellow"/>
                      <w:u w:val="none"/>
                    </w:rPr>
                    <w:t>0.40</w:t>
                  </w:r>
                </w:p>
              </w:tc>
            </w:tr>
            <w:tr w:rsidR="005A21C0" w:rsidRPr="004437C9" w:rsidTr="00C47565">
              <w:trPr>
                <w:jc w:val="center"/>
              </w:trPr>
              <w:tc>
                <w:tcPr>
                  <w:tcW w:w="291" w:type="pct"/>
                  <w:vAlign w:val="center"/>
                </w:tcPr>
                <w:p w:rsidR="005A21C0" w:rsidRPr="004437C9" w:rsidRDefault="005A21C0" w:rsidP="00C47565">
                  <w:pPr>
                    <w:pStyle w:val="Pub14NormJust"/>
                    <w:keepNext/>
                    <w:keepLines/>
                    <w:jc w:val="center"/>
                    <w:rPr>
                      <w:b/>
                      <w:highlight w:val="yellow"/>
                      <w:u w:val="none"/>
                    </w:rPr>
                  </w:pPr>
                  <w:r w:rsidRPr="004437C9">
                    <w:rPr>
                      <w:b/>
                      <w:highlight w:val="yellow"/>
                      <w:u w:val="none"/>
                    </w:rPr>
                    <w:t>(f)</w:t>
                  </w:r>
                </w:p>
              </w:tc>
              <w:tc>
                <w:tcPr>
                  <w:tcW w:w="1353" w:type="pct"/>
                  <w:vAlign w:val="center"/>
                </w:tcPr>
                <w:p w:rsidR="005A21C0" w:rsidRPr="004437C9" w:rsidRDefault="005A21C0" w:rsidP="00C47565">
                  <w:pPr>
                    <w:pStyle w:val="Pub14NormJust"/>
                    <w:keepNext/>
                    <w:keepLines/>
                    <w:jc w:val="center"/>
                    <w:rPr>
                      <w:b/>
                      <w:highlight w:val="yellow"/>
                      <w:u w:val="none"/>
                    </w:rPr>
                  </w:pPr>
                  <w:r w:rsidRPr="004437C9">
                    <w:rPr>
                      <w:b/>
                      <w:highlight w:val="yellow"/>
                      <w:u w:val="none"/>
                    </w:rPr>
                    <w:t>Creep Recovery</w:t>
                  </w:r>
                </w:p>
              </w:tc>
              <w:tc>
                <w:tcPr>
                  <w:tcW w:w="949" w:type="pct"/>
                  <w:vAlign w:val="center"/>
                </w:tcPr>
                <w:p w:rsidR="005A21C0" w:rsidRPr="004437C9" w:rsidRDefault="005A21C0" w:rsidP="00C47565">
                  <w:pPr>
                    <w:pStyle w:val="Pub14NormJust"/>
                    <w:keepNext/>
                    <w:keepLines/>
                    <w:jc w:val="center"/>
                    <w:rPr>
                      <w:b/>
                      <w:highlight w:val="yellow"/>
                      <w:u w:val="none"/>
                    </w:rPr>
                  </w:pPr>
                  <w:r w:rsidRPr="004437C9">
                    <w:rPr>
                      <w:b/>
                      <w:highlight w:val="yellow"/>
                      <w:u w:val="none"/>
                    </w:rPr>
                    <w:t>0.17 v</w:t>
                  </w:r>
                </w:p>
              </w:tc>
              <w:tc>
                <w:tcPr>
                  <w:tcW w:w="1150" w:type="pct"/>
                  <w:vAlign w:val="center"/>
                </w:tcPr>
                <w:p w:rsidR="005A21C0" w:rsidRPr="004437C9" w:rsidRDefault="005A21C0" w:rsidP="00C47565">
                  <w:pPr>
                    <w:pStyle w:val="Pub14NormJust"/>
                    <w:keepNext/>
                    <w:keepLines/>
                    <w:jc w:val="center"/>
                    <w:rPr>
                      <w:b/>
                      <w:highlight w:val="yellow"/>
                      <w:u w:val="none"/>
                    </w:rPr>
                  </w:pPr>
                  <w:r w:rsidRPr="004437C9">
                    <w:rPr>
                      <w:b/>
                      <w:highlight w:val="yellow"/>
                      <w:u w:val="none"/>
                    </w:rPr>
                    <w:t>0.5 v</w:t>
                  </w:r>
                </w:p>
              </w:tc>
              <w:tc>
                <w:tcPr>
                  <w:tcW w:w="1257" w:type="pct"/>
                  <w:vAlign w:val="center"/>
                </w:tcPr>
                <w:p w:rsidR="005A21C0" w:rsidRPr="004437C9" w:rsidRDefault="005A21C0" w:rsidP="00C47565">
                  <w:pPr>
                    <w:pStyle w:val="Pub14NormJust"/>
                    <w:keepNext/>
                    <w:keepLines/>
                    <w:jc w:val="center"/>
                    <w:rPr>
                      <w:b/>
                      <w:highlight w:val="yellow"/>
                      <w:u w:val="none"/>
                    </w:rPr>
                  </w:pPr>
                  <w:r w:rsidRPr="004437C9">
                    <w:rPr>
                      <w:b/>
                      <w:highlight w:val="yellow"/>
                      <w:u w:val="none"/>
                    </w:rPr>
                    <w:t>0.34</w:t>
                  </w:r>
                </w:p>
              </w:tc>
            </w:tr>
            <w:tr w:rsidR="005A21C0" w:rsidRPr="004437C9" w:rsidTr="00C47565">
              <w:trPr>
                <w:jc w:val="center"/>
              </w:trPr>
              <w:tc>
                <w:tcPr>
                  <w:tcW w:w="291" w:type="pct"/>
                  <w:vAlign w:val="center"/>
                </w:tcPr>
                <w:p w:rsidR="005A21C0" w:rsidRPr="004437C9" w:rsidRDefault="005A21C0" w:rsidP="00C47565">
                  <w:pPr>
                    <w:pStyle w:val="Pub14NormJust"/>
                    <w:keepNext/>
                    <w:keepLines/>
                    <w:jc w:val="center"/>
                    <w:rPr>
                      <w:b/>
                      <w:highlight w:val="yellow"/>
                      <w:u w:val="none"/>
                    </w:rPr>
                  </w:pPr>
                  <w:r w:rsidRPr="004437C9">
                    <w:rPr>
                      <w:b/>
                      <w:highlight w:val="yellow"/>
                      <w:u w:val="none"/>
                    </w:rPr>
                    <w:t>(g)</w:t>
                  </w:r>
                </w:p>
              </w:tc>
              <w:tc>
                <w:tcPr>
                  <w:tcW w:w="1353" w:type="pct"/>
                </w:tcPr>
                <w:p w:rsidR="005A21C0" w:rsidRPr="004437C9" w:rsidRDefault="005A21C0" w:rsidP="00C47565">
                  <w:pPr>
                    <w:pStyle w:val="Pub14NormJust"/>
                    <w:keepNext/>
                    <w:keepLines/>
                    <w:jc w:val="center"/>
                    <w:rPr>
                      <w:u w:val="none"/>
                    </w:rPr>
                  </w:pPr>
                  <w:r w:rsidRPr="004437C9">
                    <w:rPr>
                      <w:u w:val="none"/>
                    </w:rPr>
                    <w:t>Effect of Barometric Pressure</w:t>
                  </w:r>
                </w:p>
              </w:tc>
              <w:tc>
                <w:tcPr>
                  <w:tcW w:w="949" w:type="pct"/>
                  <w:vAlign w:val="center"/>
                </w:tcPr>
                <w:p w:rsidR="005A21C0" w:rsidRPr="004437C9" w:rsidRDefault="005A21C0" w:rsidP="00C47565">
                  <w:pPr>
                    <w:pStyle w:val="Pub14NormJust"/>
                    <w:keepNext/>
                    <w:keepLines/>
                    <w:jc w:val="center"/>
                    <w:rPr>
                      <w:u w:val="none"/>
                    </w:rPr>
                  </w:pPr>
                  <w:r w:rsidRPr="004437C9">
                    <w:rPr>
                      <w:u w:val="none"/>
                    </w:rPr>
                    <w:t>0.185 v</w:t>
                  </w:r>
                  <w:r w:rsidRPr="004437C9">
                    <w:rPr>
                      <w:u w:val="none"/>
                      <w:vertAlign w:val="subscript"/>
                    </w:rPr>
                    <w:t>min</w:t>
                  </w:r>
                  <w:r w:rsidRPr="004437C9">
                    <w:rPr>
                      <w:u w:val="none"/>
                    </w:rPr>
                    <w:t>/kPa</w:t>
                  </w:r>
                </w:p>
              </w:tc>
              <w:tc>
                <w:tcPr>
                  <w:tcW w:w="1150" w:type="pct"/>
                  <w:vAlign w:val="center"/>
                </w:tcPr>
                <w:p w:rsidR="005A21C0" w:rsidRPr="004437C9" w:rsidRDefault="005A21C0" w:rsidP="00C47565">
                  <w:pPr>
                    <w:pStyle w:val="Pub14NormJust"/>
                    <w:keepNext/>
                    <w:keepLines/>
                    <w:jc w:val="center"/>
                    <w:rPr>
                      <w:u w:val="none"/>
                    </w:rPr>
                  </w:pPr>
                  <w:r w:rsidRPr="004437C9">
                    <w:rPr>
                      <w:u w:val="none"/>
                    </w:rPr>
                    <w:t>1.0 v</w:t>
                  </w:r>
                  <w:r w:rsidRPr="004437C9">
                    <w:rPr>
                      <w:u w:val="none"/>
                      <w:vertAlign w:val="subscript"/>
                    </w:rPr>
                    <w:t>min</w:t>
                  </w:r>
                  <w:r w:rsidRPr="004437C9">
                    <w:rPr>
                      <w:u w:val="none"/>
                    </w:rPr>
                    <w:t>/kPa</w:t>
                  </w:r>
                </w:p>
              </w:tc>
              <w:tc>
                <w:tcPr>
                  <w:tcW w:w="1257" w:type="pct"/>
                  <w:vAlign w:val="center"/>
                </w:tcPr>
                <w:p w:rsidR="005A21C0" w:rsidRPr="004437C9" w:rsidRDefault="005A21C0" w:rsidP="00C47565">
                  <w:pPr>
                    <w:pStyle w:val="Pub14NormJust"/>
                    <w:keepNext/>
                    <w:keepLines/>
                    <w:jc w:val="center"/>
                    <w:rPr>
                      <w:u w:val="none"/>
                    </w:rPr>
                  </w:pPr>
                  <w:r w:rsidRPr="004437C9">
                    <w:rPr>
                      <w:u w:val="none"/>
                    </w:rPr>
                    <w:t>0.15</w:t>
                  </w:r>
                </w:p>
              </w:tc>
            </w:tr>
            <w:tr w:rsidR="005A21C0" w:rsidRPr="004437C9" w:rsidTr="00C47565">
              <w:trPr>
                <w:jc w:val="center"/>
              </w:trPr>
              <w:tc>
                <w:tcPr>
                  <w:tcW w:w="5000" w:type="pct"/>
                  <w:gridSpan w:val="5"/>
                </w:tcPr>
                <w:p w:rsidR="005A21C0" w:rsidRPr="004437C9" w:rsidRDefault="005A21C0" w:rsidP="00C47565">
                  <w:pPr>
                    <w:pStyle w:val="Pub14NormJust"/>
                    <w:keepNext/>
                    <w:keepLines/>
                    <w:jc w:val="both"/>
                    <w:rPr>
                      <w:u w:val="none"/>
                    </w:rPr>
                  </w:pPr>
                  <w:r w:rsidRPr="004437C9">
                    <w:rPr>
                      <w:u w:val="none"/>
                      <w:vertAlign w:val="superscript"/>
                    </w:rPr>
                    <w:t>1</w:t>
                  </w:r>
                  <w:r w:rsidRPr="004437C9">
                    <w:rPr>
                      <w:u w:val="none"/>
                    </w:rPr>
                    <w:t xml:space="preserve"> The critical test result is the test result that gives the greatest ratio of result to tolerance.  There may be other errors of greater absolute value but that give smaller ratios of result to tolerance.</w:t>
                  </w:r>
                </w:p>
                <w:p w:rsidR="005A21C0" w:rsidRPr="004437C9" w:rsidRDefault="005A21C0" w:rsidP="00C47565">
                  <w:pPr>
                    <w:pStyle w:val="Pub14NormJust"/>
                    <w:keepNext/>
                    <w:keepLines/>
                    <w:jc w:val="both"/>
                    <w:rPr>
                      <w:u w:val="none"/>
                    </w:rPr>
                  </w:pPr>
                  <w:r w:rsidRPr="004437C9">
                    <w:rPr>
                      <w:u w:val="none"/>
                      <w:vertAlign w:val="superscript"/>
                    </w:rPr>
                    <w:t>2</w:t>
                  </w:r>
                  <w:r w:rsidRPr="004437C9">
                    <w:rPr>
                      <w:u w:val="none"/>
                    </w:rPr>
                    <w:t xml:space="preserve"> The tolerance is the value from the tolerance table of the NTEP procedure that corresponds to the critical test result.</w:t>
                  </w:r>
                </w:p>
              </w:tc>
            </w:tr>
          </w:tbl>
          <w:p w:rsidR="005A21C0" w:rsidRPr="004437C9" w:rsidRDefault="005A21C0" w:rsidP="00CF56A2">
            <w:pPr>
              <w:pStyle w:val="Normal10pt0"/>
              <w:rPr>
                <w:b/>
                <w:bCs/>
                <w:i/>
                <w:szCs w:val="20"/>
                <w:highlight w:val="yellow"/>
              </w:rPr>
            </w:pPr>
          </w:p>
        </w:tc>
      </w:tr>
    </w:tbl>
    <w:p w:rsidR="004437C9" w:rsidRDefault="004437C9" w:rsidP="004437C9">
      <w:pPr>
        <w:pStyle w:val="Heading3"/>
        <w:rPr>
          <w:rFonts w:ascii="Times New Roman" w:hAnsi="Times New Roman" w:cs="Times New Roman"/>
          <w:sz w:val="20"/>
          <w:szCs w:val="20"/>
        </w:rPr>
      </w:pPr>
      <w:bookmarkStart w:id="41" w:name="_Toc243981753"/>
      <w:proofErr w:type="gramStart"/>
      <w:r w:rsidRPr="004437C9">
        <w:rPr>
          <w:rFonts w:ascii="Times New Roman" w:hAnsi="Times New Roman" w:cs="Times New Roman"/>
          <w:sz w:val="20"/>
          <w:szCs w:val="20"/>
        </w:rPr>
        <w:lastRenderedPageBreak/>
        <w:t>Agenda Item </w:t>
      </w:r>
      <w:r>
        <w:rPr>
          <w:rFonts w:ascii="Times New Roman" w:hAnsi="Times New Roman" w:cs="Times New Roman"/>
          <w:sz w:val="20"/>
          <w:szCs w:val="20"/>
        </w:rPr>
        <w:t>4</w:t>
      </w:r>
      <w:r w:rsidRPr="004437C9">
        <w:rPr>
          <w:rFonts w:ascii="Times New Roman" w:hAnsi="Times New Roman" w:cs="Times New Roman"/>
          <w:sz w:val="20"/>
          <w:szCs w:val="20"/>
        </w:rPr>
        <w:t>.</w:t>
      </w:r>
      <w:bookmarkEnd w:id="41"/>
      <w:proofErr w:type="gramEnd"/>
    </w:p>
    <w:p w:rsidR="004437C9" w:rsidRPr="002F3417" w:rsidRDefault="004437C9" w:rsidP="004437C9">
      <w:pPr>
        <w:rPr>
          <w:b/>
          <w:bCs/>
          <w:sz w:val="20"/>
          <w:szCs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6"/>
      </w:tblGrid>
      <w:tr w:rsidR="004437C9" w:rsidRPr="002F3417" w:rsidTr="00B70849">
        <w:tc>
          <w:tcPr>
            <w:tcW w:w="9576" w:type="dxa"/>
          </w:tcPr>
          <w:p w:rsidR="004437C9" w:rsidRPr="002F3417" w:rsidRDefault="004437C9" w:rsidP="004437C9">
            <w:pPr>
              <w:pStyle w:val="Pub14TOCStyle"/>
              <w:rPr>
                <w:rFonts w:eastAsia="MS Mincho"/>
                <w:bCs/>
                <w:sz w:val="20"/>
              </w:rPr>
            </w:pPr>
            <w:bookmarkStart w:id="42" w:name="_Toc222908395"/>
            <w:r w:rsidRPr="002F3417">
              <w:rPr>
                <w:rFonts w:eastAsia="MS Mincho"/>
                <w:bCs/>
                <w:sz w:val="20"/>
              </w:rPr>
              <w:t>B.</w:t>
            </w:r>
            <w:r w:rsidRPr="002F3417">
              <w:rPr>
                <w:rFonts w:eastAsia="MS Mincho"/>
                <w:bCs/>
                <w:sz w:val="20"/>
              </w:rPr>
              <w:tab/>
              <w:t>Certificate of Conformance Parameters</w:t>
            </w:r>
            <w:bookmarkEnd w:id="42"/>
          </w:p>
        </w:tc>
      </w:tr>
      <w:tr w:rsidR="004437C9" w:rsidRPr="00B70849" w:rsidTr="00B70849">
        <w:tc>
          <w:tcPr>
            <w:tcW w:w="9576" w:type="dxa"/>
          </w:tcPr>
          <w:p w:rsidR="004437C9" w:rsidRPr="002F3417" w:rsidRDefault="004437C9" w:rsidP="004437C9">
            <w:pPr>
              <w:pStyle w:val="Pub14TOCStyle"/>
              <w:rPr>
                <w:bCs/>
                <w:sz w:val="20"/>
              </w:rPr>
            </w:pPr>
            <w:r w:rsidRPr="002F3417">
              <w:rPr>
                <w:bCs/>
                <w:sz w:val="20"/>
              </w:rPr>
              <w:t>6.</w:t>
            </w:r>
            <w:r w:rsidRPr="002F3417">
              <w:rPr>
                <w:bCs/>
                <w:sz w:val="20"/>
              </w:rPr>
              <w:tab/>
              <w:t>Weighing Systems Using a Tank or Hopper Load-receiving Element</w:t>
            </w:r>
          </w:p>
          <w:p w:rsidR="004437C9" w:rsidRPr="00B70849" w:rsidRDefault="004437C9" w:rsidP="00B70849">
            <w:pPr>
              <w:ind w:left="720"/>
              <w:rPr>
                <w:rFonts w:eastAsia="MS Mincho"/>
                <w:color w:val="000000"/>
              </w:rPr>
            </w:pPr>
          </w:p>
          <w:p w:rsidR="004437C9" w:rsidRPr="00B70849" w:rsidRDefault="004437C9" w:rsidP="00C47565">
            <w:pPr>
              <w:pStyle w:val="Pub14normboldleft"/>
              <w:ind w:left="360"/>
              <w:jc w:val="both"/>
              <w:rPr>
                <w:u w:val="none"/>
              </w:rPr>
            </w:pPr>
            <w:r w:rsidRPr="00B70849">
              <w:rPr>
                <w:u w:val="none"/>
              </w:rPr>
              <w:t>6.1.</w:t>
            </w:r>
            <w:r w:rsidRPr="00B70849">
              <w:rPr>
                <w:u w:val="none"/>
              </w:rPr>
              <w:tab/>
              <w:t>For a cylindrical cone bottom tank or hopper</w:t>
            </w:r>
            <w:r w:rsidR="002A135B">
              <w:rPr>
                <w:u w:val="none"/>
              </w:rPr>
              <w:t>,</w:t>
            </w:r>
            <w:r w:rsidRPr="00B70849">
              <w:rPr>
                <w:u w:val="none"/>
              </w:rPr>
              <w:t xml:space="preserve"> a CC will apply to all models having:</w:t>
            </w:r>
          </w:p>
          <w:p w:rsidR="004437C9" w:rsidRPr="00B70849" w:rsidRDefault="004437C9" w:rsidP="00C47565">
            <w:pPr>
              <w:pStyle w:val="Pub14NormJust"/>
              <w:jc w:val="both"/>
              <w:rPr>
                <w:u w:val="none"/>
              </w:rPr>
            </w:pPr>
          </w:p>
          <w:p w:rsidR="004437C9" w:rsidRDefault="004437C9" w:rsidP="00C47565">
            <w:pPr>
              <w:pStyle w:val="Pub14NormJust"/>
              <w:ind w:left="1080" w:hanging="360"/>
              <w:jc w:val="both"/>
              <w:rPr>
                <w:u w:val="none"/>
              </w:rPr>
            </w:pPr>
            <w:r w:rsidRPr="00B70849">
              <w:rPr>
                <w:u w:val="none"/>
              </w:rPr>
              <w:t>a.</w:t>
            </w:r>
            <w:r w:rsidRPr="00B70849">
              <w:rPr>
                <w:u w:val="none"/>
              </w:rPr>
              <w:tab/>
              <w:t xml:space="preserve">weighing capacities from 20 </w:t>
            </w:r>
            <w:r w:rsidR="002A135B">
              <w:rPr>
                <w:u w:val="none"/>
              </w:rPr>
              <w:t>%</w:t>
            </w:r>
            <w:r w:rsidR="002A135B" w:rsidRPr="00B70849">
              <w:rPr>
                <w:u w:val="none"/>
              </w:rPr>
              <w:t xml:space="preserve"> </w:t>
            </w:r>
            <w:r w:rsidRPr="00B70849">
              <w:rPr>
                <w:u w:val="none"/>
              </w:rPr>
              <w:t xml:space="preserve">to 125 </w:t>
            </w:r>
            <w:r w:rsidR="002A135B">
              <w:rPr>
                <w:u w:val="none"/>
              </w:rPr>
              <w:t>%</w:t>
            </w:r>
            <w:r w:rsidR="002A135B" w:rsidRPr="00B70849">
              <w:rPr>
                <w:u w:val="none"/>
              </w:rPr>
              <w:t xml:space="preserve"> </w:t>
            </w:r>
            <w:r w:rsidRPr="00B70849">
              <w:rPr>
                <w:u w:val="none"/>
              </w:rPr>
              <w:t>(approximately a 6:1 ratio) of the evaluated capacity;</w:t>
            </w:r>
          </w:p>
          <w:p w:rsidR="00C47565" w:rsidRPr="00B70849" w:rsidRDefault="00C47565" w:rsidP="00C47565">
            <w:pPr>
              <w:pStyle w:val="Pub14NormJust"/>
              <w:jc w:val="both"/>
              <w:rPr>
                <w:u w:val="none"/>
              </w:rPr>
            </w:pPr>
          </w:p>
          <w:p w:rsidR="004437C9" w:rsidRDefault="004437C9" w:rsidP="00C47565">
            <w:pPr>
              <w:pStyle w:val="Pub14NormJust"/>
              <w:ind w:firstLine="720"/>
              <w:jc w:val="both"/>
              <w:rPr>
                <w:u w:val="none"/>
              </w:rPr>
            </w:pPr>
            <w:r w:rsidRPr="00B70849">
              <w:rPr>
                <w:u w:val="none"/>
              </w:rPr>
              <w:t>b.</w:t>
            </w:r>
            <w:r w:rsidRPr="00B70849">
              <w:rPr>
                <w:u w:val="none"/>
              </w:rPr>
              <w:tab/>
              <w:t xml:space="preserve">tank or hopper height from 50 </w:t>
            </w:r>
            <w:r w:rsidR="002A135B">
              <w:rPr>
                <w:u w:val="none"/>
              </w:rPr>
              <w:t>%</w:t>
            </w:r>
            <w:r w:rsidR="002A135B" w:rsidRPr="00B70849">
              <w:rPr>
                <w:u w:val="none"/>
              </w:rPr>
              <w:t xml:space="preserve"> </w:t>
            </w:r>
            <w:r w:rsidRPr="00B70849">
              <w:rPr>
                <w:u w:val="none"/>
              </w:rPr>
              <w:t xml:space="preserve">to 125 </w:t>
            </w:r>
            <w:r w:rsidR="002A135B">
              <w:rPr>
                <w:u w:val="none"/>
              </w:rPr>
              <w:t>%</w:t>
            </w:r>
            <w:r w:rsidR="002A135B" w:rsidRPr="00B70849">
              <w:rPr>
                <w:u w:val="none"/>
              </w:rPr>
              <w:t xml:space="preserve"> </w:t>
            </w:r>
            <w:r w:rsidRPr="00B70849">
              <w:rPr>
                <w:u w:val="none"/>
              </w:rPr>
              <w:t>of the height of the evaluated device;</w:t>
            </w:r>
          </w:p>
          <w:p w:rsidR="00C47565" w:rsidRPr="00B70849" w:rsidRDefault="00C47565" w:rsidP="00C47565">
            <w:pPr>
              <w:pStyle w:val="Pub14NormJust"/>
              <w:jc w:val="both"/>
              <w:rPr>
                <w:u w:val="none"/>
              </w:rPr>
            </w:pPr>
          </w:p>
          <w:p w:rsidR="004437C9" w:rsidRDefault="004437C9" w:rsidP="00C47565">
            <w:pPr>
              <w:pStyle w:val="Pub14NormJust"/>
              <w:ind w:firstLine="720"/>
              <w:jc w:val="both"/>
              <w:rPr>
                <w:u w:val="none"/>
              </w:rPr>
            </w:pPr>
            <w:r w:rsidRPr="00B70849">
              <w:rPr>
                <w:u w:val="none"/>
              </w:rPr>
              <w:t>c.</w:t>
            </w:r>
            <w:r w:rsidRPr="00B70849">
              <w:rPr>
                <w:u w:val="none"/>
              </w:rPr>
              <w:tab/>
              <w:t xml:space="preserve">tank or hopper diameter from 50 </w:t>
            </w:r>
            <w:r w:rsidR="002A135B">
              <w:rPr>
                <w:u w:val="none"/>
              </w:rPr>
              <w:t>%</w:t>
            </w:r>
            <w:r w:rsidR="002A135B" w:rsidRPr="00B70849">
              <w:rPr>
                <w:u w:val="none"/>
              </w:rPr>
              <w:t xml:space="preserve"> </w:t>
            </w:r>
            <w:r w:rsidRPr="00B70849">
              <w:rPr>
                <w:u w:val="none"/>
              </w:rPr>
              <w:t xml:space="preserve">to 110 </w:t>
            </w:r>
            <w:r w:rsidR="002A135B">
              <w:rPr>
                <w:u w:val="none"/>
              </w:rPr>
              <w:t>%</w:t>
            </w:r>
            <w:r w:rsidR="002A135B" w:rsidRPr="00B70849">
              <w:rPr>
                <w:u w:val="none"/>
              </w:rPr>
              <w:t xml:space="preserve"> </w:t>
            </w:r>
            <w:r w:rsidRPr="00B70849">
              <w:rPr>
                <w:u w:val="none"/>
              </w:rPr>
              <w:t>of the diameter of the evaluated device;</w:t>
            </w:r>
          </w:p>
          <w:p w:rsidR="00C47565" w:rsidRPr="00B70849" w:rsidRDefault="00C47565" w:rsidP="00C47565">
            <w:pPr>
              <w:pStyle w:val="Pub14NormJust"/>
              <w:jc w:val="both"/>
              <w:rPr>
                <w:u w:val="none"/>
              </w:rPr>
            </w:pPr>
          </w:p>
          <w:p w:rsidR="004437C9" w:rsidRDefault="004437C9" w:rsidP="00C47565">
            <w:pPr>
              <w:pStyle w:val="Pub14NormJust"/>
              <w:tabs>
                <w:tab w:val="left" w:pos="3960"/>
              </w:tabs>
              <w:ind w:left="1440" w:hanging="720"/>
              <w:jc w:val="both"/>
              <w:rPr>
                <w:u w:val="none"/>
              </w:rPr>
            </w:pPr>
            <w:r w:rsidRPr="00B70849">
              <w:rPr>
                <w:u w:val="none"/>
              </w:rPr>
              <w:t>d.</w:t>
            </w:r>
            <w:r w:rsidRPr="00B70849">
              <w:rPr>
                <w:u w:val="none"/>
              </w:rPr>
              <w:tab/>
              <w:t>tank or hopper construction and materials similar to that of the equipment evaluated; (see also section titled "Platform Material" below);</w:t>
            </w:r>
          </w:p>
          <w:p w:rsidR="00C47565" w:rsidRPr="00B70849" w:rsidRDefault="00C47565" w:rsidP="00C47565">
            <w:pPr>
              <w:pStyle w:val="Pub14NormJust"/>
              <w:tabs>
                <w:tab w:val="left" w:pos="3960"/>
              </w:tabs>
              <w:jc w:val="both"/>
              <w:rPr>
                <w:u w:val="none"/>
              </w:rPr>
            </w:pPr>
          </w:p>
          <w:p w:rsidR="004437C9" w:rsidRDefault="004437C9" w:rsidP="00C47565">
            <w:pPr>
              <w:pStyle w:val="Pub14NormJust"/>
              <w:ind w:left="1080" w:hanging="360"/>
              <w:jc w:val="both"/>
              <w:rPr>
                <w:u w:val="none"/>
              </w:rPr>
            </w:pPr>
            <w:r w:rsidRPr="00B70849">
              <w:rPr>
                <w:u w:val="none"/>
              </w:rPr>
              <w:t>e.</w:t>
            </w:r>
            <w:r w:rsidRPr="00B70849">
              <w:rPr>
                <w:u w:val="none"/>
              </w:rPr>
              <w:tab/>
              <w:t>scale division values equal to or greater than the value of the scale divisio</w:t>
            </w:r>
            <w:r w:rsidR="00C47565">
              <w:rPr>
                <w:u w:val="none"/>
              </w:rPr>
              <w:t xml:space="preserve">n used in the scale evaluated; </w:t>
            </w:r>
          </w:p>
          <w:p w:rsidR="00C47565" w:rsidRPr="00B70849" w:rsidRDefault="00C47565" w:rsidP="00C47565">
            <w:pPr>
              <w:pStyle w:val="Pub14NormJust"/>
              <w:jc w:val="both"/>
              <w:rPr>
                <w:u w:val="none"/>
              </w:rPr>
            </w:pPr>
          </w:p>
          <w:p w:rsidR="004437C9" w:rsidRDefault="004437C9" w:rsidP="00C47565">
            <w:pPr>
              <w:pStyle w:val="Pub14NormJust"/>
              <w:ind w:firstLine="720"/>
              <w:jc w:val="both"/>
              <w:rPr>
                <w:u w:val="none"/>
              </w:rPr>
            </w:pPr>
            <w:r w:rsidRPr="00B70849">
              <w:rPr>
                <w:u w:val="none"/>
              </w:rPr>
              <w:t>f.</w:t>
            </w:r>
            <w:r w:rsidRPr="00B70849">
              <w:rPr>
                <w:u w:val="none"/>
              </w:rPr>
              <w:tab/>
              <w:t>n</w:t>
            </w:r>
            <w:r w:rsidRPr="00B70849">
              <w:rPr>
                <w:u w:val="none"/>
                <w:vertAlign w:val="subscript"/>
              </w:rPr>
              <w:t>max</w:t>
            </w:r>
            <w:r w:rsidRPr="00B70849">
              <w:rPr>
                <w:u w:val="none"/>
              </w:rPr>
              <w:t xml:space="preserve"> equal to or less than the value of the n</w:t>
            </w:r>
            <w:r w:rsidRPr="00B70849">
              <w:rPr>
                <w:u w:val="none"/>
                <w:vertAlign w:val="subscript"/>
              </w:rPr>
              <w:t>max</w:t>
            </w:r>
            <w:r w:rsidRPr="00B70849">
              <w:rPr>
                <w:u w:val="none"/>
              </w:rPr>
              <w:t xml:space="preserve"> used in the scale evaluated</w:t>
            </w:r>
          </w:p>
          <w:p w:rsidR="00C47565" w:rsidRPr="00B70849" w:rsidRDefault="00C47565" w:rsidP="00C47565">
            <w:pPr>
              <w:pStyle w:val="Pub14NormJust"/>
              <w:jc w:val="both"/>
              <w:rPr>
                <w:u w:val="none"/>
              </w:rPr>
            </w:pPr>
          </w:p>
          <w:p w:rsidR="004437C9" w:rsidRPr="004437C9" w:rsidRDefault="004437C9" w:rsidP="00C47565">
            <w:pPr>
              <w:pStyle w:val="Pub14NormJust"/>
              <w:ind w:left="1080" w:hanging="360"/>
              <w:jc w:val="both"/>
            </w:pPr>
            <w:proofErr w:type="gramStart"/>
            <w:r w:rsidRPr="00B70849">
              <w:rPr>
                <w:u w:val="none"/>
              </w:rPr>
              <w:t>g</w:t>
            </w:r>
            <w:proofErr w:type="gramEnd"/>
            <w:r w:rsidRPr="00B70849">
              <w:rPr>
                <w:u w:val="none"/>
              </w:rPr>
              <w:t>.</w:t>
            </w:r>
            <w:r w:rsidR="00C47565">
              <w:rPr>
                <w:u w:val="none"/>
              </w:rPr>
              <w:tab/>
            </w:r>
            <w:r w:rsidRPr="00B70849">
              <w:rPr>
                <w:b/>
                <w:bCs/>
                <w:color w:val="auto"/>
                <w:highlight w:val="yellow"/>
              </w:rPr>
              <w:t>number of load supports equal to or greater than the number of supports in the device submitted for evaluation.</w:t>
            </w:r>
          </w:p>
          <w:p w:rsidR="004437C9" w:rsidRPr="00B70849" w:rsidRDefault="004437C9" w:rsidP="00C47565">
            <w:pPr>
              <w:pStyle w:val="Pub14NormJust"/>
              <w:jc w:val="both"/>
              <w:rPr>
                <w:u w:val="none"/>
              </w:rPr>
            </w:pPr>
          </w:p>
          <w:p w:rsidR="004437C9" w:rsidRPr="00B70849" w:rsidRDefault="004437C9" w:rsidP="00C47565">
            <w:pPr>
              <w:pStyle w:val="Pub14normboldleft"/>
              <w:ind w:firstLine="360"/>
              <w:jc w:val="both"/>
              <w:rPr>
                <w:u w:val="none"/>
              </w:rPr>
            </w:pPr>
            <w:r w:rsidRPr="00B70849">
              <w:rPr>
                <w:u w:val="none"/>
              </w:rPr>
              <w:t>6.2.</w:t>
            </w:r>
            <w:r w:rsidRPr="00B70849">
              <w:rPr>
                <w:u w:val="none"/>
              </w:rPr>
              <w:tab/>
              <w:t>For a rectangular tank or hopper a CC will apply to all models having:</w:t>
            </w:r>
          </w:p>
          <w:p w:rsidR="004437C9" w:rsidRPr="00B70849" w:rsidRDefault="004437C9" w:rsidP="00C47565">
            <w:pPr>
              <w:pStyle w:val="Pub14NormJust"/>
              <w:jc w:val="both"/>
              <w:rPr>
                <w:u w:val="none"/>
              </w:rPr>
            </w:pPr>
          </w:p>
          <w:p w:rsidR="004437C9" w:rsidRDefault="004437C9" w:rsidP="00C47565">
            <w:pPr>
              <w:pStyle w:val="Pub14NormJust"/>
              <w:ind w:left="1080" w:hanging="360"/>
              <w:jc w:val="both"/>
              <w:rPr>
                <w:u w:val="none"/>
              </w:rPr>
            </w:pPr>
            <w:r w:rsidRPr="00B70849">
              <w:rPr>
                <w:u w:val="none"/>
              </w:rPr>
              <w:t>a.</w:t>
            </w:r>
            <w:r w:rsidRPr="00B70849">
              <w:rPr>
                <w:u w:val="none"/>
              </w:rPr>
              <w:tab/>
              <w:t xml:space="preserve">weighing capacities from 20 </w:t>
            </w:r>
            <w:r w:rsidR="00BE00EB">
              <w:rPr>
                <w:u w:val="none"/>
              </w:rPr>
              <w:t>%</w:t>
            </w:r>
            <w:r w:rsidR="00BE00EB" w:rsidRPr="00B70849">
              <w:rPr>
                <w:u w:val="none"/>
              </w:rPr>
              <w:t xml:space="preserve"> </w:t>
            </w:r>
            <w:r w:rsidRPr="00B70849">
              <w:rPr>
                <w:u w:val="none"/>
              </w:rPr>
              <w:t xml:space="preserve">to 125 </w:t>
            </w:r>
            <w:r w:rsidR="00BE00EB">
              <w:rPr>
                <w:u w:val="none"/>
              </w:rPr>
              <w:t>%</w:t>
            </w:r>
            <w:r w:rsidRPr="00B70849">
              <w:rPr>
                <w:u w:val="none"/>
              </w:rPr>
              <w:t xml:space="preserve"> (approximately a 6:1 ratio) of the evaluated capacity;</w:t>
            </w:r>
          </w:p>
          <w:p w:rsidR="00C47565" w:rsidRPr="00B70849" w:rsidRDefault="00C47565" w:rsidP="00C47565">
            <w:pPr>
              <w:pStyle w:val="Pub14NormJust"/>
              <w:ind w:left="1080" w:hanging="360"/>
              <w:jc w:val="both"/>
              <w:rPr>
                <w:u w:val="none"/>
              </w:rPr>
            </w:pPr>
          </w:p>
          <w:p w:rsidR="004437C9" w:rsidRDefault="004437C9" w:rsidP="00C47565">
            <w:pPr>
              <w:pStyle w:val="Pub14NormJust"/>
              <w:ind w:firstLine="720"/>
              <w:jc w:val="both"/>
              <w:rPr>
                <w:u w:val="none"/>
              </w:rPr>
            </w:pPr>
            <w:r w:rsidRPr="00B70849">
              <w:rPr>
                <w:u w:val="none"/>
              </w:rPr>
              <w:t>b.</w:t>
            </w:r>
            <w:r w:rsidRPr="00B70849">
              <w:rPr>
                <w:u w:val="none"/>
              </w:rPr>
              <w:tab/>
              <w:t xml:space="preserve">tank or hopper height from 50 </w:t>
            </w:r>
            <w:r w:rsidR="00BE00EB">
              <w:rPr>
                <w:u w:val="none"/>
              </w:rPr>
              <w:t>%</w:t>
            </w:r>
            <w:r w:rsidRPr="00B70849">
              <w:rPr>
                <w:u w:val="none"/>
              </w:rPr>
              <w:t xml:space="preserve"> to 125 </w:t>
            </w:r>
            <w:r w:rsidR="00BE00EB">
              <w:rPr>
                <w:u w:val="none"/>
              </w:rPr>
              <w:t>%</w:t>
            </w:r>
            <w:r w:rsidRPr="00B70849">
              <w:rPr>
                <w:u w:val="none"/>
              </w:rPr>
              <w:t xml:space="preserve"> of the height of the evaluated device;</w:t>
            </w:r>
          </w:p>
          <w:p w:rsidR="00C47565" w:rsidRPr="00B70849" w:rsidRDefault="00C47565" w:rsidP="00C47565">
            <w:pPr>
              <w:pStyle w:val="Pub14NormJust"/>
              <w:ind w:firstLine="720"/>
              <w:jc w:val="both"/>
              <w:rPr>
                <w:u w:val="none"/>
              </w:rPr>
            </w:pPr>
          </w:p>
          <w:p w:rsidR="004437C9" w:rsidRDefault="004437C9" w:rsidP="00C47565">
            <w:pPr>
              <w:pStyle w:val="Pub14NormJust"/>
              <w:ind w:firstLine="720"/>
              <w:jc w:val="both"/>
              <w:rPr>
                <w:u w:val="none"/>
              </w:rPr>
            </w:pPr>
            <w:r w:rsidRPr="00B70849">
              <w:rPr>
                <w:u w:val="none"/>
              </w:rPr>
              <w:t>c.</w:t>
            </w:r>
            <w:r w:rsidRPr="00B70849">
              <w:rPr>
                <w:u w:val="none"/>
              </w:rPr>
              <w:tab/>
              <w:t xml:space="preserve">tank or hopper length from 50 </w:t>
            </w:r>
            <w:r w:rsidR="00BE00EB">
              <w:rPr>
                <w:u w:val="none"/>
              </w:rPr>
              <w:t>%</w:t>
            </w:r>
            <w:r w:rsidRPr="00B70849">
              <w:rPr>
                <w:u w:val="none"/>
              </w:rPr>
              <w:t xml:space="preserve"> to 110 </w:t>
            </w:r>
            <w:r w:rsidR="00BE00EB">
              <w:rPr>
                <w:u w:val="none"/>
              </w:rPr>
              <w:t>%</w:t>
            </w:r>
            <w:r w:rsidRPr="00B70849">
              <w:rPr>
                <w:u w:val="none"/>
              </w:rPr>
              <w:t xml:space="preserve"> of the length of the evaluated device;</w:t>
            </w:r>
          </w:p>
          <w:p w:rsidR="00C47565" w:rsidRPr="00B70849" w:rsidRDefault="00C47565" w:rsidP="00C47565">
            <w:pPr>
              <w:pStyle w:val="Pub14NormJust"/>
              <w:ind w:firstLine="720"/>
              <w:jc w:val="both"/>
              <w:rPr>
                <w:u w:val="none"/>
              </w:rPr>
            </w:pPr>
          </w:p>
          <w:p w:rsidR="004437C9" w:rsidRDefault="004437C9" w:rsidP="00C47565">
            <w:pPr>
              <w:pStyle w:val="Pub14NormJust"/>
              <w:ind w:firstLine="720"/>
              <w:jc w:val="both"/>
              <w:rPr>
                <w:u w:val="none"/>
              </w:rPr>
            </w:pPr>
            <w:r w:rsidRPr="00B70849">
              <w:rPr>
                <w:u w:val="none"/>
              </w:rPr>
              <w:t>d.</w:t>
            </w:r>
            <w:r w:rsidRPr="00B70849">
              <w:rPr>
                <w:u w:val="none"/>
              </w:rPr>
              <w:tab/>
              <w:t xml:space="preserve">tank or hopper width from 50 </w:t>
            </w:r>
            <w:r w:rsidR="00BE00EB">
              <w:rPr>
                <w:u w:val="none"/>
              </w:rPr>
              <w:t>%</w:t>
            </w:r>
            <w:r w:rsidRPr="00B70849">
              <w:rPr>
                <w:u w:val="none"/>
              </w:rPr>
              <w:t xml:space="preserve"> to 110 </w:t>
            </w:r>
            <w:r w:rsidR="00BE00EB">
              <w:rPr>
                <w:u w:val="none"/>
              </w:rPr>
              <w:t>%</w:t>
            </w:r>
            <w:r w:rsidRPr="00B70849">
              <w:rPr>
                <w:u w:val="none"/>
              </w:rPr>
              <w:t xml:space="preserve"> of the width of the evaluated device;</w:t>
            </w:r>
          </w:p>
          <w:p w:rsidR="00C47565" w:rsidRPr="00B70849" w:rsidRDefault="00C47565" w:rsidP="00C47565">
            <w:pPr>
              <w:pStyle w:val="Pub14NormJust"/>
              <w:ind w:firstLine="720"/>
              <w:jc w:val="both"/>
              <w:rPr>
                <w:u w:val="none"/>
              </w:rPr>
            </w:pPr>
          </w:p>
          <w:p w:rsidR="004437C9" w:rsidRDefault="004437C9" w:rsidP="00C47565">
            <w:pPr>
              <w:pStyle w:val="Pub14NormJust"/>
              <w:ind w:firstLine="720"/>
              <w:jc w:val="both"/>
              <w:rPr>
                <w:u w:val="none"/>
              </w:rPr>
            </w:pPr>
            <w:r w:rsidRPr="00B70849">
              <w:rPr>
                <w:u w:val="none"/>
              </w:rPr>
              <w:t>e.</w:t>
            </w:r>
            <w:r w:rsidRPr="00B70849">
              <w:rPr>
                <w:u w:val="none"/>
              </w:rPr>
              <w:tab/>
              <w:t>tank or hopper construction and materials similar to that of the equipment evaluated;</w:t>
            </w:r>
          </w:p>
          <w:p w:rsidR="00C47565" w:rsidRPr="00B70849" w:rsidRDefault="00C47565" w:rsidP="00C47565">
            <w:pPr>
              <w:pStyle w:val="Pub14NormJust"/>
              <w:ind w:firstLine="720"/>
              <w:jc w:val="both"/>
              <w:rPr>
                <w:u w:val="none"/>
              </w:rPr>
            </w:pPr>
          </w:p>
          <w:p w:rsidR="004437C9" w:rsidRDefault="004437C9" w:rsidP="00C47565">
            <w:pPr>
              <w:pStyle w:val="Pub14NormJust"/>
              <w:ind w:left="1170" w:hanging="450"/>
              <w:jc w:val="both"/>
              <w:rPr>
                <w:u w:val="none"/>
              </w:rPr>
            </w:pPr>
            <w:r w:rsidRPr="00B70849">
              <w:rPr>
                <w:u w:val="none"/>
              </w:rPr>
              <w:t>f.</w:t>
            </w:r>
            <w:r w:rsidRPr="00B70849">
              <w:rPr>
                <w:u w:val="none"/>
              </w:rPr>
              <w:tab/>
              <w:t>scale division values equal to or greater than the value of the scale division used in the scale evaluated;</w:t>
            </w:r>
          </w:p>
          <w:p w:rsidR="00C47565" w:rsidRPr="00B70849" w:rsidRDefault="00C47565" w:rsidP="00C47565">
            <w:pPr>
              <w:pStyle w:val="Pub14NormJust"/>
              <w:ind w:left="1170" w:hanging="450"/>
              <w:jc w:val="both"/>
              <w:rPr>
                <w:u w:val="none"/>
              </w:rPr>
            </w:pPr>
          </w:p>
          <w:p w:rsidR="004437C9" w:rsidRDefault="004437C9" w:rsidP="00C47565">
            <w:pPr>
              <w:pStyle w:val="Pub14NormJust"/>
              <w:ind w:firstLine="720"/>
              <w:jc w:val="both"/>
              <w:rPr>
                <w:u w:val="none"/>
              </w:rPr>
            </w:pPr>
            <w:proofErr w:type="gramStart"/>
            <w:r w:rsidRPr="00B70849">
              <w:rPr>
                <w:u w:val="none"/>
              </w:rPr>
              <w:t>g</w:t>
            </w:r>
            <w:proofErr w:type="gramEnd"/>
            <w:r w:rsidRPr="00B70849">
              <w:rPr>
                <w:u w:val="none"/>
              </w:rPr>
              <w:t>.</w:t>
            </w:r>
            <w:r w:rsidRPr="00B70849">
              <w:rPr>
                <w:u w:val="none"/>
              </w:rPr>
              <w:tab/>
              <w:t>n</w:t>
            </w:r>
            <w:r w:rsidRPr="00B70849">
              <w:rPr>
                <w:u w:val="none"/>
                <w:vertAlign w:val="subscript"/>
              </w:rPr>
              <w:t>max</w:t>
            </w:r>
            <w:r w:rsidRPr="00B70849">
              <w:rPr>
                <w:u w:val="none"/>
              </w:rPr>
              <w:t xml:space="preserve"> equal to or less than the value of the n</w:t>
            </w:r>
            <w:r w:rsidRPr="00B70849">
              <w:rPr>
                <w:u w:val="none"/>
                <w:vertAlign w:val="subscript"/>
              </w:rPr>
              <w:t>max</w:t>
            </w:r>
            <w:r w:rsidRPr="00B70849">
              <w:rPr>
                <w:u w:val="none"/>
              </w:rPr>
              <w:t xml:space="preserve"> used in the scale evaluated.</w:t>
            </w:r>
          </w:p>
          <w:p w:rsidR="00C47565" w:rsidRPr="00B70849" w:rsidRDefault="00C47565" w:rsidP="00C47565">
            <w:pPr>
              <w:pStyle w:val="Pub14NormJust"/>
              <w:ind w:firstLine="720"/>
              <w:jc w:val="both"/>
              <w:rPr>
                <w:u w:val="none"/>
              </w:rPr>
            </w:pPr>
          </w:p>
          <w:p w:rsidR="004437C9" w:rsidRPr="00B70849" w:rsidRDefault="004437C9" w:rsidP="00C47565">
            <w:pPr>
              <w:pStyle w:val="Pub14NormJust"/>
              <w:shd w:val="clear" w:color="auto" w:fill="FFFF00"/>
              <w:ind w:left="1080" w:hanging="360"/>
              <w:jc w:val="both"/>
              <w:rPr>
                <w:szCs w:val="24"/>
              </w:rPr>
            </w:pPr>
            <w:proofErr w:type="gramStart"/>
            <w:r w:rsidRPr="00B70849">
              <w:rPr>
                <w:b/>
              </w:rPr>
              <w:t>h</w:t>
            </w:r>
            <w:proofErr w:type="gramEnd"/>
            <w:r w:rsidRPr="00B70849">
              <w:rPr>
                <w:b/>
              </w:rPr>
              <w:t>.</w:t>
            </w:r>
            <w:r w:rsidRPr="00B70849">
              <w:rPr>
                <w:b/>
              </w:rPr>
              <w:tab/>
              <w:t>number of load supports equal to or greater than the number of supports in the device submitted for evaluation.</w:t>
            </w:r>
          </w:p>
        </w:tc>
      </w:tr>
    </w:tbl>
    <w:p w:rsidR="00961830" w:rsidRDefault="00961830" w:rsidP="00961830">
      <w:bookmarkStart w:id="43" w:name="_Toc243981754"/>
    </w:p>
    <w:p w:rsidR="00BF21D7" w:rsidRDefault="00BF21D7" w:rsidP="00BF21D7">
      <w:pPr>
        <w:pStyle w:val="Heading3"/>
        <w:rPr>
          <w:rFonts w:ascii="Times New Roman" w:hAnsi="Times New Roman" w:cs="Times New Roman"/>
          <w:sz w:val="20"/>
          <w:szCs w:val="20"/>
        </w:rPr>
      </w:pPr>
      <w:proofErr w:type="gramStart"/>
      <w:r w:rsidRPr="004437C9">
        <w:rPr>
          <w:rFonts w:ascii="Times New Roman" w:hAnsi="Times New Roman" w:cs="Times New Roman"/>
          <w:sz w:val="20"/>
          <w:szCs w:val="20"/>
        </w:rPr>
        <w:t>Agenda Item </w:t>
      </w:r>
      <w:r>
        <w:rPr>
          <w:rFonts w:ascii="Times New Roman" w:hAnsi="Times New Roman" w:cs="Times New Roman"/>
          <w:sz w:val="20"/>
          <w:szCs w:val="20"/>
        </w:rPr>
        <w:t>5</w:t>
      </w:r>
      <w:r w:rsidRPr="004437C9">
        <w:rPr>
          <w:rFonts w:ascii="Times New Roman" w:hAnsi="Times New Roman" w:cs="Times New Roman"/>
          <w:sz w:val="20"/>
          <w:szCs w:val="20"/>
        </w:rPr>
        <w:t>.</w:t>
      </w:r>
      <w:bookmarkEnd w:id="43"/>
      <w:proofErr w:type="gramEnd"/>
    </w:p>
    <w:p w:rsidR="00BF21D7" w:rsidRPr="004437C9" w:rsidRDefault="00BF21D7" w:rsidP="00BF21D7">
      <w:pPr>
        <w:jc w:val="both"/>
        <w:rPr>
          <w:rFonts w:eastAsia="MS Mincho"/>
          <w:sz w:val="20"/>
          <w:szCs w:val="20"/>
        </w:rPr>
      </w:pPr>
    </w:p>
    <w:tbl>
      <w:tblPr>
        <w:tblW w:w="5000" w:type="pct"/>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BF21D7" w:rsidRPr="004437C9" w:rsidTr="009733DE">
        <w:tc>
          <w:tcPr>
            <w:tcW w:w="9576" w:type="dxa"/>
          </w:tcPr>
          <w:p w:rsidR="00BF21D7" w:rsidRPr="004437C9" w:rsidRDefault="00BF21D7" w:rsidP="00CF56A2">
            <w:pPr>
              <w:pStyle w:val="Normal10pt0"/>
              <w:rPr>
                <w:rFonts w:eastAsia="MS Mincho"/>
                <w:b/>
                <w:bCs/>
              </w:rPr>
            </w:pPr>
            <w:bookmarkStart w:id="44" w:name="_Toc127964715"/>
            <w:r w:rsidRPr="004437C9">
              <w:rPr>
                <w:rFonts w:eastAsia="MS Mincho"/>
                <w:b/>
                <w:bCs/>
              </w:rPr>
              <w:t>69.</w:t>
            </w:r>
            <w:r w:rsidRPr="004437C9">
              <w:rPr>
                <w:rFonts w:eastAsia="MS Mincho"/>
                <w:b/>
                <w:bCs/>
              </w:rPr>
              <w:tab/>
              <w:t>Performance and Permanence Tests for Railway Track Scales Used to Weigh Statically</w:t>
            </w:r>
            <w:bookmarkEnd w:id="44"/>
          </w:p>
          <w:p w:rsidR="00BF21D7" w:rsidRPr="004437C9" w:rsidRDefault="00BF21D7" w:rsidP="00CF56A2">
            <w:pPr>
              <w:pStyle w:val="Normal10pt0"/>
              <w:rPr>
                <w:b/>
                <w:bCs/>
              </w:rPr>
            </w:pPr>
          </w:p>
          <w:p w:rsidR="00BF21D7" w:rsidRPr="004437C9" w:rsidRDefault="00BF21D7" w:rsidP="00CF56A2">
            <w:pPr>
              <w:pStyle w:val="Pub14NOTEITAL"/>
              <w:rPr>
                <w:color w:val="000000"/>
              </w:rPr>
            </w:pPr>
            <w:r w:rsidRPr="004437C9">
              <w:rPr>
                <w:color w:val="000000"/>
              </w:rPr>
              <w:t>(</w:t>
            </w:r>
            <w:r w:rsidRPr="004437C9">
              <w:rPr>
                <w:b/>
                <w:color w:val="000000"/>
              </w:rPr>
              <w:t>NOTE:</w:t>
            </w:r>
            <w:r w:rsidRPr="004437C9">
              <w:rPr>
                <w:color w:val="000000"/>
              </w:rPr>
              <w:t xml:space="preserve">  For combination vehicle/railway track scales, see also additional test considerations under “Test Considerations for Other Scales” in the application.)</w:t>
            </w:r>
          </w:p>
          <w:p w:rsidR="00BF21D7" w:rsidRPr="004437C9" w:rsidRDefault="00BF21D7" w:rsidP="00CF56A2">
            <w:pPr>
              <w:pStyle w:val="Pub14NormJust"/>
              <w:jc w:val="both"/>
              <w:rPr>
                <w:u w:val="none"/>
              </w:rPr>
            </w:pPr>
          </w:p>
          <w:p w:rsidR="00BF21D7" w:rsidRPr="004437C9" w:rsidRDefault="00BF21D7" w:rsidP="00CF56A2">
            <w:pPr>
              <w:pStyle w:val="Pub14NormJust"/>
              <w:jc w:val="both"/>
              <w:rPr>
                <w:u w:val="none"/>
              </w:rPr>
            </w:pPr>
            <w:r w:rsidRPr="004437C9">
              <w:rPr>
                <w:u w:val="none"/>
              </w:rPr>
              <w:t>It is desirable, but not required that a new installation should be calibrated by a railroad test car after a representative of the railroad has inspected the installation for compliance with railroad design and construction specifications.</w:t>
            </w:r>
          </w:p>
          <w:p w:rsidR="00BF21D7" w:rsidRPr="004437C9" w:rsidRDefault="00BF21D7" w:rsidP="00CF56A2">
            <w:pPr>
              <w:pStyle w:val="Pub14NormJust"/>
              <w:jc w:val="both"/>
              <w:rPr>
                <w:u w:val="none"/>
              </w:rPr>
            </w:pPr>
          </w:p>
          <w:p w:rsidR="00BF21D7" w:rsidRPr="004437C9" w:rsidRDefault="00BF21D7" w:rsidP="00CF56A2">
            <w:pPr>
              <w:pStyle w:val="Pub14NormJust"/>
              <w:jc w:val="both"/>
              <w:rPr>
                <w:u w:val="none"/>
              </w:rPr>
            </w:pPr>
            <w:r w:rsidRPr="004437C9">
              <w:rPr>
                <w:u w:val="none"/>
              </w:rPr>
              <w:t xml:space="preserve">The Performance Test (69.1 thru 69.6) is conducted to determine compliance with the tolerances and, in the case of nonautomatic indicating scales, the sensitivity requirements specified in NIST Handbook 44.  The tests described here apply primarily to the weighing/load-receiving element.  It is assumed that the indicating element used during the test has already been examined and found to comply with applicable requirements.  If the design and performance of the indicating element is to be determined during the same test, the applicable requirements for weighbeams, poses, dials, electronic digital indications, etc., must also be referenced.  A 100 000 lb field standard weight cart, or a combination of field standard weights </w:t>
            </w:r>
            <w:r w:rsidRPr="004437C9">
              <w:rPr>
                <w:b/>
                <w:u w:val="none"/>
              </w:rPr>
              <w:t>safely</w:t>
            </w:r>
            <w:r w:rsidRPr="004437C9">
              <w:rPr>
                <w:u w:val="none"/>
              </w:rPr>
              <w:t xml:space="preserve"> added to a field standard weight cart in 10 000 lb increments for a total of 100 000 lb will be used to conduct the Performance test.</w:t>
            </w:r>
          </w:p>
          <w:p w:rsidR="00BF21D7" w:rsidRPr="004437C9" w:rsidRDefault="00BF21D7" w:rsidP="00CF56A2">
            <w:pPr>
              <w:pStyle w:val="Pub14NormJust"/>
              <w:jc w:val="both"/>
              <w:rPr>
                <w:u w:val="none"/>
              </w:rPr>
            </w:pPr>
          </w:p>
          <w:p w:rsidR="00BF21D7" w:rsidRPr="00BF21D7" w:rsidRDefault="00BF21D7" w:rsidP="00CF56A2">
            <w:pPr>
              <w:pStyle w:val="Pub14NormJust"/>
              <w:jc w:val="both"/>
              <w:rPr>
                <w:u w:val="none"/>
              </w:rPr>
            </w:pPr>
            <w:r w:rsidRPr="004437C9">
              <w:rPr>
                <w:u w:val="none"/>
              </w:rPr>
              <w:t xml:space="preserve">The Permanence Test (69.7) shall not be conducted sooner than thirty (30) days after the Performance Test.  If a 100 000 lb field </w:t>
            </w:r>
            <w:r w:rsidRPr="00BF21D7">
              <w:rPr>
                <w:u w:val="none"/>
              </w:rPr>
              <w:t xml:space="preserve">standard weight cart, or a combination of field standard weights </w:t>
            </w:r>
            <w:r w:rsidRPr="00BF21D7">
              <w:rPr>
                <w:b/>
                <w:u w:val="none"/>
              </w:rPr>
              <w:t>safely</w:t>
            </w:r>
            <w:r w:rsidRPr="00BF21D7">
              <w:rPr>
                <w:u w:val="none"/>
              </w:rPr>
              <w:t xml:space="preserve"> added to a field standard weight cart for a total of 100 000 lb, is not available for the Permanence Test a 100 000 lb “Test Weight Railcar” or “Test Weight Railcart” may be used.</w:t>
            </w:r>
          </w:p>
          <w:p w:rsidR="00BF21D7" w:rsidRPr="00BF21D7" w:rsidRDefault="00BF21D7" w:rsidP="00CF56A2">
            <w:pPr>
              <w:pStyle w:val="Pub14NormJust"/>
              <w:ind w:left="360"/>
              <w:jc w:val="both"/>
              <w:rPr>
                <w:u w:val="none"/>
              </w:rPr>
            </w:pPr>
          </w:p>
          <w:p w:rsidR="00BF21D7" w:rsidRPr="004437C9" w:rsidRDefault="00BF21D7" w:rsidP="00CF56A2">
            <w:pPr>
              <w:pStyle w:val="Pub14NOTEITAL"/>
            </w:pPr>
            <w:r w:rsidRPr="00BF21D7">
              <w:rPr>
                <w:b/>
              </w:rPr>
              <w:t>NOTE:</w:t>
            </w:r>
            <w:r w:rsidRPr="00BF21D7">
              <w:t xml:space="preserve">  A field standard Test Weight Railcar and Test Weight Railcart shall have a footprint no greater than 7’.  The Association of American Railroads, </w:t>
            </w:r>
            <w:smartTag w:uri="urn:schemas-microsoft-com:office:smarttags" w:element="place">
              <w:r w:rsidRPr="00BF21D7">
                <w:t>AAR</w:t>
              </w:r>
            </w:smartTag>
            <w:r w:rsidRPr="00BF21D7">
              <w:t xml:space="preserve"> Scale Handbook Section 1.5 “Specifications for Railway Track Scale Test Weight Loads” defines the requirements for test weight loads including “Test Weight Railcarts” and “Test Weight Railcars.”  A “Standard Rail Car</w:t>
            </w:r>
            <w:r w:rsidR="00BE00EB">
              <w:t>,</w:t>
            </w:r>
            <w:r w:rsidRPr="00BF21D7">
              <w:t xml:space="preserve">” as described in </w:t>
            </w:r>
            <w:smartTag w:uri="urn:schemas-microsoft-com:office:smarttags" w:element="place">
              <w:r w:rsidRPr="00BF21D7">
                <w:t>AAR</w:t>
              </w:r>
            </w:smartTag>
            <w:r w:rsidRPr="00BF21D7">
              <w:t xml:space="preserve"> Scale Handbook Section 1.5.7, is not suitable for use during NTEP evaluations.</w:t>
            </w:r>
          </w:p>
          <w:p w:rsidR="00BF21D7" w:rsidRPr="004437C9" w:rsidRDefault="00BF21D7" w:rsidP="00CF56A2">
            <w:pPr>
              <w:rPr>
                <w:sz w:val="20"/>
                <w:szCs w:val="20"/>
              </w:rPr>
            </w:pPr>
          </w:p>
          <w:tbl>
            <w:tblPr>
              <w:tblW w:w="0" w:type="auto"/>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1E0"/>
            </w:tblPr>
            <w:tblGrid>
              <w:gridCol w:w="9344"/>
            </w:tblGrid>
            <w:tr w:rsidR="00BF21D7" w:rsidRPr="004437C9" w:rsidTr="00CF56A2">
              <w:tc>
                <w:tcPr>
                  <w:tcW w:w="9576" w:type="dxa"/>
                </w:tcPr>
                <w:p w:rsidR="00BF21D7" w:rsidRPr="004437C9" w:rsidRDefault="00BF21D7" w:rsidP="00CF56A2">
                  <w:pPr>
                    <w:jc w:val="both"/>
                    <w:rPr>
                      <w:rFonts w:ascii="Arial" w:hAnsi="Arial" w:cs="Arial"/>
                      <w:sz w:val="16"/>
                      <w:szCs w:val="16"/>
                    </w:rPr>
                  </w:pPr>
                  <w:r w:rsidRPr="004437C9">
                    <w:rPr>
                      <w:rFonts w:ascii="Arial" w:hAnsi="Arial" w:cs="Arial"/>
                      <w:sz w:val="16"/>
                      <w:szCs w:val="16"/>
                    </w:rPr>
                    <w:t xml:space="preserve">The following definitions from the AAR Safety and Operations Scale Handbook ©2009 Edition Section 1.5 Specifications for Railway Track Scale Test Weigh Cars and have been reprinted with the permission of the </w:t>
                  </w:r>
                  <w:smartTag w:uri="urn:schemas-microsoft-com:office:smarttags" w:element="place">
                    <w:r w:rsidRPr="004437C9">
                      <w:rPr>
                        <w:rFonts w:ascii="Arial" w:hAnsi="Arial" w:cs="Arial"/>
                        <w:sz w:val="16"/>
                        <w:szCs w:val="16"/>
                      </w:rPr>
                      <w:t>AAR</w:t>
                    </w:r>
                  </w:smartTag>
                  <w:r w:rsidRPr="004437C9">
                    <w:rPr>
                      <w:rFonts w:ascii="Arial" w:hAnsi="Arial" w:cs="Arial"/>
                      <w:sz w:val="16"/>
                      <w:szCs w:val="16"/>
                    </w:rPr>
                    <w:t>.</w:t>
                  </w:r>
                </w:p>
                <w:p w:rsidR="00BF21D7" w:rsidRPr="004437C9" w:rsidRDefault="00BF21D7" w:rsidP="00CF56A2">
                  <w:pPr>
                    <w:jc w:val="both"/>
                    <w:rPr>
                      <w:rFonts w:ascii="Arial" w:hAnsi="Arial" w:cs="Arial"/>
                      <w:b/>
                      <w:sz w:val="16"/>
                      <w:szCs w:val="16"/>
                    </w:rPr>
                  </w:pPr>
                </w:p>
                <w:p w:rsidR="00BF21D7" w:rsidRPr="004437C9" w:rsidRDefault="00BF21D7" w:rsidP="00CF56A2">
                  <w:pPr>
                    <w:numPr>
                      <w:ilvl w:val="2"/>
                      <w:numId w:val="35"/>
                    </w:numPr>
                    <w:jc w:val="both"/>
                    <w:rPr>
                      <w:rFonts w:ascii="Arial" w:hAnsi="Arial" w:cs="Arial"/>
                      <w:b/>
                      <w:sz w:val="16"/>
                      <w:szCs w:val="16"/>
                    </w:rPr>
                  </w:pPr>
                  <w:r w:rsidRPr="004437C9">
                    <w:rPr>
                      <w:rFonts w:ascii="Arial" w:hAnsi="Arial" w:cs="Arial"/>
                      <w:b/>
                      <w:sz w:val="16"/>
                      <w:szCs w:val="16"/>
                    </w:rPr>
                    <w:t>TEST WEIGHT RAILCAR</w:t>
                  </w:r>
                </w:p>
                <w:p w:rsidR="00BF21D7" w:rsidRPr="004437C9" w:rsidRDefault="00BF21D7" w:rsidP="00CF56A2">
                  <w:pPr>
                    <w:jc w:val="both"/>
                    <w:rPr>
                      <w:sz w:val="16"/>
                      <w:szCs w:val="16"/>
                    </w:rPr>
                  </w:pPr>
                  <w:r w:rsidRPr="004437C9">
                    <w:rPr>
                      <w:sz w:val="16"/>
                      <w:szCs w:val="16"/>
                    </w:rPr>
                    <w:t xml:space="preserve">Test weight load designed as a certified mass standard supported by two-axle trucks, built for </w:t>
                  </w:r>
                  <w:smartTag w:uri="urn:schemas-microsoft-com:office:smarttags" w:element="place">
                    <w:r w:rsidRPr="004437C9">
                      <w:rPr>
                        <w:sz w:val="16"/>
                        <w:szCs w:val="16"/>
                      </w:rPr>
                      <w:t>AAR</w:t>
                    </w:r>
                  </w:smartTag>
                  <w:r w:rsidRPr="004437C9">
                    <w:rPr>
                      <w:sz w:val="16"/>
                      <w:szCs w:val="16"/>
                    </w:rPr>
                    <w:t xml:space="preserve"> interchange service, with the following design characteristics:</w:t>
                  </w:r>
                </w:p>
                <w:p w:rsidR="00BF21D7" w:rsidRPr="004437C9" w:rsidRDefault="00BF21D7" w:rsidP="00CF56A2">
                  <w:pPr>
                    <w:jc w:val="both"/>
                    <w:rPr>
                      <w:sz w:val="16"/>
                      <w:szCs w:val="16"/>
                    </w:rPr>
                  </w:pPr>
                </w:p>
                <w:p w:rsidR="00BF21D7" w:rsidRPr="004437C9" w:rsidRDefault="00BF21D7" w:rsidP="00CF56A2">
                  <w:pPr>
                    <w:keepNext/>
                    <w:keepLines/>
                    <w:numPr>
                      <w:ilvl w:val="0"/>
                      <w:numId w:val="36"/>
                    </w:numPr>
                    <w:jc w:val="both"/>
                    <w:rPr>
                      <w:sz w:val="16"/>
                      <w:szCs w:val="16"/>
                    </w:rPr>
                  </w:pPr>
                  <w:r w:rsidRPr="004437C9">
                    <w:rPr>
                      <w:sz w:val="16"/>
                      <w:szCs w:val="16"/>
                    </w:rPr>
                    <w:t>All metal construction except ballast.  Ballast material must be stable.</w:t>
                  </w:r>
                </w:p>
                <w:p w:rsidR="00BF21D7" w:rsidRPr="004437C9" w:rsidRDefault="00BF21D7" w:rsidP="00CF56A2">
                  <w:pPr>
                    <w:keepNext/>
                    <w:keepLines/>
                    <w:numPr>
                      <w:ilvl w:val="0"/>
                      <w:numId w:val="36"/>
                    </w:numPr>
                    <w:jc w:val="both"/>
                    <w:rPr>
                      <w:sz w:val="16"/>
                      <w:szCs w:val="16"/>
                    </w:rPr>
                  </w:pPr>
                  <w:r w:rsidRPr="004437C9">
                    <w:rPr>
                      <w:sz w:val="16"/>
                      <w:szCs w:val="16"/>
                    </w:rPr>
                    <w:t>Loading points must not exceed 7ft (2.2 m) and have uniform load distribution.</w:t>
                  </w:r>
                </w:p>
                <w:p w:rsidR="00BF21D7" w:rsidRPr="004437C9" w:rsidRDefault="00BF21D7" w:rsidP="00CF56A2">
                  <w:pPr>
                    <w:keepNext/>
                    <w:keepLines/>
                    <w:numPr>
                      <w:ilvl w:val="0"/>
                      <w:numId w:val="36"/>
                    </w:numPr>
                    <w:jc w:val="both"/>
                    <w:rPr>
                      <w:sz w:val="16"/>
                      <w:szCs w:val="16"/>
                    </w:rPr>
                  </w:pPr>
                  <w:r w:rsidRPr="004437C9">
                    <w:rPr>
                      <w:sz w:val="16"/>
                      <w:szCs w:val="16"/>
                    </w:rPr>
                    <w:t>No unnecessary equipment.</w:t>
                  </w:r>
                </w:p>
                <w:p w:rsidR="00BF21D7" w:rsidRPr="004437C9" w:rsidRDefault="00BF21D7" w:rsidP="00CF56A2">
                  <w:pPr>
                    <w:keepNext/>
                    <w:keepLines/>
                    <w:numPr>
                      <w:ilvl w:val="0"/>
                      <w:numId w:val="36"/>
                    </w:numPr>
                    <w:jc w:val="both"/>
                    <w:rPr>
                      <w:sz w:val="16"/>
                      <w:szCs w:val="16"/>
                    </w:rPr>
                  </w:pPr>
                  <w:r w:rsidRPr="004437C9">
                    <w:rPr>
                      <w:sz w:val="16"/>
                      <w:szCs w:val="16"/>
                    </w:rPr>
                    <w:t>A minimum of ledges, cavities, or projections that hold dirt, water, or other foreign matter.</w:t>
                  </w:r>
                </w:p>
                <w:p w:rsidR="00BF21D7" w:rsidRPr="004437C9" w:rsidRDefault="00BF21D7" w:rsidP="00CF56A2">
                  <w:pPr>
                    <w:keepNext/>
                    <w:keepLines/>
                    <w:numPr>
                      <w:ilvl w:val="0"/>
                      <w:numId w:val="36"/>
                    </w:numPr>
                    <w:jc w:val="both"/>
                    <w:rPr>
                      <w:sz w:val="16"/>
                      <w:szCs w:val="16"/>
                    </w:rPr>
                  </w:pPr>
                  <w:r w:rsidRPr="004437C9">
                    <w:rPr>
                      <w:sz w:val="16"/>
                      <w:szCs w:val="16"/>
                    </w:rPr>
                    <w:lastRenderedPageBreak/>
                    <w:t>The calibration cavities, capable if holding at least 1,000 lb (500 kg), must be waterproof and sealable.</w:t>
                  </w:r>
                </w:p>
                <w:p w:rsidR="00BF21D7" w:rsidRPr="004437C9" w:rsidRDefault="00BF21D7" w:rsidP="00CF56A2">
                  <w:pPr>
                    <w:keepNext/>
                    <w:keepLines/>
                    <w:numPr>
                      <w:ilvl w:val="0"/>
                      <w:numId w:val="36"/>
                    </w:numPr>
                    <w:jc w:val="both"/>
                    <w:rPr>
                      <w:sz w:val="16"/>
                      <w:szCs w:val="16"/>
                    </w:rPr>
                  </w:pPr>
                  <w:r w:rsidRPr="004437C9">
                    <w:rPr>
                      <w:sz w:val="16"/>
                      <w:szCs w:val="16"/>
                    </w:rPr>
                    <w:t>Operational controls functional from both sides of the railcar.</w:t>
                  </w:r>
                </w:p>
                <w:p w:rsidR="00BF21D7" w:rsidRPr="004437C9" w:rsidRDefault="00BF21D7" w:rsidP="00CF56A2">
                  <w:pPr>
                    <w:keepNext/>
                    <w:keepLines/>
                    <w:numPr>
                      <w:ilvl w:val="0"/>
                      <w:numId w:val="36"/>
                    </w:numPr>
                    <w:jc w:val="both"/>
                    <w:rPr>
                      <w:sz w:val="16"/>
                      <w:szCs w:val="16"/>
                    </w:rPr>
                  </w:pPr>
                  <w:r w:rsidRPr="004437C9">
                    <w:rPr>
                      <w:sz w:val="16"/>
                      <w:szCs w:val="16"/>
                    </w:rPr>
                    <w:t>Drive system, when used, shall be adequate to propel the railcar on a 3% grade.</w:t>
                  </w:r>
                </w:p>
                <w:p w:rsidR="00BF21D7" w:rsidRPr="004437C9" w:rsidRDefault="00BF21D7" w:rsidP="00CF56A2">
                  <w:pPr>
                    <w:keepNext/>
                    <w:keepLines/>
                    <w:numPr>
                      <w:ilvl w:val="0"/>
                      <w:numId w:val="36"/>
                    </w:numPr>
                    <w:jc w:val="both"/>
                    <w:rPr>
                      <w:sz w:val="16"/>
                      <w:szCs w:val="16"/>
                    </w:rPr>
                  </w:pPr>
                  <w:r w:rsidRPr="004437C9">
                    <w:rPr>
                      <w:sz w:val="16"/>
                      <w:szCs w:val="16"/>
                    </w:rPr>
                    <w:t>Smooth and sloped top to ensure drainage.</w:t>
                  </w:r>
                </w:p>
                <w:p w:rsidR="00BF21D7" w:rsidRPr="004437C9" w:rsidRDefault="00BF21D7" w:rsidP="00CF56A2">
                  <w:pPr>
                    <w:keepNext/>
                    <w:keepLines/>
                    <w:numPr>
                      <w:ilvl w:val="0"/>
                      <w:numId w:val="36"/>
                    </w:numPr>
                    <w:jc w:val="both"/>
                    <w:rPr>
                      <w:sz w:val="16"/>
                      <w:szCs w:val="16"/>
                    </w:rPr>
                  </w:pPr>
                  <w:r w:rsidRPr="004437C9">
                    <w:rPr>
                      <w:sz w:val="16"/>
                      <w:szCs w:val="16"/>
                    </w:rPr>
                    <w:t>Accessibility of all parts for inspection.</w:t>
                  </w:r>
                </w:p>
                <w:p w:rsidR="00BF21D7" w:rsidRPr="004437C9" w:rsidRDefault="00BF21D7" w:rsidP="00CF56A2">
                  <w:pPr>
                    <w:keepNext/>
                    <w:keepLines/>
                    <w:numPr>
                      <w:ilvl w:val="0"/>
                      <w:numId w:val="36"/>
                    </w:numPr>
                    <w:jc w:val="both"/>
                    <w:rPr>
                      <w:sz w:val="16"/>
                      <w:szCs w:val="16"/>
                    </w:rPr>
                  </w:pPr>
                  <w:r w:rsidRPr="004437C9">
                    <w:rPr>
                      <w:sz w:val="16"/>
                      <w:szCs w:val="16"/>
                    </w:rPr>
                    <w:t>Ruggedness and durability in order to minimize repairs,</w:t>
                  </w:r>
                </w:p>
                <w:p w:rsidR="00BF21D7" w:rsidRPr="004437C9" w:rsidRDefault="00BF21D7" w:rsidP="00CF56A2">
                  <w:pPr>
                    <w:keepNext/>
                    <w:keepLines/>
                    <w:numPr>
                      <w:ilvl w:val="0"/>
                      <w:numId w:val="36"/>
                    </w:numPr>
                    <w:jc w:val="both"/>
                    <w:rPr>
                      <w:sz w:val="16"/>
                      <w:szCs w:val="16"/>
                    </w:rPr>
                  </w:pPr>
                  <w:r w:rsidRPr="004437C9">
                    <w:rPr>
                      <w:sz w:val="16"/>
                      <w:szCs w:val="16"/>
                    </w:rPr>
                    <w:t>Overall truck centers shall not exceed 50 ft (15 m).</w:t>
                  </w:r>
                </w:p>
                <w:p w:rsidR="00BF21D7" w:rsidRPr="004437C9" w:rsidRDefault="00BF21D7" w:rsidP="00CF56A2">
                  <w:pPr>
                    <w:keepNext/>
                    <w:keepLines/>
                    <w:numPr>
                      <w:ilvl w:val="0"/>
                      <w:numId w:val="36"/>
                    </w:numPr>
                    <w:jc w:val="both"/>
                    <w:rPr>
                      <w:sz w:val="16"/>
                      <w:szCs w:val="16"/>
                    </w:rPr>
                  </w:pPr>
                  <w:r w:rsidRPr="004437C9">
                    <w:rPr>
                      <w:sz w:val="16"/>
                      <w:szCs w:val="16"/>
                    </w:rPr>
                    <w:t>Side-mounted hand brake accessible from the ground.</w:t>
                  </w:r>
                </w:p>
                <w:p w:rsidR="00BF21D7" w:rsidRPr="004437C9" w:rsidRDefault="00BF21D7" w:rsidP="00CF56A2">
                  <w:pPr>
                    <w:keepNext/>
                    <w:keepLines/>
                    <w:numPr>
                      <w:ilvl w:val="0"/>
                      <w:numId w:val="36"/>
                    </w:numPr>
                    <w:jc w:val="both"/>
                    <w:rPr>
                      <w:sz w:val="16"/>
                      <w:szCs w:val="16"/>
                    </w:rPr>
                  </w:pPr>
                  <w:r w:rsidRPr="004437C9">
                    <w:rPr>
                      <w:sz w:val="16"/>
                      <w:szCs w:val="16"/>
                    </w:rPr>
                    <w:t>Fuel tank, when used, must be attached and not exceed 16 lb (7 kg) capacity or 2 gal (8 L).</w:t>
                  </w:r>
                </w:p>
                <w:p w:rsidR="00BF21D7" w:rsidRPr="004437C9" w:rsidRDefault="00BF21D7" w:rsidP="00CF56A2">
                  <w:pPr>
                    <w:keepNext/>
                    <w:keepLines/>
                    <w:numPr>
                      <w:ilvl w:val="0"/>
                      <w:numId w:val="36"/>
                    </w:numPr>
                    <w:jc w:val="both"/>
                    <w:rPr>
                      <w:sz w:val="16"/>
                      <w:szCs w:val="16"/>
                    </w:rPr>
                  </w:pPr>
                  <w:r w:rsidRPr="004437C9">
                    <w:rPr>
                      <w:sz w:val="16"/>
                      <w:szCs w:val="16"/>
                    </w:rPr>
                    <w:t>Lifting system must be adequate to lift all wheels a minimum of 2 in. (5 cm) above the rail.</w:t>
                  </w:r>
                </w:p>
                <w:p w:rsidR="00BF21D7" w:rsidRPr="004437C9" w:rsidRDefault="00BF21D7" w:rsidP="00CF56A2">
                  <w:pPr>
                    <w:keepNext/>
                    <w:keepLines/>
                    <w:numPr>
                      <w:ilvl w:val="0"/>
                      <w:numId w:val="36"/>
                    </w:numPr>
                    <w:jc w:val="both"/>
                    <w:rPr>
                      <w:sz w:val="16"/>
                      <w:szCs w:val="16"/>
                    </w:rPr>
                  </w:pPr>
                  <w:r w:rsidRPr="004437C9">
                    <w:rPr>
                      <w:sz w:val="16"/>
                      <w:szCs w:val="16"/>
                    </w:rPr>
                    <w:t>Hydraulic oil tank, when used, must be equipped with a sight gauge or other means to indicate proper amount of oil to maintain calibration.</w:t>
                  </w:r>
                </w:p>
                <w:p w:rsidR="00BF21D7" w:rsidRPr="004437C9" w:rsidRDefault="00BF21D7" w:rsidP="00CF56A2">
                  <w:pPr>
                    <w:keepNext/>
                    <w:keepLines/>
                    <w:ind w:left="360"/>
                    <w:jc w:val="both"/>
                    <w:rPr>
                      <w:sz w:val="16"/>
                      <w:szCs w:val="16"/>
                    </w:rPr>
                  </w:pPr>
                </w:p>
                <w:p w:rsidR="00BF21D7" w:rsidRPr="004437C9" w:rsidRDefault="00BF21D7" w:rsidP="00CF56A2">
                  <w:pPr>
                    <w:keepNext/>
                    <w:keepLines/>
                    <w:numPr>
                      <w:ilvl w:val="2"/>
                      <w:numId w:val="35"/>
                    </w:numPr>
                    <w:jc w:val="both"/>
                    <w:rPr>
                      <w:rFonts w:ascii="Arial" w:hAnsi="Arial" w:cs="Arial"/>
                      <w:b/>
                      <w:sz w:val="16"/>
                      <w:szCs w:val="16"/>
                    </w:rPr>
                  </w:pPr>
                  <w:r w:rsidRPr="004437C9">
                    <w:rPr>
                      <w:rFonts w:ascii="Arial" w:hAnsi="Arial" w:cs="Arial"/>
                      <w:b/>
                      <w:sz w:val="16"/>
                      <w:szCs w:val="16"/>
                    </w:rPr>
                    <w:t>TEST WEIGHT RAILCART</w:t>
                  </w:r>
                </w:p>
                <w:p w:rsidR="00BF21D7" w:rsidRPr="004437C9" w:rsidRDefault="00BF21D7" w:rsidP="00CF56A2">
                  <w:pPr>
                    <w:keepNext/>
                    <w:keepLines/>
                    <w:jc w:val="both"/>
                    <w:rPr>
                      <w:sz w:val="16"/>
                      <w:szCs w:val="16"/>
                    </w:rPr>
                  </w:pPr>
                </w:p>
                <w:p w:rsidR="00BF21D7" w:rsidRPr="004437C9" w:rsidRDefault="00BF21D7" w:rsidP="00CF56A2">
                  <w:pPr>
                    <w:keepNext/>
                    <w:keepLines/>
                    <w:jc w:val="both"/>
                    <w:rPr>
                      <w:sz w:val="16"/>
                      <w:szCs w:val="16"/>
                    </w:rPr>
                  </w:pPr>
                  <w:r w:rsidRPr="004437C9">
                    <w:rPr>
                      <w:sz w:val="16"/>
                      <w:szCs w:val="16"/>
                    </w:rPr>
                    <w:t>Test weight load designed as a certified mass standard supported by two-axles on steel wheels, with the following design characteristics:</w:t>
                  </w:r>
                </w:p>
                <w:p w:rsidR="00BF21D7" w:rsidRPr="004437C9" w:rsidRDefault="00BF21D7" w:rsidP="00CF56A2">
                  <w:pPr>
                    <w:keepNext/>
                    <w:keepLines/>
                    <w:jc w:val="both"/>
                    <w:rPr>
                      <w:sz w:val="16"/>
                      <w:szCs w:val="16"/>
                    </w:rPr>
                  </w:pPr>
                </w:p>
                <w:p w:rsidR="00BF21D7" w:rsidRPr="004437C9" w:rsidRDefault="00BF21D7" w:rsidP="00CF56A2">
                  <w:pPr>
                    <w:keepNext/>
                    <w:keepLines/>
                    <w:numPr>
                      <w:ilvl w:val="0"/>
                      <w:numId w:val="37"/>
                    </w:numPr>
                    <w:jc w:val="both"/>
                    <w:rPr>
                      <w:sz w:val="16"/>
                      <w:szCs w:val="16"/>
                    </w:rPr>
                  </w:pPr>
                  <w:r w:rsidRPr="004437C9">
                    <w:rPr>
                      <w:sz w:val="16"/>
                      <w:szCs w:val="16"/>
                    </w:rPr>
                    <w:t>All metal construction.</w:t>
                  </w:r>
                </w:p>
                <w:p w:rsidR="00BF21D7" w:rsidRPr="004437C9" w:rsidRDefault="00BF21D7" w:rsidP="00CF56A2">
                  <w:pPr>
                    <w:keepNext/>
                    <w:keepLines/>
                    <w:numPr>
                      <w:ilvl w:val="0"/>
                      <w:numId w:val="37"/>
                    </w:numPr>
                    <w:jc w:val="both"/>
                    <w:rPr>
                      <w:sz w:val="16"/>
                      <w:szCs w:val="16"/>
                    </w:rPr>
                  </w:pPr>
                  <w:r w:rsidRPr="004437C9">
                    <w:rPr>
                      <w:sz w:val="16"/>
                      <w:szCs w:val="16"/>
                    </w:rPr>
                    <w:t>Loading points must not exceed 7ft (2.2 m) and have uniform load distribution.</w:t>
                  </w:r>
                </w:p>
                <w:p w:rsidR="00BF21D7" w:rsidRPr="004437C9" w:rsidRDefault="00BF21D7" w:rsidP="00CF56A2">
                  <w:pPr>
                    <w:keepNext/>
                    <w:keepLines/>
                    <w:numPr>
                      <w:ilvl w:val="0"/>
                      <w:numId w:val="37"/>
                    </w:numPr>
                    <w:jc w:val="both"/>
                    <w:rPr>
                      <w:sz w:val="16"/>
                      <w:szCs w:val="16"/>
                    </w:rPr>
                  </w:pPr>
                  <w:r w:rsidRPr="004437C9">
                    <w:rPr>
                      <w:sz w:val="16"/>
                      <w:szCs w:val="16"/>
                    </w:rPr>
                    <w:t>No unnecessary equipment.</w:t>
                  </w:r>
                </w:p>
                <w:p w:rsidR="00BF21D7" w:rsidRPr="004437C9" w:rsidRDefault="00BF21D7" w:rsidP="00CF56A2">
                  <w:pPr>
                    <w:keepNext/>
                    <w:keepLines/>
                    <w:numPr>
                      <w:ilvl w:val="0"/>
                      <w:numId w:val="37"/>
                    </w:numPr>
                    <w:jc w:val="both"/>
                    <w:rPr>
                      <w:sz w:val="16"/>
                      <w:szCs w:val="16"/>
                    </w:rPr>
                  </w:pPr>
                  <w:r w:rsidRPr="004437C9">
                    <w:rPr>
                      <w:sz w:val="16"/>
                      <w:szCs w:val="16"/>
                    </w:rPr>
                    <w:t>A minimum of ledges, cavities, or projections that hold dirt, water, or other foreign matter.</w:t>
                  </w:r>
                </w:p>
                <w:p w:rsidR="00BF21D7" w:rsidRPr="004437C9" w:rsidRDefault="00BF21D7" w:rsidP="00CF56A2">
                  <w:pPr>
                    <w:keepNext/>
                    <w:keepLines/>
                    <w:numPr>
                      <w:ilvl w:val="0"/>
                      <w:numId w:val="37"/>
                    </w:numPr>
                    <w:jc w:val="both"/>
                    <w:rPr>
                      <w:sz w:val="16"/>
                      <w:szCs w:val="16"/>
                    </w:rPr>
                  </w:pPr>
                  <w:r w:rsidRPr="004437C9">
                    <w:rPr>
                      <w:sz w:val="16"/>
                      <w:szCs w:val="16"/>
                    </w:rPr>
                    <w:t>The calibration cavities, capable if holding at least 1,000 lb (500 kg), must be waterproof and sealable.</w:t>
                  </w:r>
                </w:p>
                <w:p w:rsidR="00BF21D7" w:rsidRPr="004437C9" w:rsidRDefault="00BF21D7" w:rsidP="00CF56A2">
                  <w:pPr>
                    <w:keepNext/>
                    <w:keepLines/>
                    <w:numPr>
                      <w:ilvl w:val="0"/>
                      <w:numId w:val="37"/>
                    </w:numPr>
                    <w:jc w:val="both"/>
                    <w:rPr>
                      <w:sz w:val="16"/>
                      <w:szCs w:val="16"/>
                    </w:rPr>
                  </w:pPr>
                  <w:r w:rsidRPr="004437C9">
                    <w:rPr>
                      <w:sz w:val="16"/>
                      <w:szCs w:val="16"/>
                    </w:rPr>
                    <w:t>Minimum surface area with smooth and sloped top to ensure drainage.</w:t>
                  </w:r>
                </w:p>
                <w:p w:rsidR="00BF21D7" w:rsidRPr="004437C9" w:rsidRDefault="00BF21D7" w:rsidP="00CF56A2">
                  <w:pPr>
                    <w:keepNext/>
                    <w:keepLines/>
                    <w:numPr>
                      <w:ilvl w:val="0"/>
                      <w:numId w:val="37"/>
                    </w:numPr>
                    <w:jc w:val="both"/>
                    <w:rPr>
                      <w:sz w:val="16"/>
                      <w:szCs w:val="16"/>
                    </w:rPr>
                  </w:pPr>
                  <w:r w:rsidRPr="004437C9">
                    <w:rPr>
                      <w:sz w:val="16"/>
                      <w:szCs w:val="16"/>
                    </w:rPr>
                    <w:t>Accessibility of all parts for inspection.</w:t>
                  </w:r>
                </w:p>
                <w:p w:rsidR="00BF21D7" w:rsidRPr="004437C9" w:rsidRDefault="00BF21D7" w:rsidP="00CF56A2">
                  <w:pPr>
                    <w:keepNext/>
                    <w:keepLines/>
                    <w:numPr>
                      <w:ilvl w:val="0"/>
                      <w:numId w:val="37"/>
                    </w:numPr>
                    <w:jc w:val="both"/>
                    <w:rPr>
                      <w:sz w:val="16"/>
                      <w:szCs w:val="16"/>
                    </w:rPr>
                  </w:pPr>
                  <w:r w:rsidRPr="004437C9">
                    <w:rPr>
                      <w:sz w:val="16"/>
                      <w:szCs w:val="16"/>
                    </w:rPr>
                    <w:t>Ruggedness and durability in order to minimize repairs,</w:t>
                  </w:r>
                </w:p>
                <w:p w:rsidR="00BF21D7" w:rsidRPr="004437C9" w:rsidRDefault="00BF21D7" w:rsidP="00CF56A2">
                  <w:pPr>
                    <w:keepNext/>
                    <w:keepLines/>
                    <w:numPr>
                      <w:ilvl w:val="0"/>
                      <w:numId w:val="37"/>
                    </w:numPr>
                    <w:jc w:val="both"/>
                    <w:rPr>
                      <w:sz w:val="16"/>
                      <w:szCs w:val="16"/>
                    </w:rPr>
                  </w:pPr>
                  <w:r w:rsidRPr="004437C9">
                    <w:rPr>
                      <w:sz w:val="16"/>
                      <w:szCs w:val="16"/>
                    </w:rPr>
                    <w:t>Fuel tank, when used, must be attached and not exceed 16 lb (7 kg) capacity or 2 gal (8 L).</w:t>
                  </w:r>
                </w:p>
                <w:p w:rsidR="00BF21D7" w:rsidRPr="004437C9" w:rsidRDefault="00BF21D7" w:rsidP="00CF56A2">
                  <w:pPr>
                    <w:keepNext/>
                    <w:keepLines/>
                    <w:numPr>
                      <w:ilvl w:val="0"/>
                      <w:numId w:val="37"/>
                    </w:numPr>
                    <w:jc w:val="both"/>
                    <w:rPr>
                      <w:sz w:val="16"/>
                      <w:szCs w:val="16"/>
                    </w:rPr>
                  </w:pPr>
                  <w:r w:rsidRPr="004437C9">
                    <w:rPr>
                      <w:sz w:val="16"/>
                      <w:szCs w:val="16"/>
                    </w:rPr>
                    <w:t>Hydraulic oil tank, when used, must be equipped with a sight gauge or other means to indicate the proper amount of oil to maintain calibration.</w:t>
                  </w:r>
                </w:p>
                <w:p w:rsidR="00BF21D7" w:rsidRPr="004437C9" w:rsidRDefault="00BF21D7" w:rsidP="00CF56A2">
                  <w:pPr>
                    <w:keepNext/>
                    <w:keepLines/>
                    <w:numPr>
                      <w:ilvl w:val="0"/>
                      <w:numId w:val="37"/>
                    </w:numPr>
                    <w:jc w:val="both"/>
                    <w:rPr>
                      <w:sz w:val="16"/>
                      <w:szCs w:val="16"/>
                    </w:rPr>
                  </w:pPr>
                  <w:r w:rsidRPr="004437C9">
                    <w:rPr>
                      <w:sz w:val="16"/>
                      <w:szCs w:val="16"/>
                    </w:rPr>
                    <w:t>The weight cart, as well as the separable weights, must be traceable.</w:t>
                  </w:r>
                </w:p>
                <w:p w:rsidR="00BF21D7" w:rsidRPr="004437C9" w:rsidRDefault="00BF21D7" w:rsidP="00CF56A2">
                  <w:pPr>
                    <w:keepNext/>
                    <w:keepLines/>
                    <w:ind w:left="360"/>
                    <w:jc w:val="both"/>
                    <w:rPr>
                      <w:sz w:val="16"/>
                      <w:szCs w:val="16"/>
                    </w:rPr>
                  </w:pPr>
                </w:p>
                <w:p w:rsidR="00BF21D7" w:rsidRPr="004437C9" w:rsidRDefault="00BF21D7" w:rsidP="00CF56A2">
                  <w:pPr>
                    <w:keepNext/>
                    <w:keepLines/>
                    <w:jc w:val="center"/>
                    <w:rPr>
                      <w:sz w:val="16"/>
                      <w:szCs w:val="16"/>
                    </w:rPr>
                  </w:pPr>
                  <w:r w:rsidRPr="004437C9">
                    <w:rPr>
                      <w:rFonts w:ascii="Arial" w:hAnsi="Arial" w:cs="Arial"/>
                      <w:sz w:val="16"/>
                      <w:szCs w:val="16"/>
                    </w:rPr>
                    <w:t>© 2009, American Association of Railroads</w:t>
                  </w:r>
                </w:p>
              </w:tc>
            </w:tr>
          </w:tbl>
          <w:p w:rsidR="00BF21D7" w:rsidRPr="004437C9" w:rsidRDefault="00BF21D7" w:rsidP="00CF56A2">
            <w:pPr>
              <w:pStyle w:val="Pub14NormJust"/>
              <w:jc w:val="both"/>
              <w:rPr>
                <w:u w:val="none"/>
              </w:rPr>
            </w:pPr>
          </w:p>
          <w:p w:rsidR="00BF21D7" w:rsidRPr="004437C9" w:rsidRDefault="00BF21D7" w:rsidP="00CF56A2">
            <w:pPr>
              <w:pStyle w:val="Pub14NormJust"/>
              <w:jc w:val="both"/>
              <w:rPr>
                <w:u w:val="none"/>
              </w:rPr>
            </w:pPr>
            <w:r w:rsidRPr="004437C9">
              <w:rPr>
                <w:u w:val="none"/>
              </w:rPr>
              <w:t>69.1.</w:t>
            </w:r>
            <w:r w:rsidRPr="004437C9">
              <w:rPr>
                <w:u w:val="none"/>
              </w:rPr>
              <w:tab/>
              <w:t>Influence Factors</w:t>
            </w:r>
          </w:p>
          <w:p w:rsidR="00BF21D7" w:rsidRPr="004437C9" w:rsidRDefault="00BF21D7" w:rsidP="00CF56A2">
            <w:pPr>
              <w:pStyle w:val="Pub14NormJust"/>
              <w:jc w:val="both"/>
              <w:rPr>
                <w:u w:val="none"/>
              </w:rPr>
            </w:pPr>
          </w:p>
          <w:p w:rsidR="00BF21D7" w:rsidRPr="004437C9" w:rsidRDefault="00BF21D7" w:rsidP="00CF56A2">
            <w:pPr>
              <w:pStyle w:val="Pub14NormJust"/>
              <w:ind w:left="360"/>
              <w:jc w:val="both"/>
              <w:rPr>
                <w:u w:val="none"/>
              </w:rPr>
            </w:pPr>
            <w:r w:rsidRPr="004437C9">
              <w:rPr>
                <w:u w:val="none"/>
              </w:rPr>
              <w:t>If tests are necessary to determine compliance with influence factors, individual main elements and components tests must be conducted according to NTEP Policy that is outlined in NCWM Publication 14, Section B.1. Influence Factor Requirements.</w:t>
            </w:r>
          </w:p>
          <w:p w:rsidR="00BF21D7" w:rsidRPr="004437C9" w:rsidRDefault="00BF21D7" w:rsidP="00CF56A2">
            <w:pPr>
              <w:pStyle w:val="Pub14NormJust"/>
              <w:jc w:val="both"/>
              <w:rPr>
                <w:u w:val="none"/>
              </w:rPr>
            </w:pPr>
          </w:p>
          <w:p w:rsidR="00BF21D7" w:rsidRPr="004437C9" w:rsidRDefault="00BF21D7" w:rsidP="00CF56A2">
            <w:pPr>
              <w:pStyle w:val="Pub14NormJust"/>
              <w:jc w:val="both"/>
              <w:rPr>
                <w:u w:val="none"/>
              </w:rPr>
            </w:pPr>
            <w:r w:rsidRPr="004437C9">
              <w:rPr>
                <w:u w:val="none"/>
              </w:rPr>
              <w:t>69.2.</w:t>
            </w:r>
            <w:r w:rsidRPr="004437C9">
              <w:rPr>
                <w:u w:val="none"/>
              </w:rPr>
              <w:tab/>
              <w:t>Test Standards</w:t>
            </w:r>
          </w:p>
          <w:p w:rsidR="00BF21D7" w:rsidRPr="004437C9" w:rsidRDefault="00BF21D7" w:rsidP="00CF56A2">
            <w:pPr>
              <w:pStyle w:val="Pub14NormJust"/>
              <w:jc w:val="both"/>
              <w:rPr>
                <w:u w:val="none"/>
              </w:rPr>
            </w:pPr>
          </w:p>
          <w:p w:rsidR="00BF21D7" w:rsidRPr="004437C9" w:rsidRDefault="00BF21D7" w:rsidP="00CF56A2">
            <w:pPr>
              <w:pStyle w:val="Pub14NormJust"/>
              <w:jc w:val="both"/>
              <w:rPr>
                <w:u w:val="none"/>
              </w:rPr>
            </w:pPr>
            <w:r w:rsidRPr="004437C9">
              <w:rPr>
                <w:u w:val="none"/>
              </w:rPr>
              <w:t>A 100 000 lb field standard weight cart or a 100 000 lb combination of field standard weights safely added to a field standard weight cart shall be used for the Performance test.  Weights must be incremented by 10 000 lb from 30 000 lb to 100 000 lb.  A test weight railcar shall not be used for the Performance Test.</w:t>
            </w:r>
          </w:p>
          <w:p w:rsidR="00BF21D7" w:rsidRPr="004437C9" w:rsidRDefault="00BF21D7" w:rsidP="00CF56A2">
            <w:pPr>
              <w:pStyle w:val="Pub14NormJust"/>
              <w:jc w:val="both"/>
              <w:rPr>
                <w:u w:val="none"/>
              </w:rPr>
            </w:pPr>
          </w:p>
          <w:p w:rsidR="00BF21D7" w:rsidRPr="004437C9" w:rsidRDefault="00BF21D7" w:rsidP="00CF56A2">
            <w:pPr>
              <w:pStyle w:val="Pub14NormJust"/>
              <w:jc w:val="both"/>
              <w:rPr>
                <w:u w:val="none"/>
              </w:rPr>
            </w:pPr>
            <w:r w:rsidRPr="004437C9">
              <w:rPr>
                <w:u w:val="none"/>
              </w:rPr>
              <w:t>69.3.</w:t>
            </w:r>
            <w:r w:rsidRPr="004437C9">
              <w:rPr>
                <w:u w:val="none"/>
              </w:rPr>
              <w:tab/>
              <w:t>Sensitivity and Discrimination Tests</w:t>
            </w:r>
          </w:p>
          <w:p w:rsidR="00BF21D7" w:rsidRPr="004437C9" w:rsidRDefault="00BF21D7" w:rsidP="00CF56A2">
            <w:pPr>
              <w:pStyle w:val="Pub14NormJust"/>
              <w:jc w:val="both"/>
              <w:rPr>
                <w:u w:val="none"/>
              </w:rPr>
            </w:pPr>
          </w:p>
          <w:p w:rsidR="00BF21D7" w:rsidRPr="004437C9" w:rsidRDefault="00BF21D7" w:rsidP="00CF56A2">
            <w:pPr>
              <w:pStyle w:val="Pub14NormJust"/>
              <w:jc w:val="both"/>
              <w:rPr>
                <w:u w:val="none"/>
              </w:rPr>
            </w:pPr>
            <w:r w:rsidRPr="004437C9">
              <w:rPr>
                <w:u w:val="none"/>
              </w:rPr>
              <w:tab/>
              <w:t>69.3.1.</w:t>
            </w:r>
            <w:r w:rsidRPr="004437C9">
              <w:rPr>
                <w:u w:val="none"/>
              </w:rPr>
              <w:tab/>
              <w:t>Weighbeams</w:t>
            </w:r>
          </w:p>
          <w:p w:rsidR="00BF21D7" w:rsidRPr="004437C9" w:rsidRDefault="00BF21D7" w:rsidP="00CF56A2">
            <w:pPr>
              <w:pStyle w:val="Pub14NormJust"/>
              <w:jc w:val="both"/>
              <w:rPr>
                <w:u w:val="none"/>
              </w:rPr>
            </w:pPr>
          </w:p>
          <w:p w:rsidR="00BF21D7" w:rsidRPr="004437C9" w:rsidRDefault="00BF21D7" w:rsidP="00CF56A2">
            <w:pPr>
              <w:pStyle w:val="Pub14NormJust"/>
              <w:ind w:left="720"/>
              <w:jc w:val="both"/>
              <w:rPr>
                <w:u w:val="none"/>
              </w:rPr>
            </w:pPr>
            <w:r w:rsidRPr="004437C9">
              <w:rPr>
                <w:u w:val="none"/>
              </w:rPr>
              <w:t xml:space="preserve">The sensitivity test is conducted at zero </w:t>
            </w:r>
            <w:proofErr w:type="gramStart"/>
            <w:r w:rsidRPr="004437C9">
              <w:rPr>
                <w:u w:val="none"/>
              </w:rPr>
              <w:t>load</w:t>
            </w:r>
            <w:proofErr w:type="gramEnd"/>
            <w:r w:rsidRPr="004437C9">
              <w:rPr>
                <w:u w:val="none"/>
              </w:rPr>
              <w:t xml:space="preserve"> and at </w:t>
            </w:r>
            <w:r w:rsidRPr="00BF21D7">
              <w:rPr>
                <w:u w:val="none"/>
              </w:rPr>
              <w:t>maximum test load</w:t>
            </w:r>
            <w:r w:rsidRPr="004437C9">
              <w:rPr>
                <w:u w:val="none"/>
              </w:rPr>
              <w:t xml:space="preserve"> for mechanical railway track scales with non-automatic indicating elements.  The sensitivity test is conducted by determining the actual test weight value necessary to bring the beam from a rest point at the center of the trig loop to rest points at the top and bottom of the trig loop.  The maximum load at which the sensitivity test is conducted need not be comprised of known test weight.</w:t>
            </w:r>
          </w:p>
          <w:p w:rsidR="00BF21D7" w:rsidRPr="004437C9" w:rsidRDefault="00BF21D7" w:rsidP="00CF56A2">
            <w:pPr>
              <w:pStyle w:val="Pub14NormJust"/>
              <w:ind w:left="720"/>
              <w:jc w:val="both"/>
              <w:rPr>
                <w:u w:val="none"/>
              </w:rPr>
            </w:pPr>
          </w:p>
          <w:p w:rsidR="00BF21D7" w:rsidRPr="004437C9" w:rsidRDefault="00BF21D7" w:rsidP="00BF21D7">
            <w:pPr>
              <w:pStyle w:val="Pub14NormJust"/>
              <w:ind w:firstLine="360"/>
              <w:jc w:val="both"/>
              <w:rPr>
                <w:u w:val="none"/>
              </w:rPr>
            </w:pPr>
            <w:r w:rsidRPr="004437C9">
              <w:rPr>
                <w:u w:val="none"/>
              </w:rPr>
              <w:t>69.3.2.</w:t>
            </w:r>
            <w:r w:rsidRPr="004437C9">
              <w:rPr>
                <w:u w:val="none"/>
              </w:rPr>
              <w:tab/>
              <w:t xml:space="preserve">Automatic </w:t>
            </w:r>
            <w:r w:rsidRPr="00BF21D7">
              <w:rPr>
                <w:u w:val="none"/>
              </w:rPr>
              <w:t>Digital</w:t>
            </w:r>
            <w:r w:rsidRPr="004437C9">
              <w:rPr>
                <w:u w:val="none"/>
              </w:rPr>
              <w:t xml:space="preserve"> Indicating Elements</w:t>
            </w:r>
          </w:p>
          <w:p w:rsidR="00BF21D7" w:rsidRPr="004437C9" w:rsidRDefault="00BF21D7" w:rsidP="00BF21D7">
            <w:pPr>
              <w:pStyle w:val="Pub14NormJust"/>
              <w:ind w:left="720"/>
              <w:jc w:val="both"/>
              <w:rPr>
                <w:u w:val="none"/>
              </w:rPr>
            </w:pPr>
          </w:p>
          <w:p w:rsidR="00BF21D7" w:rsidRPr="004437C9" w:rsidRDefault="00BF21D7" w:rsidP="00CF56A2">
            <w:pPr>
              <w:pStyle w:val="Pub14NormJust"/>
              <w:ind w:left="720"/>
              <w:jc w:val="both"/>
              <w:rPr>
                <w:b/>
                <w:i/>
                <w:u w:val="none"/>
              </w:rPr>
            </w:pPr>
            <w:r w:rsidRPr="004437C9">
              <w:rPr>
                <w:u w:val="none"/>
              </w:rPr>
              <w:t xml:space="preserve">The discrimination test is conducted at zero </w:t>
            </w:r>
            <w:proofErr w:type="gramStart"/>
            <w:r w:rsidRPr="004437C9">
              <w:rPr>
                <w:u w:val="none"/>
              </w:rPr>
              <w:t>load</w:t>
            </w:r>
            <w:proofErr w:type="gramEnd"/>
            <w:r w:rsidRPr="004437C9">
              <w:rPr>
                <w:u w:val="none"/>
              </w:rPr>
              <w:t xml:space="preserve"> and at maximum load for railway track scales with indicating elements (e.g., electronic digital indicating elements, mechanical dials).  See also DES Section 54 regarding the specific procedures for the discrimination test.</w:t>
            </w:r>
            <w:r w:rsidRPr="004437C9">
              <w:rPr>
                <w:b/>
                <w:i/>
                <w:u w:val="none"/>
              </w:rPr>
              <w:t xml:space="preserve">  </w:t>
            </w:r>
          </w:p>
          <w:p w:rsidR="00BF21D7" w:rsidRPr="004437C9" w:rsidRDefault="00BF21D7" w:rsidP="00CF56A2">
            <w:pPr>
              <w:pStyle w:val="Pub14NormJust"/>
              <w:jc w:val="both"/>
              <w:rPr>
                <w:u w:val="none"/>
              </w:rPr>
            </w:pPr>
          </w:p>
          <w:p w:rsidR="00BF21D7" w:rsidRPr="004437C9" w:rsidRDefault="00BF21D7" w:rsidP="00A002DF">
            <w:pPr>
              <w:pStyle w:val="Pub14NormJust"/>
              <w:keepNext/>
              <w:jc w:val="both"/>
              <w:rPr>
                <w:u w:val="none"/>
              </w:rPr>
            </w:pPr>
            <w:r w:rsidRPr="004437C9">
              <w:rPr>
                <w:u w:val="none"/>
              </w:rPr>
              <w:t>69.4.</w:t>
            </w:r>
            <w:r w:rsidRPr="004437C9">
              <w:rPr>
                <w:u w:val="none"/>
              </w:rPr>
              <w:tab/>
              <w:t>Digital Indications</w:t>
            </w:r>
          </w:p>
          <w:p w:rsidR="00BF21D7" w:rsidRPr="004437C9" w:rsidRDefault="00BF21D7" w:rsidP="00A002DF">
            <w:pPr>
              <w:pStyle w:val="Pub14NormJust"/>
              <w:keepNext/>
              <w:jc w:val="both"/>
              <w:rPr>
                <w:u w:val="none"/>
              </w:rPr>
            </w:pPr>
          </w:p>
          <w:p w:rsidR="00BF21D7" w:rsidRPr="004437C9" w:rsidRDefault="00BF21D7" w:rsidP="00A002DF">
            <w:pPr>
              <w:pStyle w:val="Pub14NormJust"/>
              <w:keepNext/>
              <w:jc w:val="both"/>
              <w:rPr>
                <w:u w:val="none"/>
              </w:rPr>
            </w:pPr>
            <w:r w:rsidRPr="004437C9">
              <w:rPr>
                <w:u w:val="none"/>
              </w:rPr>
              <w:lastRenderedPageBreak/>
              <w:t>Width-of-zero, zone of uncertainty and, if so equipped, automatic zero-</w:t>
            </w:r>
            <w:r w:rsidRPr="00BF21D7">
              <w:rPr>
                <w:u w:val="none"/>
              </w:rPr>
              <w:t xml:space="preserve">tracking </w:t>
            </w:r>
            <w:r w:rsidRPr="004437C9">
              <w:rPr>
                <w:u w:val="none"/>
              </w:rPr>
              <w:t>mechanism tests shall be conducted as specified in other sections of NCWM Publication 14.</w:t>
            </w:r>
          </w:p>
          <w:p w:rsidR="00BF21D7" w:rsidRPr="004437C9" w:rsidRDefault="00BF21D7" w:rsidP="00CF56A2">
            <w:pPr>
              <w:pStyle w:val="Pub14NormJust"/>
              <w:jc w:val="both"/>
              <w:rPr>
                <w:u w:val="none"/>
              </w:rPr>
            </w:pPr>
          </w:p>
          <w:p w:rsidR="00BF21D7" w:rsidRPr="004437C9" w:rsidRDefault="00BF21D7" w:rsidP="00CF56A2">
            <w:pPr>
              <w:pStyle w:val="Pub14NormJust"/>
              <w:jc w:val="both"/>
              <w:rPr>
                <w:u w:val="none"/>
              </w:rPr>
            </w:pPr>
            <w:r w:rsidRPr="004437C9">
              <w:rPr>
                <w:u w:val="none"/>
              </w:rPr>
              <w:t>69.5.</w:t>
            </w:r>
            <w:r w:rsidRPr="004437C9">
              <w:rPr>
                <w:u w:val="none"/>
              </w:rPr>
              <w:tab/>
              <w:t>Increasing Load/Shift Tests</w:t>
            </w:r>
          </w:p>
          <w:p w:rsidR="00BF21D7" w:rsidRPr="004437C9" w:rsidRDefault="00BF21D7" w:rsidP="00CF56A2">
            <w:pPr>
              <w:pStyle w:val="Pub14NormJust"/>
              <w:jc w:val="both"/>
              <w:rPr>
                <w:u w:val="none"/>
              </w:rPr>
            </w:pPr>
          </w:p>
          <w:p w:rsidR="00BF21D7" w:rsidRPr="004437C9" w:rsidRDefault="00BF21D7" w:rsidP="00CF56A2">
            <w:pPr>
              <w:pStyle w:val="Pub14NormJust"/>
              <w:numPr>
                <w:ilvl w:val="2"/>
                <w:numId w:val="31"/>
              </w:numPr>
              <w:jc w:val="both"/>
              <w:rPr>
                <w:u w:val="none"/>
              </w:rPr>
            </w:pPr>
            <w:r w:rsidRPr="004437C9">
              <w:rPr>
                <w:u w:val="none"/>
              </w:rPr>
              <w:t>Conduct increasing load tests in 10 000 lb load increments up to 100 000 lb.  Conduct shift tests over each section at 50 000 lb and 100 000 lb, testing all sections and midspans between sections in both directions with each load.  The scale shall be capable of returning to a no-load indication within prescribed limits [3 d per 5 °C change in temperature] and within 15 minutes after increasing or shift test load is removed.  Zero balance change is limited to acceptance tolerance (1/2 d).  The indication may be re</w:t>
            </w:r>
            <w:r w:rsidRPr="004437C9">
              <w:rPr>
                <w:u w:val="none"/>
              </w:rPr>
              <w:noBreakHyphen/>
              <w:t>zeroed before the start of any increasing load or shift test, but not during any sequence.</w:t>
            </w:r>
          </w:p>
          <w:p w:rsidR="00BF21D7" w:rsidRPr="004437C9" w:rsidRDefault="00BF21D7" w:rsidP="00CF56A2">
            <w:pPr>
              <w:pStyle w:val="Pub14NormJust"/>
              <w:jc w:val="both"/>
              <w:rPr>
                <w:u w:val="none"/>
              </w:rPr>
            </w:pPr>
          </w:p>
          <w:p w:rsidR="00BF21D7" w:rsidRDefault="00BF21D7" w:rsidP="009574F7">
            <w:pPr>
              <w:pStyle w:val="Pub14NormJust"/>
              <w:numPr>
                <w:ilvl w:val="0"/>
                <w:numId w:val="32"/>
              </w:numPr>
              <w:tabs>
                <w:tab w:val="clear" w:pos="2160"/>
                <w:tab w:val="num" w:pos="1800"/>
              </w:tabs>
              <w:ind w:left="1800" w:hanging="360"/>
              <w:jc w:val="both"/>
              <w:rPr>
                <w:u w:val="none"/>
              </w:rPr>
            </w:pPr>
            <w:r w:rsidRPr="004437C9">
              <w:rPr>
                <w:u w:val="none"/>
              </w:rPr>
              <w:t>Begin increasing-load test by placing 30 000 lb on one end section.  Record error</w:t>
            </w:r>
          </w:p>
          <w:p w:rsidR="00A002DF" w:rsidRPr="004437C9" w:rsidRDefault="00A002DF" w:rsidP="009574F7">
            <w:pPr>
              <w:pStyle w:val="Pub14NormJust"/>
              <w:tabs>
                <w:tab w:val="num" w:pos="1800"/>
              </w:tabs>
              <w:ind w:left="1800" w:hanging="360"/>
              <w:jc w:val="both"/>
              <w:rPr>
                <w:u w:val="none"/>
              </w:rPr>
            </w:pPr>
          </w:p>
          <w:p w:rsidR="00BF21D7" w:rsidRDefault="00BF21D7" w:rsidP="009574F7">
            <w:pPr>
              <w:pStyle w:val="Pub14NormJust"/>
              <w:numPr>
                <w:ilvl w:val="0"/>
                <w:numId w:val="32"/>
              </w:numPr>
              <w:tabs>
                <w:tab w:val="clear" w:pos="2160"/>
                <w:tab w:val="num" w:pos="1800"/>
              </w:tabs>
              <w:ind w:left="1800" w:hanging="360"/>
              <w:jc w:val="both"/>
              <w:rPr>
                <w:u w:val="none"/>
              </w:rPr>
            </w:pPr>
            <w:r w:rsidRPr="004437C9">
              <w:rPr>
                <w:u w:val="none"/>
              </w:rPr>
              <w:t>Remove test load and record balance change.  Do not reset zero.</w:t>
            </w:r>
          </w:p>
          <w:p w:rsidR="00A002DF" w:rsidRPr="004437C9" w:rsidRDefault="00A002DF" w:rsidP="009574F7">
            <w:pPr>
              <w:pStyle w:val="Pub14NormJust"/>
              <w:tabs>
                <w:tab w:val="num" w:pos="1800"/>
              </w:tabs>
              <w:ind w:left="1800" w:hanging="360"/>
              <w:jc w:val="both"/>
              <w:rPr>
                <w:u w:val="none"/>
              </w:rPr>
            </w:pPr>
          </w:p>
          <w:p w:rsidR="00BF21D7" w:rsidRDefault="00BF21D7" w:rsidP="009574F7">
            <w:pPr>
              <w:pStyle w:val="Pub14NormJust"/>
              <w:numPr>
                <w:ilvl w:val="0"/>
                <w:numId w:val="32"/>
              </w:numPr>
              <w:tabs>
                <w:tab w:val="clear" w:pos="2160"/>
                <w:tab w:val="num" w:pos="1800"/>
              </w:tabs>
              <w:ind w:left="1800" w:hanging="360"/>
              <w:jc w:val="both"/>
              <w:rPr>
                <w:u w:val="none"/>
              </w:rPr>
            </w:pPr>
            <w:r w:rsidRPr="004437C9">
              <w:rPr>
                <w:u w:val="none"/>
              </w:rPr>
              <w:t>Increase to 40 000 lb on end section and record error.</w:t>
            </w:r>
          </w:p>
          <w:p w:rsidR="00A002DF" w:rsidRPr="004437C9" w:rsidRDefault="00A002DF" w:rsidP="009574F7">
            <w:pPr>
              <w:pStyle w:val="Pub14NormJust"/>
              <w:tabs>
                <w:tab w:val="num" w:pos="1800"/>
              </w:tabs>
              <w:ind w:left="1800" w:hanging="360"/>
              <w:jc w:val="both"/>
              <w:rPr>
                <w:u w:val="none"/>
              </w:rPr>
            </w:pPr>
          </w:p>
          <w:p w:rsidR="00BF21D7" w:rsidRDefault="00BF21D7" w:rsidP="009574F7">
            <w:pPr>
              <w:pStyle w:val="Pub14NormJust"/>
              <w:numPr>
                <w:ilvl w:val="0"/>
                <w:numId w:val="32"/>
              </w:numPr>
              <w:tabs>
                <w:tab w:val="clear" w:pos="2160"/>
                <w:tab w:val="num" w:pos="1800"/>
              </w:tabs>
              <w:ind w:left="1800" w:hanging="360"/>
              <w:jc w:val="both"/>
              <w:rPr>
                <w:u w:val="none"/>
              </w:rPr>
            </w:pPr>
            <w:r w:rsidRPr="004437C9">
              <w:rPr>
                <w:u w:val="none"/>
              </w:rPr>
              <w:t>Remove test load and record balance change.  Do not reset zero.</w:t>
            </w:r>
          </w:p>
          <w:p w:rsidR="00A002DF" w:rsidRPr="004437C9" w:rsidRDefault="00A002DF" w:rsidP="009574F7">
            <w:pPr>
              <w:pStyle w:val="Pub14NormJust"/>
              <w:tabs>
                <w:tab w:val="num" w:pos="1800"/>
              </w:tabs>
              <w:ind w:left="1800" w:hanging="360"/>
              <w:jc w:val="both"/>
              <w:rPr>
                <w:u w:val="none"/>
              </w:rPr>
            </w:pPr>
          </w:p>
          <w:p w:rsidR="00BF21D7" w:rsidRDefault="00BF21D7" w:rsidP="009574F7">
            <w:pPr>
              <w:pStyle w:val="Pub14NormJust"/>
              <w:numPr>
                <w:ilvl w:val="0"/>
                <w:numId w:val="32"/>
              </w:numPr>
              <w:tabs>
                <w:tab w:val="clear" w:pos="2160"/>
                <w:tab w:val="num" w:pos="1800"/>
              </w:tabs>
              <w:ind w:left="1800" w:hanging="360"/>
              <w:jc w:val="both"/>
              <w:rPr>
                <w:u w:val="none"/>
              </w:rPr>
            </w:pPr>
            <w:r w:rsidRPr="004437C9">
              <w:rPr>
                <w:u w:val="none"/>
              </w:rPr>
              <w:t>Repeat this process, incrementing to 50 000 lb.</w:t>
            </w:r>
          </w:p>
          <w:p w:rsidR="00A002DF" w:rsidRPr="004437C9" w:rsidRDefault="00A002DF" w:rsidP="009574F7">
            <w:pPr>
              <w:pStyle w:val="Pub14NormJust"/>
              <w:tabs>
                <w:tab w:val="num" w:pos="1800"/>
              </w:tabs>
              <w:ind w:left="1800" w:hanging="360"/>
              <w:jc w:val="both"/>
              <w:rPr>
                <w:u w:val="none"/>
              </w:rPr>
            </w:pPr>
          </w:p>
          <w:p w:rsidR="00BF21D7" w:rsidRDefault="00BF21D7" w:rsidP="009574F7">
            <w:pPr>
              <w:pStyle w:val="Pub14NormJust"/>
              <w:numPr>
                <w:ilvl w:val="0"/>
                <w:numId w:val="32"/>
              </w:numPr>
              <w:tabs>
                <w:tab w:val="clear" w:pos="2160"/>
                <w:tab w:val="num" w:pos="1800"/>
              </w:tabs>
              <w:ind w:left="1800" w:hanging="360"/>
              <w:jc w:val="both"/>
              <w:rPr>
                <w:u w:val="none"/>
              </w:rPr>
            </w:pPr>
            <w:r w:rsidRPr="004437C9">
              <w:rPr>
                <w:u w:val="none"/>
              </w:rPr>
              <w:t>After 50 000 lb is removed and balance change is recorded, reset zero.</w:t>
            </w:r>
          </w:p>
          <w:p w:rsidR="00A002DF" w:rsidRPr="004437C9" w:rsidRDefault="00A002DF" w:rsidP="009574F7">
            <w:pPr>
              <w:pStyle w:val="Pub14NormJust"/>
              <w:tabs>
                <w:tab w:val="num" w:pos="1800"/>
              </w:tabs>
              <w:ind w:left="1800" w:hanging="360"/>
              <w:jc w:val="both"/>
              <w:rPr>
                <w:u w:val="none"/>
              </w:rPr>
            </w:pPr>
          </w:p>
          <w:p w:rsidR="00BF21D7" w:rsidRDefault="00BF21D7" w:rsidP="009574F7">
            <w:pPr>
              <w:pStyle w:val="Pub14NormJust"/>
              <w:numPr>
                <w:ilvl w:val="0"/>
                <w:numId w:val="32"/>
              </w:numPr>
              <w:tabs>
                <w:tab w:val="clear" w:pos="2160"/>
                <w:tab w:val="num" w:pos="1800"/>
              </w:tabs>
              <w:ind w:left="1800" w:hanging="360"/>
              <w:jc w:val="both"/>
              <w:rPr>
                <w:u w:val="none"/>
              </w:rPr>
            </w:pPr>
            <w:r w:rsidRPr="004437C9">
              <w:rPr>
                <w:u w:val="none"/>
              </w:rPr>
              <w:t>Begin the shift test by loading one end section with 50 000 lb and record the error.</w:t>
            </w:r>
          </w:p>
          <w:p w:rsidR="00A002DF" w:rsidRPr="004437C9" w:rsidRDefault="00A002DF" w:rsidP="009574F7">
            <w:pPr>
              <w:pStyle w:val="Pub14NormJust"/>
              <w:tabs>
                <w:tab w:val="num" w:pos="1800"/>
              </w:tabs>
              <w:ind w:left="1800" w:hanging="360"/>
              <w:jc w:val="both"/>
              <w:rPr>
                <w:u w:val="none"/>
              </w:rPr>
            </w:pPr>
          </w:p>
          <w:p w:rsidR="00BF21D7" w:rsidRDefault="00BF21D7" w:rsidP="009574F7">
            <w:pPr>
              <w:pStyle w:val="Pub14NormJust"/>
              <w:numPr>
                <w:ilvl w:val="0"/>
                <w:numId w:val="32"/>
              </w:numPr>
              <w:tabs>
                <w:tab w:val="clear" w:pos="2160"/>
                <w:tab w:val="num" w:pos="1800"/>
              </w:tabs>
              <w:ind w:left="1800" w:hanging="360"/>
              <w:jc w:val="both"/>
              <w:rPr>
                <w:u w:val="none"/>
              </w:rPr>
            </w:pPr>
            <w:r w:rsidRPr="004437C9">
              <w:rPr>
                <w:u w:val="none"/>
              </w:rPr>
              <w:t>Move the test load to the midspan and to the left and right of each section so that one set of the test cart wheels are spotted over the load cell or lever bearing points.  Record errors at each test position. .</w:t>
            </w:r>
          </w:p>
          <w:p w:rsidR="00A002DF" w:rsidRPr="004437C9" w:rsidRDefault="00A002DF" w:rsidP="009574F7">
            <w:pPr>
              <w:pStyle w:val="Pub14NormJust"/>
              <w:tabs>
                <w:tab w:val="num" w:pos="1800"/>
              </w:tabs>
              <w:ind w:left="1800" w:hanging="360"/>
              <w:jc w:val="both"/>
              <w:rPr>
                <w:u w:val="none"/>
              </w:rPr>
            </w:pPr>
          </w:p>
          <w:p w:rsidR="00BF21D7" w:rsidRDefault="00BF21D7" w:rsidP="009574F7">
            <w:pPr>
              <w:pStyle w:val="Pub14NormJust"/>
              <w:numPr>
                <w:ilvl w:val="0"/>
                <w:numId w:val="32"/>
              </w:numPr>
              <w:tabs>
                <w:tab w:val="clear" w:pos="2160"/>
                <w:tab w:val="num" w:pos="1800"/>
              </w:tabs>
              <w:ind w:left="1800" w:hanging="360"/>
              <w:jc w:val="both"/>
              <w:rPr>
                <w:u w:val="none"/>
              </w:rPr>
            </w:pPr>
            <w:r w:rsidRPr="004437C9">
              <w:rPr>
                <w:u w:val="none"/>
              </w:rPr>
              <w:t>Remove load from opposite end of scale.  Record balance change and reset zero.</w:t>
            </w:r>
          </w:p>
          <w:p w:rsidR="00A002DF" w:rsidRPr="004437C9" w:rsidRDefault="00A002DF" w:rsidP="009574F7">
            <w:pPr>
              <w:pStyle w:val="Pub14NormJust"/>
              <w:tabs>
                <w:tab w:val="num" w:pos="1800"/>
              </w:tabs>
              <w:ind w:left="1800" w:hanging="360"/>
              <w:jc w:val="both"/>
              <w:rPr>
                <w:u w:val="none"/>
              </w:rPr>
            </w:pPr>
          </w:p>
          <w:p w:rsidR="00BF21D7" w:rsidRDefault="00BF21D7" w:rsidP="009574F7">
            <w:pPr>
              <w:pStyle w:val="Pub14NormJust"/>
              <w:numPr>
                <w:ilvl w:val="0"/>
                <w:numId w:val="32"/>
              </w:numPr>
              <w:tabs>
                <w:tab w:val="clear" w:pos="2160"/>
                <w:tab w:val="num" w:pos="1800"/>
              </w:tabs>
              <w:ind w:left="1800" w:hanging="360"/>
              <w:jc w:val="both"/>
              <w:rPr>
                <w:u w:val="none"/>
              </w:rPr>
            </w:pPr>
            <w:r w:rsidRPr="004437C9">
              <w:rPr>
                <w:u w:val="none"/>
              </w:rPr>
              <w:t>Repeat shift test in opposite direction according to steps (g) through (</w:t>
            </w:r>
            <w:proofErr w:type="spellStart"/>
            <w:r w:rsidRPr="004437C9">
              <w:rPr>
                <w:u w:val="none"/>
              </w:rPr>
              <w:t>i</w:t>
            </w:r>
            <w:proofErr w:type="spellEnd"/>
            <w:r w:rsidRPr="004437C9">
              <w:rPr>
                <w:u w:val="none"/>
              </w:rPr>
              <w:t>).</w:t>
            </w:r>
          </w:p>
          <w:p w:rsidR="00A002DF" w:rsidRPr="004437C9" w:rsidRDefault="00A002DF" w:rsidP="009574F7">
            <w:pPr>
              <w:pStyle w:val="Pub14NormJust"/>
              <w:tabs>
                <w:tab w:val="num" w:pos="1800"/>
              </w:tabs>
              <w:ind w:left="1800" w:hanging="360"/>
              <w:jc w:val="both"/>
              <w:rPr>
                <w:u w:val="none"/>
              </w:rPr>
            </w:pPr>
          </w:p>
          <w:p w:rsidR="00BF21D7" w:rsidRDefault="00BF21D7" w:rsidP="009574F7">
            <w:pPr>
              <w:pStyle w:val="Pub14NormJust"/>
              <w:numPr>
                <w:ilvl w:val="0"/>
                <w:numId w:val="32"/>
              </w:numPr>
              <w:tabs>
                <w:tab w:val="clear" w:pos="2160"/>
                <w:tab w:val="num" w:pos="1800"/>
              </w:tabs>
              <w:ind w:left="1800" w:hanging="360"/>
              <w:jc w:val="both"/>
              <w:rPr>
                <w:u w:val="none"/>
              </w:rPr>
            </w:pPr>
            <w:r w:rsidRPr="004437C9">
              <w:rPr>
                <w:u w:val="none"/>
              </w:rPr>
              <w:t>Continue with increasing load test following the procedures in steps (a) through (e) for test loads from 60 000 lb to 100 000 lb.</w:t>
            </w:r>
          </w:p>
          <w:p w:rsidR="00A002DF" w:rsidRPr="004437C9" w:rsidRDefault="00A002DF" w:rsidP="009574F7">
            <w:pPr>
              <w:pStyle w:val="Pub14NormJust"/>
              <w:tabs>
                <w:tab w:val="num" w:pos="1800"/>
              </w:tabs>
              <w:ind w:left="1800" w:hanging="360"/>
              <w:jc w:val="both"/>
              <w:rPr>
                <w:u w:val="none"/>
              </w:rPr>
            </w:pPr>
          </w:p>
          <w:p w:rsidR="00BF21D7" w:rsidRDefault="00BF21D7" w:rsidP="009574F7">
            <w:pPr>
              <w:pStyle w:val="Pub14NormJust"/>
              <w:numPr>
                <w:ilvl w:val="0"/>
                <w:numId w:val="32"/>
              </w:numPr>
              <w:tabs>
                <w:tab w:val="clear" w:pos="2160"/>
                <w:tab w:val="num" w:pos="1800"/>
              </w:tabs>
              <w:ind w:left="1800" w:hanging="360"/>
              <w:jc w:val="both"/>
              <w:rPr>
                <w:u w:val="none"/>
              </w:rPr>
            </w:pPr>
            <w:r w:rsidRPr="004437C9">
              <w:rPr>
                <w:u w:val="none"/>
              </w:rPr>
              <w:t>After 100 000 lb is removed and balance change is recorded, reset zero.</w:t>
            </w:r>
          </w:p>
          <w:p w:rsidR="00A002DF" w:rsidRPr="004437C9" w:rsidRDefault="00A002DF" w:rsidP="009574F7">
            <w:pPr>
              <w:pStyle w:val="Pub14NormJust"/>
              <w:tabs>
                <w:tab w:val="num" w:pos="1800"/>
              </w:tabs>
              <w:ind w:left="1800" w:hanging="360"/>
              <w:jc w:val="both"/>
              <w:rPr>
                <w:u w:val="none"/>
              </w:rPr>
            </w:pPr>
          </w:p>
          <w:p w:rsidR="00BF21D7" w:rsidRPr="004437C9" w:rsidRDefault="00BF21D7" w:rsidP="009574F7">
            <w:pPr>
              <w:pStyle w:val="Pub14NormJust"/>
              <w:numPr>
                <w:ilvl w:val="0"/>
                <w:numId w:val="32"/>
              </w:numPr>
              <w:tabs>
                <w:tab w:val="clear" w:pos="2160"/>
                <w:tab w:val="num" w:pos="1800"/>
              </w:tabs>
              <w:ind w:left="1800" w:hanging="360"/>
              <w:jc w:val="both"/>
              <w:rPr>
                <w:u w:val="none"/>
              </w:rPr>
            </w:pPr>
            <w:r w:rsidRPr="004437C9">
              <w:rPr>
                <w:u w:val="none"/>
              </w:rPr>
              <w:t>Conduct shift test in each direction using 100 000 lb following the procedures in steps (g) through (j).</w:t>
            </w:r>
          </w:p>
          <w:p w:rsidR="00BF21D7" w:rsidRPr="004437C9" w:rsidRDefault="00BF21D7" w:rsidP="00CF56A2">
            <w:pPr>
              <w:pStyle w:val="Pub14NormJust"/>
              <w:jc w:val="both"/>
              <w:rPr>
                <w:u w:val="none"/>
              </w:rPr>
            </w:pPr>
          </w:p>
          <w:p w:rsidR="00BF21D7" w:rsidRPr="004437C9" w:rsidRDefault="00BF21D7" w:rsidP="00CF56A2">
            <w:pPr>
              <w:pStyle w:val="Pub14NormJust"/>
              <w:ind w:left="1440" w:hanging="720"/>
              <w:jc w:val="both"/>
              <w:rPr>
                <w:u w:val="none"/>
                <w:lang w:val="fr-FR"/>
              </w:rPr>
            </w:pPr>
            <w:r w:rsidRPr="004437C9">
              <w:rPr>
                <w:u w:val="none"/>
              </w:rPr>
              <w:t>69.5.2.</w:t>
            </w:r>
            <w:r w:rsidRPr="004437C9">
              <w:rPr>
                <w:u w:val="none"/>
              </w:rPr>
              <w:tab/>
              <w:t xml:space="preserve">Results shall be within acceptance tolerance as specified in Handbook 44, Section 2.20. </w:t>
            </w:r>
            <w:r w:rsidRPr="004437C9">
              <w:rPr>
                <w:u w:val="none"/>
                <w:lang w:val="fr-FR"/>
              </w:rPr>
              <w:t>Scales Code, T.N.4.4.</w:t>
            </w:r>
          </w:p>
          <w:p w:rsidR="00BF21D7" w:rsidRPr="004437C9" w:rsidRDefault="00BF21D7" w:rsidP="00CF56A2">
            <w:pPr>
              <w:pStyle w:val="Pub14NormJust"/>
              <w:jc w:val="both"/>
              <w:rPr>
                <w:u w:val="none"/>
                <w:lang w:val="fr-FR"/>
              </w:rPr>
            </w:pPr>
          </w:p>
          <w:p w:rsidR="00BF21D7" w:rsidRPr="004437C9" w:rsidRDefault="00BF21D7" w:rsidP="00CF56A2">
            <w:pPr>
              <w:pStyle w:val="Pub14NormJust"/>
              <w:jc w:val="both"/>
              <w:rPr>
                <w:u w:val="none"/>
              </w:rPr>
            </w:pPr>
            <w:r w:rsidRPr="004437C9">
              <w:rPr>
                <w:u w:val="none"/>
              </w:rPr>
              <w:t>69.6.</w:t>
            </w:r>
            <w:r w:rsidRPr="004437C9">
              <w:rPr>
                <w:u w:val="none"/>
              </w:rPr>
              <w:tab/>
              <w:t>Strain Load Tests</w:t>
            </w:r>
          </w:p>
          <w:p w:rsidR="00BF21D7" w:rsidRPr="004437C9" w:rsidRDefault="00BF21D7" w:rsidP="00CF56A2">
            <w:pPr>
              <w:pStyle w:val="Pub14NormJust"/>
              <w:jc w:val="both"/>
              <w:rPr>
                <w:u w:val="none"/>
              </w:rPr>
            </w:pPr>
          </w:p>
          <w:p w:rsidR="00BF21D7" w:rsidRDefault="00BF21D7" w:rsidP="00A002DF">
            <w:pPr>
              <w:pStyle w:val="Pub14NormJust"/>
              <w:ind w:left="1440" w:hanging="720"/>
              <w:jc w:val="both"/>
              <w:rPr>
                <w:u w:val="none"/>
              </w:rPr>
            </w:pPr>
            <w:r w:rsidRPr="004437C9">
              <w:rPr>
                <w:u w:val="none"/>
              </w:rPr>
              <w:t>69.6.1</w:t>
            </w:r>
            <w:r w:rsidR="009574F7">
              <w:rPr>
                <w:u w:val="none"/>
              </w:rPr>
              <w:t>.</w:t>
            </w:r>
            <w:r w:rsidR="009574F7">
              <w:rPr>
                <w:u w:val="none"/>
              </w:rPr>
              <w:tab/>
            </w:r>
            <w:r w:rsidRPr="004437C9">
              <w:rPr>
                <w:u w:val="none"/>
              </w:rPr>
              <w:t>The minimum test for a strain load test for single-load receiving element scales greater than 35 feet and for multiple load receiving element scale systems designed to weigh railroad cars in a single draft is 200 000 lb, or if practicable, at least 80% of scale capacity.</w:t>
            </w:r>
          </w:p>
          <w:p w:rsidR="00A002DF" w:rsidRPr="004437C9" w:rsidRDefault="00A002DF" w:rsidP="00A002DF">
            <w:pPr>
              <w:pStyle w:val="Pub14NormJust"/>
              <w:jc w:val="both"/>
              <w:rPr>
                <w:u w:val="none"/>
              </w:rPr>
            </w:pPr>
          </w:p>
          <w:p w:rsidR="00BF21D7" w:rsidRDefault="00BF21D7" w:rsidP="00CF56A2">
            <w:pPr>
              <w:pStyle w:val="Pub14NormJust"/>
              <w:numPr>
                <w:ilvl w:val="0"/>
                <w:numId w:val="33"/>
              </w:numPr>
              <w:jc w:val="both"/>
              <w:rPr>
                <w:u w:val="none"/>
              </w:rPr>
            </w:pPr>
            <w:r w:rsidRPr="004437C9">
              <w:rPr>
                <w:u w:val="none"/>
              </w:rPr>
              <w:t>Load one end of the scale with a strain load.</w:t>
            </w:r>
          </w:p>
          <w:p w:rsidR="00A002DF" w:rsidRPr="004437C9" w:rsidRDefault="00A002DF" w:rsidP="00A002DF">
            <w:pPr>
              <w:pStyle w:val="Pub14NormJust"/>
              <w:jc w:val="both"/>
              <w:rPr>
                <w:u w:val="none"/>
              </w:rPr>
            </w:pPr>
          </w:p>
          <w:p w:rsidR="00BF21D7" w:rsidRDefault="00BF21D7" w:rsidP="00CF56A2">
            <w:pPr>
              <w:pStyle w:val="Pub14NormJust"/>
              <w:numPr>
                <w:ilvl w:val="0"/>
                <w:numId w:val="33"/>
              </w:numPr>
              <w:jc w:val="both"/>
              <w:rPr>
                <w:u w:val="none"/>
              </w:rPr>
            </w:pPr>
            <w:r w:rsidRPr="004437C9">
              <w:rPr>
                <w:u w:val="none"/>
              </w:rPr>
              <w:t>Record the “reference point” for the start of the strain load test.</w:t>
            </w:r>
          </w:p>
          <w:p w:rsidR="00A002DF" w:rsidRPr="004437C9" w:rsidRDefault="00A002DF" w:rsidP="00A002DF">
            <w:pPr>
              <w:pStyle w:val="Pub14NormJust"/>
              <w:jc w:val="both"/>
              <w:rPr>
                <w:u w:val="none"/>
              </w:rPr>
            </w:pPr>
          </w:p>
          <w:p w:rsidR="00BF21D7" w:rsidRDefault="00BF21D7" w:rsidP="00CF56A2">
            <w:pPr>
              <w:pStyle w:val="Pub14NormJust"/>
              <w:numPr>
                <w:ilvl w:val="0"/>
                <w:numId w:val="33"/>
              </w:numPr>
              <w:jc w:val="both"/>
              <w:rPr>
                <w:u w:val="none"/>
              </w:rPr>
            </w:pPr>
            <w:r w:rsidRPr="004437C9">
              <w:rPr>
                <w:u w:val="none"/>
              </w:rPr>
              <w:lastRenderedPageBreak/>
              <w:t>Add 100 000 lb of test weight to the opposite end of the scale.  The target strain load is the sum of the unknown weight and the test weights.</w:t>
            </w:r>
          </w:p>
          <w:p w:rsidR="00A002DF" w:rsidRPr="004437C9" w:rsidRDefault="00A002DF" w:rsidP="00A002DF">
            <w:pPr>
              <w:pStyle w:val="Pub14NormJust"/>
              <w:ind w:left="1440"/>
              <w:jc w:val="both"/>
              <w:rPr>
                <w:u w:val="none"/>
              </w:rPr>
            </w:pPr>
          </w:p>
          <w:p w:rsidR="00BF21D7" w:rsidRDefault="00BF21D7" w:rsidP="00CF56A2">
            <w:pPr>
              <w:pStyle w:val="Pub14NormJust"/>
              <w:numPr>
                <w:ilvl w:val="0"/>
                <w:numId w:val="33"/>
              </w:numPr>
              <w:jc w:val="both"/>
              <w:rPr>
                <w:u w:val="none"/>
              </w:rPr>
            </w:pPr>
            <w:r w:rsidRPr="004437C9">
              <w:rPr>
                <w:u w:val="none"/>
              </w:rPr>
              <w:t>Record the indicated strain-load value after the maximum amount of test weights have been added and calculate the strain load test error.  The scale shall perform within prescribed tolerances based upon tolerance for the known test weights.</w:t>
            </w:r>
          </w:p>
          <w:p w:rsidR="00A002DF" w:rsidRPr="004437C9" w:rsidRDefault="00A002DF" w:rsidP="00A002DF">
            <w:pPr>
              <w:pStyle w:val="Pub14NormJust"/>
              <w:ind w:left="1440"/>
              <w:jc w:val="both"/>
              <w:rPr>
                <w:u w:val="none"/>
              </w:rPr>
            </w:pPr>
          </w:p>
          <w:p w:rsidR="00BF21D7" w:rsidRDefault="00BF21D7" w:rsidP="00CF56A2">
            <w:pPr>
              <w:pStyle w:val="Pub14NormJust"/>
              <w:numPr>
                <w:ilvl w:val="0"/>
                <w:numId w:val="33"/>
              </w:numPr>
              <w:jc w:val="both"/>
              <w:rPr>
                <w:u w:val="none"/>
              </w:rPr>
            </w:pPr>
            <w:r w:rsidRPr="004437C9">
              <w:rPr>
                <w:u w:val="none"/>
              </w:rPr>
              <w:t>Remove the test weights from the end of the scale without conducting a decreasing load test.</w:t>
            </w:r>
          </w:p>
          <w:p w:rsidR="00A002DF" w:rsidRPr="004437C9" w:rsidRDefault="00A002DF" w:rsidP="00A002DF">
            <w:pPr>
              <w:pStyle w:val="Pub14NormJust"/>
              <w:ind w:left="1440"/>
              <w:jc w:val="both"/>
              <w:rPr>
                <w:u w:val="none"/>
              </w:rPr>
            </w:pPr>
          </w:p>
          <w:p w:rsidR="00BF21D7" w:rsidRDefault="00BF21D7" w:rsidP="00CF56A2">
            <w:pPr>
              <w:pStyle w:val="Pub14NormJust"/>
              <w:numPr>
                <w:ilvl w:val="0"/>
                <w:numId w:val="33"/>
              </w:numPr>
              <w:jc w:val="both"/>
              <w:rPr>
                <w:u w:val="none"/>
              </w:rPr>
            </w:pPr>
            <w:r w:rsidRPr="004437C9">
              <w:rPr>
                <w:u w:val="none"/>
              </w:rPr>
              <w:t>If a higher strain load value is desired, increase the strain load at this time before proceeding with next step.</w:t>
            </w:r>
          </w:p>
          <w:p w:rsidR="00A002DF" w:rsidRPr="004437C9" w:rsidRDefault="00A002DF" w:rsidP="00A002DF">
            <w:pPr>
              <w:pStyle w:val="Pub14NormJust"/>
              <w:ind w:left="1440"/>
              <w:jc w:val="both"/>
              <w:rPr>
                <w:u w:val="none"/>
              </w:rPr>
            </w:pPr>
          </w:p>
          <w:p w:rsidR="00BF21D7" w:rsidRDefault="00BF21D7" w:rsidP="00CF56A2">
            <w:pPr>
              <w:pStyle w:val="Pub14NormJust"/>
              <w:numPr>
                <w:ilvl w:val="0"/>
                <w:numId w:val="33"/>
              </w:numPr>
              <w:jc w:val="both"/>
              <w:rPr>
                <w:u w:val="none"/>
              </w:rPr>
            </w:pPr>
            <w:r w:rsidRPr="004437C9">
              <w:rPr>
                <w:u w:val="none"/>
              </w:rPr>
              <w:t>Record the new strain load reference value and reapply the test weights.</w:t>
            </w:r>
          </w:p>
          <w:p w:rsidR="00A002DF" w:rsidRPr="004437C9" w:rsidRDefault="00A002DF" w:rsidP="00A002DF">
            <w:pPr>
              <w:pStyle w:val="Pub14NormJust"/>
              <w:ind w:left="1440"/>
              <w:jc w:val="both"/>
              <w:rPr>
                <w:u w:val="none"/>
              </w:rPr>
            </w:pPr>
          </w:p>
          <w:p w:rsidR="00BF21D7" w:rsidRDefault="00BF21D7" w:rsidP="00CF56A2">
            <w:pPr>
              <w:pStyle w:val="Pub14NormJust"/>
              <w:numPr>
                <w:ilvl w:val="0"/>
                <w:numId w:val="33"/>
              </w:numPr>
              <w:jc w:val="both"/>
              <w:rPr>
                <w:u w:val="none"/>
              </w:rPr>
            </w:pPr>
            <w:r w:rsidRPr="004437C9">
              <w:rPr>
                <w:u w:val="none"/>
              </w:rPr>
              <w:t>Record the indicated strain load value and calculate the strain load test error.  The scale shall perform within prescribed tolerances based upon the known test weights.</w:t>
            </w:r>
          </w:p>
          <w:p w:rsidR="00A002DF" w:rsidRPr="004437C9" w:rsidRDefault="00A002DF" w:rsidP="00A002DF">
            <w:pPr>
              <w:pStyle w:val="Pub14NormJust"/>
              <w:ind w:left="1440"/>
              <w:jc w:val="both"/>
              <w:rPr>
                <w:u w:val="none"/>
              </w:rPr>
            </w:pPr>
          </w:p>
          <w:p w:rsidR="00BF21D7" w:rsidRDefault="00BF21D7" w:rsidP="00CF56A2">
            <w:pPr>
              <w:pStyle w:val="Pub14NormJust"/>
              <w:numPr>
                <w:ilvl w:val="0"/>
                <w:numId w:val="33"/>
              </w:numPr>
              <w:jc w:val="both"/>
              <w:rPr>
                <w:u w:val="none"/>
              </w:rPr>
            </w:pPr>
            <w:r w:rsidRPr="004437C9">
              <w:rPr>
                <w:u w:val="none"/>
              </w:rPr>
              <w:t>Evaluate repeatability of results in test weight values obtained in step (d) and step (g) to agree within the absolute value of maintenance tolerances.</w:t>
            </w:r>
          </w:p>
          <w:p w:rsidR="00A002DF" w:rsidRPr="004437C9" w:rsidRDefault="00A002DF" w:rsidP="00A002DF">
            <w:pPr>
              <w:pStyle w:val="Pub14NormJust"/>
              <w:ind w:left="1440"/>
              <w:jc w:val="both"/>
              <w:rPr>
                <w:u w:val="none"/>
              </w:rPr>
            </w:pPr>
          </w:p>
          <w:p w:rsidR="00BF21D7" w:rsidRDefault="00BF21D7" w:rsidP="00CF56A2">
            <w:pPr>
              <w:pStyle w:val="Pub14NormJust"/>
              <w:numPr>
                <w:ilvl w:val="0"/>
                <w:numId w:val="33"/>
              </w:numPr>
              <w:jc w:val="both"/>
              <w:rPr>
                <w:u w:val="none"/>
              </w:rPr>
            </w:pPr>
            <w:r w:rsidRPr="004437C9">
              <w:rPr>
                <w:u w:val="none"/>
              </w:rPr>
              <w:t>Remove the strain load (railcar or material of unknown weight) from the scale, decreasing to 100 000 lb of known test weights.</w:t>
            </w:r>
          </w:p>
          <w:p w:rsidR="00A002DF" w:rsidRPr="004437C9" w:rsidRDefault="00A002DF" w:rsidP="00A002DF">
            <w:pPr>
              <w:pStyle w:val="Pub14NormJust"/>
              <w:ind w:left="1440"/>
              <w:jc w:val="both"/>
              <w:rPr>
                <w:u w:val="none"/>
              </w:rPr>
            </w:pPr>
          </w:p>
          <w:p w:rsidR="00BF21D7" w:rsidRDefault="00BF21D7" w:rsidP="00CF56A2">
            <w:pPr>
              <w:pStyle w:val="Pub14NormJust"/>
              <w:numPr>
                <w:ilvl w:val="0"/>
                <w:numId w:val="33"/>
              </w:numPr>
              <w:jc w:val="both"/>
              <w:rPr>
                <w:u w:val="none"/>
              </w:rPr>
            </w:pPr>
            <w:r w:rsidRPr="004437C9">
              <w:rPr>
                <w:u w:val="none"/>
              </w:rPr>
              <w:t>Record error based on a decreasing load test to 100 000 lb.</w:t>
            </w:r>
          </w:p>
          <w:p w:rsidR="00A002DF" w:rsidRPr="004437C9" w:rsidRDefault="00A002DF" w:rsidP="00A002DF">
            <w:pPr>
              <w:pStyle w:val="Pub14NormJust"/>
              <w:ind w:left="1440"/>
              <w:jc w:val="both"/>
              <w:rPr>
                <w:u w:val="none"/>
              </w:rPr>
            </w:pPr>
          </w:p>
          <w:p w:rsidR="00BF21D7" w:rsidRDefault="00BF21D7" w:rsidP="00CF56A2">
            <w:pPr>
              <w:pStyle w:val="Pub14NormJust"/>
              <w:numPr>
                <w:ilvl w:val="0"/>
                <w:numId w:val="33"/>
              </w:numPr>
              <w:jc w:val="both"/>
              <w:rPr>
                <w:u w:val="none"/>
              </w:rPr>
            </w:pPr>
            <w:r w:rsidRPr="004437C9">
              <w:rPr>
                <w:u w:val="none"/>
              </w:rPr>
              <w:t>Remove weights from scale.</w:t>
            </w:r>
          </w:p>
          <w:p w:rsidR="00A002DF" w:rsidRPr="004437C9" w:rsidRDefault="00A002DF" w:rsidP="00A002DF">
            <w:pPr>
              <w:pStyle w:val="Pub14NormJust"/>
              <w:ind w:left="1440"/>
              <w:jc w:val="both"/>
              <w:rPr>
                <w:u w:val="none"/>
              </w:rPr>
            </w:pPr>
          </w:p>
          <w:p w:rsidR="00BF21D7" w:rsidRPr="004437C9" w:rsidRDefault="00BF21D7" w:rsidP="00CF56A2">
            <w:pPr>
              <w:pStyle w:val="Pub14NormJust"/>
              <w:numPr>
                <w:ilvl w:val="0"/>
                <w:numId w:val="33"/>
              </w:numPr>
              <w:jc w:val="both"/>
              <w:rPr>
                <w:u w:val="none"/>
              </w:rPr>
            </w:pPr>
            <w:r w:rsidRPr="004437C9">
              <w:rPr>
                <w:u w:val="none"/>
              </w:rPr>
              <w:t>Record zero balance change.</w:t>
            </w:r>
          </w:p>
          <w:p w:rsidR="00BF21D7" w:rsidRPr="004437C9" w:rsidRDefault="00BF21D7" w:rsidP="00CF56A2">
            <w:pPr>
              <w:pStyle w:val="Pub14NormJust"/>
              <w:jc w:val="both"/>
              <w:rPr>
                <w:u w:val="none"/>
              </w:rPr>
            </w:pPr>
          </w:p>
          <w:p w:rsidR="00BF21D7" w:rsidRPr="004437C9" w:rsidRDefault="00BF21D7" w:rsidP="00CF56A2">
            <w:pPr>
              <w:pStyle w:val="Pub14NormJust"/>
              <w:ind w:left="720"/>
              <w:jc w:val="both"/>
              <w:rPr>
                <w:u w:val="none"/>
              </w:rPr>
            </w:pPr>
            <w:r w:rsidRPr="004437C9">
              <w:rPr>
                <w:u w:val="none"/>
              </w:rPr>
              <w:t>69.6.2.</w:t>
            </w:r>
            <w:r w:rsidRPr="004437C9">
              <w:rPr>
                <w:u w:val="none"/>
              </w:rPr>
              <w:tab/>
              <w:t>The results of all observations shall be within acceptance tolerance.</w:t>
            </w:r>
          </w:p>
          <w:p w:rsidR="00BF21D7" w:rsidRPr="004437C9" w:rsidRDefault="00BF21D7" w:rsidP="00CF56A2">
            <w:pPr>
              <w:pStyle w:val="Pub14NormJust"/>
              <w:jc w:val="both"/>
              <w:rPr>
                <w:u w:val="none"/>
              </w:rPr>
            </w:pPr>
          </w:p>
          <w:p w:rsidR="00BF21D7" w:rsidRPr="004437C9" w:rsidRDefault="00BF21D7" w:rsidP="00CF56A2">
            <w:pPr>
              <w:pStyle w:val="Pub14NormJust"/>
              <w:jc w:val="both"/>
              <w:rPr>
                <w:u w:val="none"/>
              </w:rPr>
            </w:pPr>
            <w:r w:rsidRPr="004437C9">
              <w:rPr>
                <w:u w:val="none"/>
              </w:rPr>
              <w:t>69.7.</w:t>
            </w:r>
            <w:r w:rsidRPr="004437C9">
              <w:rPr>
                <w:u w:val="none"/>
              </w:rPr>
              <w:tab/>
              <w:t>Permanence Test</w:t>
            </w:r>
          </w:p>
          <w:p w:rsidR="00BF21D7" w:rsidRPr="004437C9" w:rsidRDefault="00BF21D7" w:rsidP="00CF56A2">
            <w:pPr>
              <w:pStyle w:val="Pub14NormJust"/>
              <w:jc w:val="both"/>
              <w:rPr>
                <w:u w:val="none"/>
              </w:rPr>
            </w:pPr>
          </w:p>
          <w:p w:rsidR="00BF21D7" w:rsidRPr="004437C9" w:rsidRDefault="00BF21D7" w:rsidP="00CF56A2">
            <w:pPr>
              <w:pStyle w:val="Pub14NormJust"/>
              <w:ind w:left="720"/>
              <w:jc w:val="both"/>
              <w:rPr>
                <w:u w:val="none"/>
              </w:rPr>
            </w:pPr>
            <w:r w:rsidRPr="004437C9">
              <w:rPr>
                <w:u w:val="none"/>
              </w:rPr>
              <w:t>69.7.1.</w:t>
            </w:r>
            <w:r w:rsidRPr="004437C9">
              <w:rPr>
                <w:u w:val="none"/>
              </w:rPr>
              <w:tab/>
              <w:t>Minimum Use Requirements for the Field Permanence Test</w:t>
            </w:r>
          </w:p>
          <w:p w:rsidR="00BF21D7" w:rsidRPr="004437C9" w:rsidRDefault="00BF21D7" w:rsidP="00CF56A2">
            <w:pPr>
              <w:pStyle w:val="Pub14NormJust"/>
              <w:jc w:val="both"/>
              <w:rPr>
                <w:u w:val="none"/>
              </w:rPr>
            </w:pPr>
          </w:p>
          <w:p w:rsidR="00BF21D7" w:rsidRPr="004437C9" w:rsidRDefault="00BF21D7" w:rsidP="00A002DF">
            <w:pPr>
              <w:pStyle w:val="Pub14NormJust"/>
              <w:numPr>
                <w:ilvl w:val="3"/>
                <w:numId w:val="34"/>
              </w:numPr>
              <w:tabs>
                <w:tab w:val="clear" w:pos="2160"/>
                <w:tab w:val="num" w:pos="1980"/>
              </w:tabs>
              <w:ind w:left="1980" w:hanging="900"/>
              <w:jc w:val="both"/>
              <w:rPr>
                <w:u w:val="none"/>
              </w:rPr>
            </w:pPr>
            <w:r w:rsidRPr="004437C9">
              <w:rPr>
                <w:u w:val="none"/>
              </w:rPr>
              <w:t>There must be at least 300 weighing operations executed over the scale prior to conducting the type evaluation Permanence Test.  The entire NTEP evaluation should be performed at a customer location to facilitate “normal” use during the permanence period.</w:t>
            </w:r>
          </w:p>
          <w:p w:rsidR="00BF21D7" w:rsidRPr="004437C9" w:rsidRDefault="00BF21D7" w:rsidP="00A002DF">
            <w:pPr>
              <w:pStyle w:val="Pub14NormJust"/>
              <w:tabs>
                <w:tab w:val="num" w:pos="1980"/>
              </w:tabs>
              <w:ind w:left="1980" w:hanging="900"/>
              <w:jc w:val="both"/>
              <w:rPr>
                <w:u w:val="none"/>
              </w:rPr>
            </w:pPr>
          </w:p>
          <w:p w:rsidR="00BF21D7" w:rsidRPr="004437C9" w:rsidRDefault="00BF21D7" w:rsidP="00A002DF">
            <w:pPr>
              <w:pStyle w:val="Pub14NormJust"/>
              <w:numPr>
                <w:ilvl w:val="3"/>
                <w:numId w:val="34"/>
              </w:numPr>
              <w:tabs>
                <w:tab w:val="clear" w:pos="2160"/>
                <w:tab w:val="num" w:pos="1980"/>
              </w:tabs>
              <w:ind w:left="1980" w:hanging="900"/>
              <w:jc w:val="both"/>
              <w:rPr>
                <w:u w:val="none"/>
              </w:rPr>
            </w:pPr>
            <w:r w:rsidRPr="004437C9">
              <w:rPr>
                <w:u w:val="none"/>
              </w:rPr>
              <w:t>There must be at least 30 days between the Performance Test and the Permanence Test.  If the prescribed weighments have not been completed, the time between tests shall be extended.    Acceptance tolerances apply regardless of the time between Performance Test and the Permanence Test.</w:t>
            </w:r>
          </w:p>
          <w:p w:rsidR="00BF21D7" w:rsidRPr="004437C9" w:rsidRDefault="00BF21D7" w:rsidP="00A002DF">
            <w:pPr>
              <w:pStyle w:val="Pub14NormJust"/>
              <w:tabs>
                <w:tab w:val="num" w:pos="1980"/>
              </w:tabs>
              <w:ind w:left="1980" w:hanging="900"/>
              <w:jc w:val="both"/>
              <w:rPr>
                <w:u w:val="none"/>
              </w:rPr>
            </w:pPr>
          </w:p>
          <w:p w:rsidR="00BF21D7" w:rsidRPr="004437C9" w:rsidRDefault="00BF21D7" w:rsidP="00A002DF">
            <w:pPr>
              <w:pStyle w:val="Pub14NormJust"/>
              <w:numPr>
                <w:ilvl w:val="3"/>
                <w:numId w:val="34"/>
              </w:numPr>
              <w:tabs>
                <w:tab w:val="clear" w:pos="2160"/>
                <w:tab w:val="num" w:pos="1980"/>
              </w:tabs>
              <w:ind w:left="1980" w:hanging="900"/>
              <w:jc w:val="both"/>
              <w:rPr>
                <w:u w:val="none"/>
              </w:rPr>
            </w:pPr>
            <w:r w:rsidRPr="004437C9">
              <w:rPr>
                <w:u w:val="none"/>
              </w:rPr>
              <w:t>Only loads, which reflect “normal” use, will be counted during the permanence-testing period.</w:t>
            </w:r>
          </w:p>
          <w:p w:rsidR="00BF21D7" w:rsidRPr="004437C9" w:rsidRDefault="00BF21D7" w:rsidP="00FF41CD">
            <w:pPr>
              <w:pStyle w:val="Pub14NormJust"/>
              <w:tabs>
                <w:tab w:val="left" w:pos="720"/>
              </w:tabs>
              <w:ind w:left="2160" w:hanging="180"/>
              <w:jc w:val="both"/>
              <w:rPr>
                <w:u w:val="none"/>
              </w:rPr>
            </w:pPr>
            <w:r w:rsidRPr="004437C9">
              <w:rPr>
                <w:u w:val="none"/>
              </w:rPr>
              <w:t>•</w:t>
            </w:r>
            <w:r w:rsidRPr="004437C9">
              <w:rPr>
                <w:u w:val="none"/>
              </w:rPr>
              <w:tab/>
              <w:t>100 percent of the loads must be above 20 percent of scale capacity; and</w:t>
            </w:r>
          </w:p>
          <w:p w:rsidR="00BF21D7" w:rsidRPr="004437C9" w:rsidRDefault="00BF21D7" w:rsidP="00FF41CD">
            <w:pPr>
              <w:pStyle w:val="Pub14NormJust"/>
              <w:tabs>
                <w:tab w:val="left" w:pos="720"/>
              </w:tabs>
              <w:ind w:left="2160" w:hanging="180"/>
              <w:jc w:val="both"/>
              <w:rPr>
                <w:u w:val="none"/>
              </w:rPr>
            </w:pPr>
            <w:r w:rsidRPr="004437C9">
              <w:rPr>
                <w:u w:val="none"/>
              </w:rPr>
              <w:t>•</w:t>
            </w:r>
            <w:r w:rsidRPr="004437C9">
              <w:rPr>
                <w:u w:val="none"/>
              </w:rPr>
              <w:tab/>
              <w:t>50 percent of the loads must be above 50 percent of scale capacity.</w:t>
            </w:r>
          </w:p>
          <w:p w:rsidR="00BF21D7" w:rsidRPr="004437C9" w:rsidRDefault="00BF21D7" w:rsidP="00CF56A2">
            <w:pPr>
              <w:pStyle w:val="Pub14NormJust"/>
              <w:tabs>
                <w:tab w:val="left" w:pos="720"/>
              </w:tabs>
              <w:ind w:left="1080"/>
              <w:jc w:val="both"/>
              <w:rPr>
                <w:u w:val="none"/>
              </w:rPr>
            </w:pPr>
          </w:p>
          <w:p w:rsidR="00BF21D7" w:rsidRPr="004437C9" w:rsidRDefault="00BF21D7" w:rsidP="00CF56A2">
            <w:pPr>
              <w:pStyle w:val="Pub14NormJust"/>
              <w:tabs>
                <w:tab w:val="left" w:pos="720"/>
              </w:tabs>
              <w:ind w:left="1080"/>
              <w:jc w:val="both"/>
              <w:rPr>
                <w:u w:val="none"/>
              </w:rPr>
            </w:pPr>
            <w:r w:rsidRPr="004437C9">
              <w:rPr>
                <w:u w:val="none"/>
              </w:rPr>
              <w:t>The scale may be used to weigh other loads, but only the loads specified above are counted as part of the Permanence Test.</w:t>
            </w:r>
          </w:p>
          <w:p w:rsidR="00BF21D7" w:rsidRPr="004437C9" w:rsidRDefault="00BF21D7" w:rsidP="00CF56A2">
            <w:pPr>
              <w:pStyle w:val="Pub14NormJust"/>
              <w:tabs>
                <w:tab w:val="left" w:pos="720"/>
              </w:tabs>
              <w:ind w:left="1080"/>
              <w:jc w:val="both"/>
              <w:rPr>
                <w:u w:val="none"/>
              </w:rPr>
            </w:pPr>
          </w:p>
          <w:p w:rsidR="00BF21D7" w:rsidRPr="004437C9" w:rsidRDefault="00BF21D7" w:rsidP="00CF56A2">
            <w:pPr>
              <w:pStyle w:val="Pub14NormJust"/>
              <w:numPr>
                <w:ilvl w:val="2"/>
                <w:numId w:val="34"/>
              </w:numPr>
              <w:tabs>
                <w:tab w:val="clear" w:pos="1680"/>
                <w:tab w:val="num" w:pos="720"/>
              </w:tabs>
              <w:ind w:left="720" w:firstLine="0"/>
              <w:jc w:val="both"/>
              <w:rPr>
                <w:u w:val="none"/>
              </w:rPr>
            </w:pPr>
            <w:r w:rsidRPr="004437C9">
              <w:rPr>
                <w:u w:val="none"/>
              </w:rPr>
              <w:t>Subsequent Type Evaluation (Field) Permanence Test</w:t>
            </w:r>
          </w:p>
          <w:p w:rsidR="00BF21D7" w:rsidRPr="004437C9" w:rsidRDefault="00BF21D7" w:rsidP="00CF56A2">
            <w:pPr>
              <w:pStyle w:val="Pub14NormJust"/>
              <w:tabs>
                <w:tab w:val="left" w:pos="720"/>
              </w:tabs>
              <w:jc w:val="both"/>
              <w:rPr>
                <w:u w:val="none"/>
              </w:rPr>
            </w:pPr>
          </w:p>
          <w:p w:rsidR="00BF21D7" w:rsidRPr="004437C9" w:rsidRDefault="00BF21D7" w:rsidP="00FF41CD">
            <w:pPr>
              <w:pStyle w:val="Pub14NormJust"/>
              <w:numPr>
                <w:ilvl w:val="3"/>
                <w:numId w:val="34"/>
              </w:numPr>
              <w:tabs>
                <w:tab w:val="clear" w:pos="2160"/>
                <w:tab w:val="num" w:pos="1980"/>
              </w:tabs>
              <w:ind w:left="1980" w:hanging="900"/>
              <w:jc w:val="both"/>
              <w:rPr>
                <w:u w:val="none"/>
              </w:rPr>
            </w:pPr>
            <w:r w:rsidRPr="004437C9">
              <w:rPr>
                <w:u w:val="none"/>
              </w:rPr>
              <w:t xml:space="preserve">It is recommended that the Performance Test procedure as described above be repeated for the Permanence Test.  However, if the original test equipment is not available, the test may </w:t>
            </w:r>
            <w:r w:rsidRPr="004437C9">
              <w:rPr>
                <w:u w:val="none"/>
              </w:rPr>
              <w:lastRenderedPageBreak/>
              <w:t xml:space="preserve">be conducted to the extent possible with a </w:t>
            </w:r>
            <w:r w:rsidRPr="00BF21D7">
              <w:rPr>
                <w:u w:val="none"/>
              </w:rPr>
              <w:t xml:space="preserve">“Test Weight Railcar” or </w:t>
            </w:r>
            <w:proofErr w:type="gramStart"/>
            <w:r w:rsidRPr="00BF21D7">
              <w:rPr>
                <w:u w:val="none"/>
              </w:rPr>
              <w:t>“ Test</w:t>
            </w:r>
            <w:proofErr w:type="gramEnd"/>
            <w:r w:rsidRPr="00BF21D7">
              <w:rPr>
                <w:u w:val="none"/>
              </w:rPr>
              <w:t xml:space="preserve"> Weight Railcart”</w:t>
            </w:r>
            <w:r w:rsidRPr="004437C9">
              <w:rPr>
                <w:u w:val="none"/>
              </w:rPr>
              <w:t xml:space="preserve"> with at least a 100 000 lb capacity and a suitable and current calibration report.</w:t>
            </w:r>
          </w:p>
          <w:p w:rsidR="00BF21D7" w:rsidRPr="004437C9" w:rsidRDefault="00BF21D7" w:rsidP="00FF41CD">
            <w:pPr>
              <w:pStyle w:val="Pub14NormJust"/>
              <w:tabs>
                <w:tab w:val="num" w:pos="1980"/>
              </w:tabs>
              <w:ind w:left="1980" w:hanging="900"/>
              <w:jc w:val="both"/>
              <w:rPr>
                <w:u w:val="none"/>
              </w:rPr>
            </w:pPr>
          </w:p>
          <w:p w:rsidR="00BF21D7" w:rsidRPr="004437C9" w:rsidRDefault="00BF21D7" w:rsidP="00FF41CD">
            <w:pPr>
              <w:pStyle w:val="Pub14NormJust"/>
              <w:numPr>
                <w:ilvl w:val="3"/>
                <w:numId w:val="34"/>
              </w:numPr>
              <w:tabs>
                <w:tab w:val="num" w:pos="1980"/>
              </w:tabs>
              <w:ind w:left="1980" w:hanging="900"/>
              <w:jc w:val="both"/>
              <w:rPr>
                <w:u w:val="none"/>
              </w:rPr>
            </w:pPr>
            <w:r w:rsidRPr="004437C9">
              <w:rPr>
                <w:u w:val="none"/>
              </w:rPr>
              <w:t>Repeat width-of-zero, zone of uncertainty, sensitivity, and discrimination tests near zero (outside the range of the AZSM) and at or near capacity on the subsequent tests.</w:t>
            </w:r>
          </w:p>
          <w:p w:rsidR="00BF21D7" w:rsidRPr="004437C9" w:rsidRDefault="00BF21D7" w:rsidP="00CF56A2">
            <w:pPr>
              <w:pStyle w:val="Pub14NormJust"/>
              <w:jc w:val="both"/>
              <w:rPr>
                <w:u w:val="none"/>
              </w:rPr>
            </w:pPr>
          </w:p>
          <w:p w:rsidR="00BF21D7" w:rsidRPr="004437C9" w:rsidRDefault="00BF21D7" w:rsidP="00CF56A2">
            <w:pPr>
              <w:jc w:val="both"/>
              <w:rPr>
                <w:rFonts w:eastAsia="MS Mincho"/>
                <w:sz w:val="20"/>
                <w:szCs w:val="20"/>
              </w:rPr>
            </w:pPr>
            <w:r w:rsidRPr="004437C9">
              <w:rPr>
                <w:color w:val="000000"/>
                <w:sz w:val="20"/>
                <w:szCs w:val="20"/>
              </w:rPr>
              <w:t>The results of these tests must be within acceptance tolerance.  If the device does not meet these tolerance limits</w:t>
            </w:r>
            <w:r w:rsidRPr="004437C9">
              <w:rPr>
                <w:sz w:val="20"/>
                <w:szCs w:val="20"/>
              </w:rPr>
              <w:t xml:space="preserve"> the scale will be rejected and the entire test must be repeated, including successful performance testing and a subsequent test after a minimum of 30 days.</w:t>
            </w:r>
          </w:p>
        </w:tc>
      </w:tr>
    </w:tbl>
    <w:p w:rsidR="00F73F25" w:rsidRDefault="00F73F25" w:rsidP="00F73F25">
      <w:pPr>
        <w:pStyle w:val="Heading3"/>
        <w:rPr>
          <w:rFonts w:ascii="Times New Roman" w:hAnsi="Times New Roman" w:cs="Times New Roman"/>
          <w:sz w:val="20"/>
          <w:szCs w:val="20"/>
        </w:rPr>
      </w:pPr>
      <w:bookmarkStart w:id="45" w:name="_Toc243981755"/>
      <w:proofErr w:type="gramStart"/>
      <w:r w:rsidRPr="004437C9">
        <w:rPr>
          <w:rFonts w:ascii="Times New Roman" w:hAnsi="Times New Roman" w:cs="Times New Roman"/>
          <w:sz w:val="20"/>
          <w:szCs w:val="20"/>
        </w:rPr>
        <w:lastRenderedPageBreak/>
        <w:t>Agenda Item </w:t>
      </w:r>
      <w:r>
        <w:rPr>
          <w:rFonts w:ascii="Times New Roman" w:hAnsi="Times New Roman" w:cs="Times New Roman"/>
          <w:sz w:val="20"/>
          <w:szCs w:val="20"/>
        </w:rPr>
        <w:t>6</w:t>
      </w:r>
      <w:r w:rsidRPr="004437C9">
        <w:rPr>
          <w:rFonts w:ascii="Times New Roman" w:hAnsi="Times New Roman" w:cs="Times New Roman"/>
          <w:sz w:val="20"/>
          <w:szCs w:val="20"/>
        </w:rPr>
        <w:t>.</w:t>
      </w:r>
      <w:bookmarkEnd w:id="45"/>
      <w:proofErr w:type="gramEnd"/>
    </w:p>
    <w:p w:rsidR="00F73F25" w:rsidRPr="00580BA0" w:rsidRDefault="00F73F25" w:rsidP="009733DE">
      <w:pPr>
        <w:pStyle w:val="Pub14TOCStyle"/>
        <w:ind w:left="360"/>
        <w:rPr>
          <w:rFonts w:eastAsia="MS Mincho"/>
          <w:bCs/>
          <w:sz w:val="20"/>
        </w:rPr>
      </w:pPr>
      <w:r w:rsidRPr="00580BA0">
        <w:rPr>
          <w:rFonts w:eastAsia="MS Mincho"/>
          <w:bCs/>
          <w:sz w:val="20"/>
        </w:rPr>
        <w:t>35.</w:t>
      </w:r>
      <w:r w:rsidRPr="00580BA0">
        <w:rPr>
          <w:rFonts w:eastAsia="MS Mincho"/>
          <w:bCs/>
          <w:sz w:val="20"/>
        </w:rPr>
        <w:tab/>
        <w:t>Weigh-In/Weigh-Out Systems</w:t>
      </w:r>
    </w:p>
    <w:p w:rsidR="00F73F25" w:rsidRPr="003736F9" w:rsidRDefault="002F3417" w:rsidP="002F3417">
      <w:pPr>
        <w:pStyle w:val="Pub14NormJust"/>
        <w:tabs>
          <w:tab w:val="left" w:pos="1980"/>
        </w:tabs>
        <w:ind w:left="360"/>
      </w:pPr>
      <w:r>
        <w:tab/>
      </w:r>
    </w:p>
    <w:p w:rsidR="00F73F25" w:rsidRPr="00101591" w:rsidRDefault="00F73F25" w:rsidP="00961830">
      <w:pPr>
        <w:pStyle w:val="Pub14NormJust"/>
        <w:ind w:left="360"/>
        <w:jc w:val="both"/>
        <w:rPr>
          <w:u w:val="none"/>
        </w:rPr>
      </w:pPr>
      <w:r w:rsidRPr="00101591">
        <w:rPr>
          <w:u w:val="none"/>
        </w:rPr>
        <w:t>A weigh-in/weigh-out system is typically used in vehicle scale and other applications that involve two weight determinations. The larger of the two weights is printed as the gross weight.  The other weight is printed as the tare weight and the difference computed as the net weight.  Weights, recalled weight values, and gross, tare, and net weights must be identified to clearly document the transaction.  The storage, recalling, and printing actions are limited so they do not facilitate fraud.</w:t>
      </w:r>
    </w:p>
    <w:p w:rsidR="00F73F25" w:rsidRPr="004437C9" w:rsidRDefault="00F73F25" w:rsidP="00961830">
      <w:pPr>
        <w:ind w:left="360"/>
        <w:jc w:val="both"/>
        <w:rPr>
          <w:sz w:val="20"/>
          <w:szCs w:val="20"/>
        </w:rPr>
      </w:pPr>
    </w:p>
    <w:p w:rsidR="00F73F25" w:rsidRPr="00101591" w:rsidRDefault="00F73F25" w:rsidP="00961830">
      <w:pPr>
        <w:ind w:left="360"/>
        <w:jc w:val="both"/>
        <w:rPr>
          <w:b/>
          <w:i/>
          <w:sz w:val="20"/>
          <w:szCs w:val="20"/>
          <w:u w:val="single"/>
        </w:rPr>
      </w:pPr>
      <w:r w:rsidRPr="00101591">
        <w:rPr>
          <w:b/>
          <w:i/>
          <w:sz w:val="20"/>
          <w:szCs w:val="20"/>
          <w:highlight w:val="yellow"/>
          <w:u w:val="single"/>
        </w:rPr>
        <w:t>N</w:t>
      </w:r>
      <w:r>
        <w:rPr>
          <w:b/>
          <w:i/>
          <w:sz w:val="20"/>
          <w:szCs w:val="20"/>
          <w:highlight w:val="yellow"/>
          <w:u w:val="single"/>
        </w:rPr>
        <w:t>OTE</w:t>
      </w:r>
      <w:r w:rsidRPr="00101591">
        <w:rPr>
          <w:b/>
          <w:i/>
          <w:sz w:val="20"/>
          <w:szCs w:val="20"/>
          <w:highlight w:val="yellow"/>
          <w:u w:val="single"/>
        </w:rPr>
        <w:t>:  Manual weight entries are only permitted to correct erroneous tickets printed in error provided the conditions in DES Section “17. Manual Weight Entries” are met.</w:t>
      </w:r>
    </w:p>
    <w:p w:rsidR="00F73F25" w:rsidRDefault="00F73F25" w:rsidP="00961830">
      <w:pPr>
        <w:ind w:left="360"/>
        <w:jc w:val="both"/>
      </w:pPr>
    </w:p>
    <w:p w:rsidR="00F73F25" w:rsidRPr="00F73F25" w:rsidRDefault="00F73F25" w:rsidP="00961830">
      <w:pPr>
        <w:ind w:left="360"/>
        <w:jc w:val="both"/>
        <w:rPr>
          <w:b/>
          <w:i/>
          <w:sz w:val="20"/>
          <w:szCs w:val="20"/>
        </w:rPr>
      </w:pPr>
      <w:r w:rsidRPr="00F73F25">
        <w:rPr>
          <w:b/>
          <w:i/>
          <w:sz w:val="20"/>
          <w:szCs w:val="20"/>
          <w:highlight w:val="lightGray"/>
        </w:rPr>
        <w:t>S. Cook</w:t>
      </w:r>
      <w:proofErr w:type="gramStart"/>
      <w:r w:rsidRPr="00F73F25">
        <w:rPr>
          <w:b/>
          <w:i/>
          <w:sz w:val="20"/>
          <w:szCs w:val="20"/>
          <w:highlight w:val="lightGray"/>
        </w:rPr>
        <w:t>:  During</w:t>
      </w:r>
      <w:proofErr w:type="gramEnd"/>
      <w:r w:rsidRPr="00F73F25">
        <w:rPr>
          <w:b/>
          <w:i/>
          <w:sz w:val="20"/>
          <w:szCs w:val="20"/>
          <w:highlight w:val="lightGray"/>
        </w:rPr>
        <w:t xml:space="preserve"> the drafting of the summary for this item, the NIST Technical Advisor suggests that the NTEP Committee include a checklist item for DES Section 35 </w:t>
      </w:r>
      <w:r w:rsidRPr="00F73F25">
        <w:rPr>
          <w:b/>
          <w:i/>
          <w:sz w:val="20"/>
          <w:szCs w:val="20"/>
          <w:highlight w:val="lightGray"/>
          <w:u w:val="single"/>
        </w:rPr>
        <w:t>to document</w:t>
      </w:r>
      <w:r w:rsidRPr="00F73F25">
        <w:rPr>
          <w:b/>
          <w:i/>
          <w:sz w:val="20"/>
          <w:szCs w:val="20"/>
          <w:highlight w:val="lightGray"/>
        </w:rPr>
        <w:t xml:space="preserve"> if “manual weight” capability was verified as not applicable or complied with applicable requirements as shown below:</w:t>
      </w:r>
      <w:r w:rsidRPr="00F73F25">
        <w:rPr>
          <w:b/>
          <w:i/>
          <w:sz w:val="20"/>
          <w:szCs w:val="20"/>
        </w:rPr>
        <w:t xml:space="preserve">  </w:t>
      </w:r>
    </w:p>
    <w:p w:rsidR="00F73F25" w:rsidRPr="00101591" w:rsidRDefault="00F73F25" w:rsidP="00F73F25"/>
    <w:tbl>
      <w:tblPr>
        <w:tblW w:w="4752" w:type="pct"/>
        <w:tblInd w:w="360" w:type="dxa"/>
        <w:tblCellMar>
          <w:top w:w="72" w:type="dxa"/>
          <w:left w:w="115" w:type="dxa"/>
          <w:bottom w:w="72" w:type="dxa"/>
          <w:right w:w="115" w:type="dxa"/>
        </w:tblCellMar>
        <w:tblLook w:val="0000"/>
      </w:tblPr>
      <w:tblGrid>
        <w:gridCol w:w="745"/>
        <w:gridCol w:w="6120"/>
        <w:gridCol w:w="2249"/>
      </w:tblGrid>
      <w:tr w:rsidR="00F73F25" w:rsidRPr="004437C9" w:rsidTr="00961830">
        <w:trPr>
          <w:cantSplit/>
        </w:trPr>
        <w:tc>
          <w:tcPr>
            <w:tcW w:w="745" w:type="dxa"/>
          </w:tcPr>
          <w:p w:rsidR="00F73F25" w:rsidRPr="00CF56A2" w:rsidRDefault="00F73F25" w:rsidP="00B97641">
            <w:pPr>
              <w:pStyle w:val="Pub14NormJust"/>
              <w:rPr>
                <w:u w:val="none"/>
              </w:rPr>
            </w:pPr>
            <w:r w:rsidRPr="00CF56A2">
              <w:rPr>
                <w:u w:val="none"/>
              </w:rPr>
              <w:t>35.10.</w:t>
            </w:r>
          </w:p>
        </w:tc>
        <w:tc>
          <w:tcPr>
            <w:tcW w:w="6120" w:type="dxa"/>
          </w:tcPr>
          <w:p w:rsidR="00F73F25" w:rsidRPr="00CF56A2" w:rsidRDefault="00F73F25" w:rsidP="00961830">
            <w:pPr>
              <w:pStyle w:val="Pub14NormJust"/>
              <w:jc w:val="both"/>
              <w:rPr>
                <w:u w:val="none"/>
              </w:rPr>
            </w:pPr>
            <w:r w:rsidRPr="00CF56A2">
              <w:rPr>
                <w:u w:val="none"/>
              </w:rPr>
              <w:t>The data processing system performing the weigh-in/weigh-out operation will only accept weight values when the scale indicator is in the gross mode or give an error signal.</w:t>
            </w:r>
          </w:p>
        </w:tc>
        <w:tc>
          <w:tcPr>
            <w:tcW w:w="2249" w:type="dxa"/>
          </w:tcPr>
          <w:p w:rsidR="00F73F25" w:rsidRPr="003736F9" w:rsidRDefault="00F73F25" w:rsidP="00B97641">
            <w:pPr>
              <w:pStyle w:val="Pub14NormJust"/>
              <w:rPr>
                <w:b/>
              </w:rPr>
            </w:pPr>
            <w:r w:rsidRPr="00A355E7">
              <w:rPr>
                <w:sz w:val="19"/>
              </w:rPr>
              <w:t xml:space="preserve">Yes </w:t>
            </w:r>
            <w:r w:rsidRPr="00A355E7">
              <w:rPr>
                <w:sz w:val="19"/>
              </w:rPr>
              <w:fldChar w:fldCharType="begin">
                <w:ffData>
                  <w:name w:val="Check9"/>
                  <w:enabled/>
                  <w:calcOnExit w:val="0"/>
                  <w:checkBox>
                    <w:sizeAuto/>
                    <w:default w:val="0"/>
                  </w:checkBox>
                </w:ffData>
              </w:fldChar>
            </w:r>
            <w:r w:rsidRPr="00A355E7">
              <w:rPr>
                <w:sz w:val="19"/>
              </w:rPr>
              <w:instrText xml:space="preserve"> FORMCHECKBOX </w:instrText>
            </w:r>
            <w:r w:rsidRPr="00A355E7">
              <w:rPr>
                <w:sz w:val="19"/>
              </w:rPr>
            </w:r>
            <w:r w:rsidRPr="00A355E7">
              <w:rPr>
                <w:sz w:val="19"/>
              </w:rPr>
              <w:fldChar w:fldCharType="end"/>
            </w:r>
            <w:r w:rsidRPr="00A355E7">
              <w:rPr>
                <w:sz w:val="19"/>
              </w:rPr>
              <w:t xml:space="preserve">  No </w:t>
            </w:r>
            <w:r w:rsidRPr="00A355E7">
              <w:rPr>
                <w:sz w:val="19"/>
              </w:rPr>
              <w:fldChar w:fldCharType="begin">
                <w:ffData>
                  <w:name w:val="Check10"/>
                  <w:enabled/>
                  <w:calcOnExit w:val="0"/>
                  <w:checkBox>
                    <w:sizeAuto/>
                    <w:default w:val="0"/>
                  </w:checkBox>
                </w:ffData>
              </w:fldChar>
            </w:r>
            <w:r w:rsidRPr="00A355E7">
              <w:rPr>
                <w:sz w:val="19"/>
              </w:rPr>
              <w:instrText xml:space="preserve"> FORMCHECKBOX </w:instrText>
            </w:r>
            <w:r w:rsidRPr="00A355E7">
              <w:rPr>
                <w:sz w:val="19"/>
              </w:rPr>
            </w:r>
            <w:r w:rsidRPr="00A355E7">
              <w:rPr>
                <w:sz w:val="19"/>
              </w:rPr>
              <w:fldChar w:fldCharType="end"/>
            </w:r>
            <w:r w:rsidRPr="00A355E7">
              <w:rPr>
                <w:sz w:val="19"/>
              </w:rPr>
              <w:t xml:space="preserve">  N/A </w:t>
            </w:r>
            <w:r w:rsidRPr="00A355E7">
              <w:rPr>
                <w:sz w:val="19"/>
              </w:rPr>
              <w:fldChar w:fldCharType="begin">
                <w:ffData>
                  <w:name w:val="Check11"/>
                  <w:enabled/>
                  <w:calcOnExit w:val="0"/>
                  <w:checkBox>
                    <w:sizeAuto/>
                    <w:default w:val="0"/>
                  </w:checkBox>
                </w:ffData>
              </w:fldChar>
            </w:r>
            <w:r w:rsidRPr="00A355E7">
              <w:rPr>
                <w:sz w:val="19"/>
              </w:rPr>
              <w:instrText xml:space="preserve"> FORMCHECKBOX </w:instrText>
            </w:r>
            <w:r w:rsidRPr="00A355E7">
              <w:rPr>
                <w:sz w:val="19"/>
              </w:rPr>
            </w:r>
            <w:r w:rsidRPr="00A355E7">
              <w:rPr>
                <w:sz w:val="19"/>
              </w:rPr>
              <w:fldChar w:fldCharType="end"/>
            </w:r>
          </w:p>
        </w:tc>
      </w:tr>
      <w:tr w:rsidR="00F73F25" w:rsidRPr="004437C9" w:rsidTr="00961830">
        <w:trPr>
          <w:cantSplit/>
        </w:trPr>
        <w:tc>
          <w:tcPr>
            <w:tcW w:w="745" w:type="dxa"/>
          </w:tcPr>
          <w:p w:rsidR="00F73F25" w:rsidRPr="00CF56A2" w:rsidRDefault="00F73F25" w:rsidP="00B97641">
            <w:pPr>
              <w:pStyle w:val="Pub14NormJust"/>
              <w:rPr>
                <w:b/>
                <w:highlight w:val="yellow"/>
              </w:rPr>
            </w:pPr>
            <w:r w:rsidRPr="00CF56A2">
              <w:rPr>
                <w:b/>
                <w:highlight w:val="yellow"/>
              </w:rPr>
              <w:t>35.11.</w:t>
            </w:r>
          </w:p>
        </w:tc>
        <w:tc>
          <w:tcPr>
            <w:tcW w:w="6120" w:type="dxa"/>
          </w:tcPr>
          <w:p w:rsidR="00F73F25" w:rsidRPr="00CF56A2" w:rsidRDefault="00F73F25" w:rsidP="00961830">
            <w:pPr>
              <w:pStyle w:val="Pub14NormJust"/>
              <w:jc w:val="both"/>
              <w:rPr>
                <w:b/>
                <w:highlight w:val="yellow"/>
              </w:rPr>
            </w:pPr>
            <w:r w:rsidRPr="00CF56A2">
              <w:rPr>
                <w:b/>
                <w:highlight w:val="yellow"/>
              </w:rPr>
              <w:t xml:space="preserve">Manual weight entries are </w:t>
            </w:r>
            <w:r>
              <w:rPr>
                <w:b/>
                <w:highlight w:val="yellow"/>
              </w:rPr>
              <w:t xml:space="preserve">only </w:t>
            </w:r>
            <w:r w:rsidRPr="00CF56A2">
              <w:rPr>
                <w:b/>
                <w:highlight w:val="yellow"/>
              </w:rPr>
              <w:t>permitted to correct erroneous ticket</w:t>
            </w:r>
            <w:r>
              <w:rPr>
                <w:b/>
                <w:highlight w:val="yellow"/>
              </w:rPr>
              <w:t>s</w:t>
            </w:r>
            <w:r w:rsidRPr="00CF56A2">
              <w:rPr>
                <w:b/>
                <w:highlight w:val="yellow"/>
              </w:rPr>
              <w:t xml:space="preserve"> printed in error provided the conditions in DES Section </w:t>
            </w:r>
            <w:r>
              <w:rPr>
                <w:b/>
                <w:highlight w:val="yellow"/>
              </w:rPr>
              <w:t>“</w:t>
            </w:r>
            <w:r w:rsidRPr="00CF56A2">
              <w:rPr>
                <w:b/>
                <w:highlight w:val="yellow"/>
              </w:rPr>
              <w:t>17</w:t>
            </w:r>
            <w:r>
              <w:rPr>
                <w:b/>
                <w:highlight w:val="yellow"/>
              </w:rPr>
              <w:t>.</w:t>
            </w:r>
            <w:r w:rsidRPr="00CF56A2">
              <w:rPr>
                <w:b/>
                <w:highlight w:val="yellow"/>
              </w:rPr>
              <w:t xml:space="preserve"> Manual Weight Entries” are met.</w:t>
            </w:r>
          </w:p>
        </w:tc>
        <w:tc>
          <w:tcPr>
            <w:tcW w:w="2249" w:type="dxa"/>
          </w:tcPr>
          <w:p w:rsidR="00F73F25" w:rsidRPr="00CF56A2" w:rsidRDefault="00F73F25" w:rsidP="00B97641">
            <w:pPr>
              <w:pStyle w:val="Pub14NormJust"/>
              <w:rPr>
                <w:b/>
                <w:sz w:val="19"/>
                <w:highlight w:val="yellow"/>
              </w:rPr>
            </w:pPr>
            <w:r w:rsidRPr="00CF56A2">
              <w:rPr>
                <w:b/>
                <w:sz w:val="19"/>
                <w:highlight w:val="yellow"/>
              </w:rPr>
              <w:t xml:space="preserve">Yes </w:t>
            </w:r>
            <w:r w:rsidRPr="00CF56A2">
              <w:rPr>
                <w:b/>
                <w:sz w:val="19"/>
                <w:highlight w:val="yellow"/>
              </w:rPr>
              <w:fldChar w:fldCharType="begin">
                <w:ffData>
                  <w:name w:val="Check9"/>
                  <w:enabled/>
                  <w:calcOnExit w:val="0"/>
                  <w:checkBox>
                    <w:sizeAuto/>
                    <w:default w:val="0"/>
                  </w:checkBox>
                </w:ffData>
              </w:fldChar>
            </w:r>
            <w:r w:rsidRPr="00CF56A2">
              <w:rPr>
                <w:b/>
                <w:sz w:val="19"/>
                <w:highlight w:val="yellow"/>
              </w:rPr>
              <w:instrText xml:space="preserve"> FORMCHECKBOX </w:instrText>
            </w:r>
            <w:r w:rsidRPr="00CF56A2">
              <w:rPr>
                <w:b/>
                <w:sz w:val="19"/>
                <w:highlight w:val="yellow"/>
              </w:rPr>
            </w:r>
            <w:r w:rsidRPr="00CF56A2">
              <w:rPr>
                <w:b/>
                <w:sz w:val="19"/>
                <w:highlight w:val="yellow"/>
              </w:rPr>
              <w:fldChar w:fldCharType="end"/>
            </w:r>
            <w:r w:rsidRPr="00CF56A2">
              <w:rPr>
                <w:b/>
                <w:sz w:val="19"/>
                <w:highlight w:val="yellow"/>
              </w:rPr>
              <w:t xml:space="preserve">  No </w:t>
            </w:r>
            <w:r w:rsidRPr="00CF56A2">
              <w:rPr>
                <w:b/>
                <w:sz w:val="19"/>
                <w:highlight w:val="yellow"/>
              </w:rPr>
              <w:fldChar w:fldCharType="begin">
                <w:ffData>
                  <w:name w:val="Check10"/>
                  <w:enabled/>
                  <w:calcOnExit w:val="0"/>
                  <w:checkBox>
                    <w:sizeAuto/>
                    <w:default w:val="0"/>
                  </w:checkBox>
                </w:ffData>
              </w:fldChar>
            </w:r>
            <w:r w:rsidRPr="00CF56A2">
              <w:rPr>
                <w:b/>
                <w:sz w:val="19"/>
                <w:highlight w:val="yellow"/>
              </w:rPr>
              <w:instrText xml:space="preserve"> FORMCHECKBOX </w:instrText>
            </w:r>
            <w:r w:rsidRPr="00CF56A2">
              <w:rPr>
                <w:b/>
                <w:sz w:val="19"/>
                <w:highlight w:val="yellow"/>
              </w:rPr>
            </w:r>
            <w:r w:rsidRPr="00CF56A2">
              <w:rPr>
                <w:b/>
                <w:sz w:val="19"/>
                <w:highlight w:val="yellow"/>
              </w:rPr>
              <w:fldChar w:fldCharType="end"/>
            </w:r>
            <w:r w:rsidRPr="00CF56A2">
              <w:rPr>
                <w:b/>
                <w:sz w:val="19"/>
                <w:highlight w:val="yellow"/>
              </w:rPr>
              <w:t xml:space="preserve">  N/A </w:t>
            </w:r>
            <w:r w:rsidRPr="00CF56A2">
              <w:rPr>
                <w:b/>
                <w:sz w:val="19"/>
                <w:highlight w:val="yellow"/>
              </w:rPr>
              <w:fldChar w:fldCharType="begin">
                <w:ffData>
                  <w:name w:val="Check11"/>
                  <w:enabled/>
                  <w:calcOnExit w:val="0"/>
                  <w:checkBox>
                    <w:sizeAuto/>
                    <w:default w:val="0"/>
                  </w:checkBox>
                </w:ffData>
              </w:fldChar>
            </w:r>
            <w:r w:rsidRPr="00CF56A2">
              <w:rPr>
                <w:b/>
                <w:sz w:val="19"/>
                <w:highlight w:val="yellow"/>
              </w:rPr>
              <w:instrText xml:space="preserve"> FORMCHECKBOX </w:instrText>
            </w:r>
            <w:r w:rsidRPr="00CF56A2">
              <w:rPr>
                <w:b/>
                <w:sz w:val="19"/>
                <w:highlight w:val="yellow"/>
              </w:rPr>
            </w:r>
            <w:r w:rsidRPr="00CF56A2">
              <w:rPr>
                <w:b/>
                <w:sz w:val="19"/>
                <w:highlight w:val="yellow"/>
              </w:rPr>
              <w:fldChar w:fldCharType="end"/>
            </w:r>
          </w:p>
        </w:tc>
      </w:tr>
    </w:tbl>
    <w:p w:rsidR="00961830" w:rsidRDefault="00961830" w:rsidP="00F73F25">
      <w:pPr>
        <w:pStyle w:val="Heading3"/>
        <w:rPr>
          <w:rFonts w:ascii="Times New Roman" w:hAnsi="Times New Roman" w:cs="Times New Roman"/>
          <w:sz w:val="20"/>
          <w:szCs w:val="20"/>
        </w:rPr>
      </w:pPr>
      <w:bookmarkStart w:id="46" w:name="_Toc243981756"/>
    </w:p>
    <w:p w:rsidR="00961830" w:rsidRDefault="00961830" w:rsidP="00961830">
      <w:r>
        <w:br w:type="page"/>
      </w:r>
    </w:p>
    <w:p w:rsidR="00F73F25" w:rsidRDefault="00F73F25" w:rsidP="00F73F25">
      <w:pPr>
        <w:pStyle w:val="Heading3"/>
        <w:rPr>
          <w:rFonts w:ascii="Times New Roman" w:hAnsi="Times New Roman" w:cs="Times New Roman"/>
          <w:sz w:val="20"/>
          <w:szCs w:val="20"/>
        </w:rPr>
      </w:pPr>
      <w:proofErr w:type="gramStart"/>
      <w:r w:rsidRPr="004437C9">
        <w:rPr>
          <w:rFonts w:ascii="Times New Roman" w:hAnsi="Times New Roman" w:cs="Times New Roman"/>
          <w:sz w:val="20"/>
          <w:szCs w:val="20"/>
        </w:rPr>
        <w:t>Agenda Item </w:t>
      </w:r>
      <w:r>
        <w:rPr>
          <w:rFonts w:ascii="Times New Roman" w:hAnsi="Times New Roman" w:cs="Times New Roman"/>
          <w:sz w:val="20"/>
          <w:szCs w:val="20"/>
        </w:rPr>
        <w:t>9</w:t>
      </w:r>
      <w:r w:rsidRPr="004437C9">
        <w:rPr>
          <w:rFonts w:ascii="Times New Roman" w:hAnsi="Times New Roman" w:cs="Times New Roman"/>
          <w:sz w:val="20"/>
          <w:szCs w:val="20"/>
        </w:rPr>
        <w:t>.</w:t>
      </w:r>
      <w:bookmarkEnd w:id="46"/>
      <w:proofErr w:type="gramEnd"/>
    </w:p>
    <w:p w:rsidR="00F73F25" w:rsidRPr="004437C9" w:rsidRDefault="00F73F25" w:rsidP="00F73F25">
      <w:pPr>
        <w:rPr>
          <w:rFonts w:eastAsia="MS Mincho"/>
          <w:sz w:val="20"/>
          <w:szCs w:val="20"/>
        </w:rPr>
      </w:pPr>
    </w:p>
    <w:tbl>
      <w:tblPr>
        <w:tblW w:w="4752" w:type="pct"/>
        <w:tblInd w:w="47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29" w:type="dxa"/>
          <w:left w:w="115" w:type="dxa"/>
          <w:bottom w:w="43" w:type="dxa"/>
          <w:right w:w="115" w:type="dxa"/>
        </w:tblCellMar>
        <w:tblLook w:val="0000"/>
      </w:tblPr>
      <w:tblGrid>
        <w:gridCol w:w="1350"/>
        <w:gridCol w:w="4242"/>
        <w:gridCol w:w="1891"/>
        <w:gridCol w:w="1631"/>
      </w:tblGrid>
      <w:tr w:rsidR="00F73F25" w:rsidRPr="004437C9" w:rsidTr="00EC234F">
        <w:trPr>
          <w:trHeight w:val="20"/>
        </w:trPr>
        <w:tc>
          <w:tcPr>
            <w:tcW w:w="741" w:type="pct"/>
          </w:tcPr>
          <w:p w:rsidR="00F73F25" w:rsidRPr="004437C9" w:rsidRDefault="00F73F25" w:rsidP="00B97641">
            <w:pPr>
              <w:spacing w:before="80" w:after="80"/>
              <w:jc w:val="center"/>
              <w:rPr>
                <w:b/>
                <w:color w:val="000000"/>
                <w:sz w:val="20"/>
              </w:rPr>
            </w:pPr>
            <w:r w:rsidRPr="004437C9">
              <w:rPr>
                <w:b/>
                <w:color w:val="000000"/>
                <w:sz w:val="20"/>
              </w:rPr>
              <w:t>Device Application</w:t>
            </w:r>
          </w:p>
        </w:tc>
        <w:tc>
          <w:tcPr>
            <w:tcW w:w="2327" w:type="pct"/>
          </w:tcPr>
          <w:p w:rsidR="00F73F25" w:rsidRPr="004437C9" w:rsidRDefault="00F73F25" w:rsidP="00B97641">
            <w:pPr>
              <w:spacing w:before="80" w:after="80"/>
              <w:jc w:val="center"/>
              <w:rPr>
                <w:b/>
                <w:color w:val="000000"/>
                <w:sz w:val="20"/>
              </w:rPr>
            </w:pPr>
            <w:r w:rsidRPr="004437C9">
              <w:rPr>
                <w:b/>
                <w:color w:val="000000"/>
                <w:sz w:val="20"/>
              </w:rPr>
              <w:t>Term</w:t>
            </w:r>
          </w:p>
        </w:tc>
        <w:tc>
          <w:tcPr>
            <w:tcW w:w="0" w:type="auto"/>
          </w:tcPr>
          <w:p w:rsidR="00F73F25" w:rsidRPr="004437C9" w:rsidRDefault="00F73F25" w:rsidP="00B97641">
            <w:pPr>
              <w:spacing w:before="80" w:after="80"/>
              <w:jc w:val="center"/>
              <w:rPr>
                <w:b/>
                <w:color w:val="000000"/>
                <w:sz w:val="20"/>
              </w:rPr>
            </w:pPr>
            <w:r w:rsidRPr="004437C9">
              <w:rPr>
                <w:b/>
                <w:color w:val="000000"/>
                <w:sz w:val="20"/>
              </w:rPr>
              <w:t>Acceptable</w:t>
            </w:r>
          </w:p>
        </w:tc>
        <w:tc>
          <w:tcPr>
            <w:tcW w:w="0" w:type="auto"/>
          </w:tcPr>
          <w:p w:rsidR="00F73F25" w:rsidRPr="004437C9" w:rsidRDefault="00F73F25" w:rsidP="00B97641">
            <w:pPr>
              <w:spacing w:before="80" w:after="80"/>
              <w:jc w:val="center"/>
              <w:rPr>
                <w:b/>
                <w:color w:val="000000"/>
                <w:sz w:val="20"/>
              </w:rPr>
            </w:pPr>
            <w:r w:rsidRPr="004437C9">
              <w:rPr>
                <w:b/>
                <w:color w:val="000000"/>
                <w:sz w:val="20"/>
              </w:rPr>
              <w:t>Not Acceptable</w:t>
            </w:r>
          </w:p>
        </w:tc>
      </w:tr>
      <w:tr w:rsidR="00F73F25" w:rsidRPr="004437C9" w:rsidTr="00EC234F">
        <w:trPr>
          <w:gridAfter w:val="3"/>
          <w:wAfter w:w="4259" w:type="pct"/>
          <w:trHeight w:val="230"/>
        </w:trPr>
        <w:tc>
          <w:tcPr>
            <w:tcW w:w="741" w:type="pct"/>
            <w:vMerge w:val="restart"/>
            <w:tcBorders>
              <w:top w:val="double" w:sz="4" w:space="0" w:color="auto"/>
            </w:tcBorders>
            <w:vAlign w:val="center"/>
          </w:tcPr>
          <w:p w:rsidR="00F73F25" w:rsidRPr="004437C9" w:rsidRDefault="00F73F25" w:rsidP="00B97641">
            <w:pPr>
              <w:pStyle w:val="Pub14tablectrbold"/>
              <w:rPr>
                <w:color w:val="000000"/>
              </w:rPr>
            </w:pPr>
            <w:r w:rsidRPr="004437C9">
              <w:rPr>
                <w:color w:val="000000"/>
              </w:rPr>
              <w:t>General:</w:t>
            </w:r>
          </w:p>
        </w:tc>
      </w:tr>
      <w:tr w:rsidR="00F73F25" w:rsidRPr="004437C9" w:rsidTr="00EC234F">
        <w:trPr>
          <w:gridAfter w:val="3"/>
          <w:wAfter w:w="4259" w:type="pct"/>
          <w:trHeight w:val="230"/>
        </w:trPr>
        <w:tc>
          <w:tcPr>
            <w:tcW w:w="741" w:type="pct"/>
            <w:vMerge/>
            <w:vAlign w:val="center"/>
          </w:tcPr>
          <w:p w:rsidR="00F73F25" w:rsidRPr="004437C9" w:rsidRDefault="00F73F25" w:rsidP="00B97641">
            <w:pPr>
              <w:jc w:val="center"/>
              <w:rPr>
                <w:color w:val="000000"/>
                <w:sz w:val="20"/>
              </w:rPr>
            </w:pPr>
          </w:p>
        </w:tc>
      </w:tr>
      <w:tr w:rsidR="00F73F25" w:rsidRPr="004437C9" w:rsidTr="00EC234F">
        <w:trPr>
          <w:gridAfter w:val="3"/>
          <w:wAfter w:w="4259" w:type="pct"/>
          <w:trHeight w:val="230"/>
        </w:trPr>
        <w:tc>
          <w:tcPr>
            <w:tcW w:w="741" w:type="pct"/>
            <w:vMerge/>
            <w:vAlign w:val="center"/>
          </w:tcPr>
          <w:p w:rsidR="00F73F25" w:rsidRPr="004437C9" w:rsidRDefault="00F73F25" w:rsidP="00B97641">
            <w:pPr>
              <w:jc w:val="center"/>
              <w:rPr>
                <w:color w:val="000000"/>
                <w:sz w:val="20"/>
              </w:rPr>
            </w:pPr>
          </w:p>
        </w:tc>
      </w:tr>
      <w:tr w:rsidR="00F73F25" w:rsidRPr="004437C9" w:rsidTr="00EC234F">
        <w:trPr>
          <w:gridAfter w:val="3"/>
          <w:wAfter w:w="4259" w:type="pct"/>
          <w:trHeight w:val="230"/>
        </w:trPr>
        <w:tc>
          <w:tcPr>
            <w:tcW w:w="741" w:type="pct"/>
            <w:vMerge/>
            <w:vAlign w:val="center"/>
          </w:tcPr>
          <w:p w:rsidR="00F73F25" w:rsidRPr="004437C9" w:rsidRDefault="00F73F25" w:rsidP="00B97641">
            <w:pPr>
              <w:jc w:val="center"/>
              <w:rPr>
                <w:color w:val="000000"/>
                <w:sz w:val="20"/>
              </w:rPr>
            </w:pPr>
          </w:p>
        </w:tc>
      </w:tr>
      <w:tr w:rsidR="00F73F25" w:rsidRPr="004437C9" w:rsidTr="00EC234F">
        <w:trPr>
          <w:trHeight w:val="20"/>
        </w:trPr>
        <w:tc>
          <w:tcPr>
            <w:tcW w:w="741" w:type="pct"/>
            <w:vMerge/>
            <w:vAlign w:val="center"/>
          </w:tcPr>
          <w:p w:rsidR="00F73F25" w:rsidRPr="004437C9" w:rsidRDefault="00F73F25" w:rsidP="00B97641">
            <w:pPr>
              <w:jc w:val="center"/>
              <w:rPr>
                <w:color w:val="000000"/>
                <w:sz w:val="20"/>
              </w:rPr>
            </w:pPr>
          </w:p>
        </w:tc>
        <w:tc>
          <w:tcPr>
            <w:tcW w:w="2327" w:type="pct"/>
          </w:tcPr>
          <w:p w:rsidR="00F73F25" w:rsidRPr="004437C9" w:rsidRDefault="00F73F25" w:rsidP="00B97641">
            <w:pPr>
              <w:jc w:val="center"/>
              <w:rPr>
                <w:color w:val="000000"/>
                <w:sz w:val="20"/>
                <w:lang w:val="fr-FR"/>
              </w:rPr>
            </w:pPr>
            <w:r w:rsidRPr="009A31C2">
              <w:rPr>
                <w:b/>
                <w:color w:val="000000"/>
                <w:sz w:val="20"/>
                <w:highlight w:val="yellow"/>
                <w:u w:val="single"/>
                <w:lang w:val="fr-FR"/>
              </w:rPr>
              <w:t>Semiautomatic (pushbutton)</w:t>
            </w:r>
            <w:r>
              <w:rPr>
                <w:color w:val="000000"/>
                <w:sz w:val="20"/>
                <w:lang w:val="fr-FR"/>
              </w:rPr>
              <w:t xml:space="preserve"> </w:t>
            </w:r>
            <w:r w:rsidRPr="004437C9">
              <w:rPr>
                <w:color w:val="000000"/>
                <w:sz w:val="20"/>
                <w:lang w:val="fr-FR"/>
              </w:rPr>
              <w:t>tare</w:t>
            </w:r>
          </w:p>
        </w:tc>
        <w:tc>
          <w:tcPr>
            <w:tcW w:w="0" w:type="auto"/>
          </w:tcPr>
          <w:p w:rsidR="00F73F25" w:rsidRPr="004437C9" w:rsidRDefault="00F73F25" w:rsidP="00B97641">
            <w:pPr>
              <w:jc w:val="center"/>
              <w:rPr>
                <w:color w:val="000000"/>
                <w:sz w:val="20"/>
                <w:lang w:val="fr-FR"/>
              </w:rPr>
            </w:pPr>
            <w:r w:rsidRPr="004437C9">
              <w:rPr>
                <w:color w:val="000000"/>
                <w:sz w:val="20"/>
                <w:lang w:val="fr-FR"/>
              </w:rPr>
              <w:t>tare, T, TA</w:t>
            </w:r>
          </w:p>
        </w:tc>
        <w:tc>
          <w:tcPr>
            <w:tcW w:w="0" w:type="auto"/>
            <w:vMerge w:val="restart"/>
          </w:tcPr>
          <w:p w:rsidR="00F73F25" w:rsidRPr="004437C9" w:rsidRDefault="00F73F25" w:rsidP="00B97641">
            <w:pPr>
              <w:rPr>
                <w:color w:val="000000"/>
                <w:sz w:val="20"/>
                <w:lang w:val="fr-FR"/>
              </w:rPr>
            </w:pPr>
          </w:p>
        </w:tc>
      </w:tr>
      <w:tr w:rsidR="00F73F25" w:rsidRPr="004437C9" w:rsidTr="00EC234F">
        <w:trPr>
          <w:trHeight w:val="20"/>
        </w:trPr>
        <w:tc>
          <w:tcPr>
            <w:tcW w:w="741" w:type="pct"/>
            <w:vMerge/>
            <w:vAlign w:val="center"/>
          </w:tcPr>
          <w:p w:rsidR="00F73F25" w:rsidRPr="004437C9" w:rsidRDefault="00F73F25" w:rsidP="00B97641">
            <w:pPr>
              <w:jc w:val="center"/>
              <w:rPr>
                <w:color w:val="000000"/>
                <w:sz w:val="20"/>
              </w:rPr>
            </w:pPr>
          </w:p>
        </w:tc>
        <w:tc>
          <w:tcPr>
            <w:tcW w:w="2327" w:type="pct"/>
            <w:shd w:val="clear" w:color="auto" w:fill="FFFF00"/>
          </w:tcPr>
          <w:p w:rsidR="00F73F25" w:rsidRPr="009A31C2" w:rsidRDefault="00F73F25" w:rsidP="00B97641">
            <w:pPr>
              <w:jc w:val="center"/>
              <w:rPr>
                <w:b/>
                <w:color w:val="000000"/>
                <w:sz w:val="20"/>
                <w:u w:val="single"/>
                <w:lang w:val="fr-FR"/>
              </w:rPr>
            </w:pPr>
            <w:r w:rsidRPr="009A31C2">
              <w:rPr>
                <w:b/>
                <w:color w:val="000000"/>
                <w:sz w:val="20"/>
                <w:u w:val="single"/>
                <w:lang w:val="fr-FR"/>
              </w:rPr>
              <w:t>Keyboard, programmable, and stored tare</w:t>
            </w:r>
          </w:p>
        </w:tc>
        <w:tc>
          <w:tcPr>
            <w:tcW w:w="0" w:type="auto"/>
            <w:shd w:val="clear" w:color="auto" w:fill="FFFF00"/>
          </w:tcPr>
          <w:p w:rsidR="00F73F25" w:rsidRPr="009A31C2" w:rsidRDefault="00F73F25" w:rsidP="00B97641">
            <w:pPr>
              <w:jc w:val="center"/>
              <w:rPr>
                <w:b/>
                <w:color w:val="000000"/>
                <w:sz w:val="20"/>
                <w:u w:val="single"/>
                <w:lang w:val="fr-FR"/>
              </w:rPr>
            </w:pPr>
            <w:r w:rsidRPr="009A31C2">
              <w:rPr>
                <w:b/>
                <w:color w:val="000000"/>
                <w:sz w:val="20"/>
                <w:u w:val="single"/>
                <w:lang w:val="fr-FR"/>
              </w:rPr>
              <w:t>tare, T, TA, or PT</w:t>
            </w:r>
          </w:p>
        </w:tc>
        <w:tc>
          <w:tcPr>
            <w:tcW w:w="0" w:type="auto"/>
            <w:vMerge/>
          </w:tcPr>
          <w:p w:rsidR="00F73F25" w:rsidRPr="004437C9" w:rsidRDefault="00F73F25" w:rsidP="00B97641">
            <w:pPr>
              <w:rPr>
                <w:color w:val="000000"/>
                <w:sz w:val="20"/>
                <w:lang w:val="fr-FR"/>
              </w:rPr>
            </w:pPr>
          </w:p>
        </w:tc>
      </w:tr>
      <w:tr w:rsidR="00F73F25" w:rsidRPr="004437C9" w:rsidTr="00EC234F">
        <w:trPr>
          <w:trHeight w:val="20"/>
        </w:trPr>
        <w:tc>
          <w:tcPr>
            <w:tcW w:w="741" w:type="pct"/>
            <w:vMerge/>
            <w:vAlign w:val="center"/>
          </w:tcPr>
          <w:p w:rsidR="00F73F25" w:rsidRPr="004437C9" w:rsidRDefault="00F73F25" w:rsidP="00B97641">
            <w:pPr>
              <w:jc w:val="center"/>
              <w:rPr>
                <w:color w:val="000000"/>
                <w:sz w:val="20"/>
                <w:lang w:val="fr-FR"/>
              </w:rPr>
            </w:pPr>
          </w:p>
        </w:tc>
        <w:tc>
          <w:tcPr>
            <w:tcW w:w="2327" w:type="pct"/>
          </w:tcPr>
          <w:p w:rsidR="00F73F25" w:rsidRPr="004437C9" w:rsidRDefault="00F73F25" w:rsidP="00B97641">
            <w:pPr>
              <w:jc w:val="center"/>
              <w:rPr>
                <w:color w:val="000000"/>
                <w:sz w:val="20"/>
                <w:lang w:val="fr-FR"/>
              </w:rPr>
            </w:pPr>
            <w:r w:rsidRPr="004437C9">
              <w:rPr>
                <w:color w:val="000000"/>
                <w:sz w:val="20"/>
                <w:lang w:val="fr-FR"/>
              </w:rPr>
              <w:t>net</w:t>
            </w:r>
          </w:p>
        </w:tc>
        <w:tc>
          <w:tcPr>
            <w:tcW w:w="0" w:type="auto"/>
          </w:tcPr>
          <w:p w:rsidR="00F73F25" w:rsidRPr="004437C9" w:rsidRDefault="00F73F25" w:rsidP="00B97641">
            <w:pPr>
              <w:jc w:val="center"/>
              <w:rPr>
                <w:color w:val="000000"/>
                <w:sz w:val="20"/>
                <w:lang w:val="fr-FR"/>
              </w:rPr>
            </w:pPr>
            <w:r w:rsidRPr="004437C9">
              <w:rPr>
                <w:color w:val="000000"/>
                <w:sz w:val="20"/>
                <w:lang w:val="fr-FR"/>
              </w:rPr>
              <w:t>net, N, NT</w:t>
            </w:r>
          </w:p>
        </w:tc>
        <w:tc>
          <w:tcPr>
            <w:tcW w:w="0" w:type="auto"/>
          </w:tcPr>
          <w:p w:rsidR="00F73F25" w:rsidRPr="004437C9" w:rsidRDefault="00F73F25" w:rsidP="00B97641">
            <w:pPr>
              <w:rPr>
                <w:color w:val="000000"/>
                <w:sz w:val="20"/>
                <w:lang w:val="fr-FR"/>
              </w:rPr>
            </w:pPr>
          </w:p>
        </w:tc>
      </w:tr>
    </w:tbl>
    <w:p w:rsidR="00F73F25" w:rsidRDefault="00F73F25" w:rsidP="00F73F25">
      <w:pPr>
        <w:pStyle w:val="Heading3"/>
        <w:rPr>
          <w:rFonts w:ascii="Times New Roman" w:hAnsi="Times New Roman" w:cs="Times New Roman"/>
          <w:sz w:val="20"/>
          <w:szCs w:val="20"/>
        </w:rPr>
      </w:pPr>
      <w:bookmarkStart w:id="47" w:name="_Toc243981757"/>
      <w:proofErr w:type="gramStart"/>
      <w:r w:rsidRPr="004437C9">
        <w:rPr>
          <w:rFonts w:ascii="Times New Roman" w:hAnsi="Times New Roman" w:cs="Times New Roman"/>
          <w:sz w:val="20"/>
          <w:szCs w:val="20"/>
        </w:rPr>
        <w:t>Agenda Item </w:t>
      </w:r>
      <w:r w:rsidR="0081514B">
        <w:rPr>
          <w:rFonts w:ascii="Times New Roman" w:hAnsi="Times New Roman" w:cs="Times New Roman"/>
          <w:sz w:val="20"/>
          <w:szCs w:val="20"/>
        </w:rPr>
        <w:t>10</w:t>
      </w:r>
      <w:r w:rsidRPr="004437C9">
        <w:rPr>
          <w:rFonts w:ascii="Times New Roman" w:hAnsi="Times New Roman" w:cs="Times New Roman"/>
          <w:sz w:val="20"/>
          <w:szCs w:val="20"/>
        </w:rPr>
        <w:t>.</w:t>
      </w:r>
      <w:bookmarkEnd w:id="47"/>
      <w:proofErr w:type="gramEnd"/>
    </w:p>
    <w:p w:rsidR="0081514B" w:rsidRPr="004437C9" w:rsidRDefault="0081514B" w:rsidP="0081514B">
      <w:pPr>
        <w:jc w:val="both"/>
        <w:rPr>
          <w:sz w:val="20"/>
          <w:szCs w:val="20"/>
        </w:rPr>
      </w:pPr>
    </w:p>
    <w:p w:rsidR="0081514B" w:rsidRPr="004437C9" w:rsidRDefault="0081514B" w:rsidP="002F3417">
      <w:pPr>
        <w:pStyle w:val="Normal10pt0"/>
        <w:tabs>
          <w:tab w:val="left" w:pos="900"/>
        </w:tabs>
        <w:ind w:firstLine="360"/>
        <w:rPr>
          <w:color w:val="000000"/>
        </w:rPr>
      </w:pPr>
      <w:r w:rsidRPr="002F3417">
        <w:rPr>
          <w:b/>
          <w:color w:val="000000"/>
        </w:rPr>
        <w:t>8.2c</w:t>
      </w:r>
      <w:r w:rsidR="002F3417">
        <w:rPr>
          <w:color w:val="000000"/>
        </w:rPr>
        <w:tab/>
      </w:r>
      <w:r w:rsidRPr="004437C9">
        <w:rPr>
          <w:b/>
          <w:color w:val="000000"/>
        </w:rPr>
        <w:t>Widths</w:t>
      </w:r>
      <w:r w:rsidRPr="004437C9">
        <w:rPr>
          <w:color w:val="000000"/>
        </w:rPr>
        <w:t xml:space="preserve"> </w:t>
      </w:r>
      <w:r w:rsidRPr="006A4D79">
        <w:rPr>
          <w:b/>
          <w:color w:val="000000"/>
          <w:u w:val="single"/>
          <w:shd w:val="clear" w:color="auto" w:fill="FFFF00"/>
        </w:rPr>
        <w:t>u</w:t>
      </w:r>
      <w:r w:rsidRPr="006A4D79">
        <w:rPr>
          <w:b/>
          <w:bCs/>
          <w:u w:val="single"/>
          <w:shd w:val="clear" w:color="auto" w:fill="FFFF00"/>
        </w:rPr>
        <w:t>p to 120</w:t>
      </w:r>
      <w:r w:rsidR="00BE00EB">
        <w:rPr>
          <w:b/>
          <w:bCs/>
          <w:u w:val="single"/>
          <w:shd w:val="clear" w:color="auto" w:fill="FFFF00"/>
        </w:rPr>
        <w:t xml:space="preserve"> </w:t>
      </w:r>
      <w:r w:rsidRPr="006A4D79">
        <w:rPr>
          <w:b/>
          <w:bCs/>
          <w:u w:val="single"/>
          <w:shd w:val="clear" w:color="auto" w:fill="FFFF00"/>
        </w:rPr>
        <w:t>% of the width of the platform tested</w:t>
      </w:r>
      <w:r w:rsidRPr="006A4D79">
        <w:rPr>
          <w:b/>
          <w:color w:val="000000"/>
          <w:shd w:val="clear" w:color="auto" w:fill="FFFF00"/>
        </w:rPr>
        <w:t xml:space="preserve"> </w:t>
      </w:r>
      <w:r w:rsidRPr="006A4D79">
        <w:rPr>
          <w:b/>
          <w:strike/>
          <w:color w:val="000000"/>
          <w:shd w:val="clear" w:color="auto" w:fill="FFFF00"/>
        </w:rPr>
        <w:t>no greater than</w:t>
      </w:r>
      <w:r w:rsidRPr="004437C9">
        <w:rPr>
          <w:color w:val="000000"/>
        </w:rPr>
        <w:t xml:space="preserve"> that of the device tested;</w:t>
      </w:r>
      <w:r w:rsidRPr="004437C9">
        <w:rPr>
          <w:szCs w:val="20"/>
          <w:vertAlign w:val="superscript"/>
        </w:rPr>
        <w:t xml:space="preserve"> 3</w:t>
      </w:r>
      <w:r w:rsidRPr="004437C9">
        <w:rPr>
          <w:color w:val="000000"/>
        </w:rPr>
        <w:t xml:space="preserve">  </w:t>
      </w:r>
    </w:p>
    <w:p w:rsidR="0081514B" w:rsidRPr="004437C9" w:rsidRDefault="0081514B" w:rsidP="0081514B">
      <w:pPr>
        <w:pStyle w:val="Normal10pt0"/>
        <w:rPr>
          <w:color w:val="000000"/>
        </w:rPr>
      </w:pPr>
    </w:p>
    <w:p w:rsidR="0081514B" w:rsidRPr="004437C9" w:rsidRDefault="0081514B" w:rsidP="0081514B">
      <w:pPr>
        <w:pStyle w:val="FootnoteText"/>
        <w:ind w:left="720" w:hanging="360"/>
        <w:jc w:val="both"/>
        <w:rPr>
          <w:rFonts w:ascii="Arial" w:hAnsi="Arial" w:cs="Arial"/>
          <w:sz w:val="16"/>
          <w:szCs w:val="16"/>
        </w:rPr>
      </w:pPr>
      <w:r w:rsidRPr="004437C9">
        <w:rPr>
          <w:vertAlign w:val="superscript"/>
        </w:rPr>
        <w:t>3&amp;5</w:t>
      </w:r>
      <w:r w:rsidRPr="004437C9">
        <w:t xml:space="preserve">  </w:t>
      </w:r>
      <w:r w:rsidRPr="004437C9">
        <w:rPr>
          <w:rFonts w:ascii="Arial" w:hAnsi="Arial" w:cs="Arial"/>
          <w:sz w:val="16"/>
          <w:szCs w:val="16"/>
        </w:rPr>
        <w:t xml:space="preserve">For scales with widths greater than 12 feet, this policy on range of widths may not be applied retroactively </w:t>
      </w:r>
      <w:r w:rsidRPr="006A4D79">
        <w:rPr>
          <w:rFonts w:ascii="Arial" w:hAnsi="Arial" w:cs="Arial"/>
          <w:b/>
          <w:sz w:val="16"/>
          <w:szCs w:val="16"/>
          <w:u w:val="single"/>
          <w:shd w:val="clear" w:color="auto" w:fill="FFFF00"/>
        </w:rPr>
        <w:t>unless the criteria in DES 66 b or 66 c have been performed</w:t>
      </w:r>
      <w:r w:rsidRPr="006A4D79">
        <w:rPr>
          <w:rFonts w:ascii="Arial" w:hAnsi="Arial" w:cs="Arial"/>
          <w:b/>
          <w:sz w:val="16"/>
          <w:szCs w:val="16"/>
          <w:u w:val="single"/>
        </w:rPr>
        <w:t>.</w:t>
      </w:r>
      <w:r w:rsidRPr="006A4D79">
        <w:rPr>
          <w:rFonts w:ascii="Arial" w:hAnsi="Arial" w:cs="Arial"/>
          <w:b/>
          <w:sz w:val="16"/>
          <w:szCs w:val="16"/>
        </w:rPr>
        <w:t xml:space="preserve">  </w:t>
      </w:r>
      <w:r w:rsidRPr="006A4D79">
        <w:rPr>
          <w:rFonts w:ascii="Arial" w:hAnsi="Arial" w:cs="Arial"/>
          <w:b/>
          <w:strike/>
          <w:sz w:val="16"/>
          <w:szCs w:val="16"/>
          <w:shd w:val="clear" w:color="auto" w:fill="FFFF00"/>
        </w:rPr>
        <w:t xml:space="preserve">Additional testing is required for devices with widths greater than 12 feet.  </w:t>
      </w:r>
      <w:r w:rsidRPr="004437C9">
        <w:rPr>
          <w:rFonts w:ascii="Arial" w:hAnsi="Arial" w:cs="Arial"/>
          <w:sz w:val="16"/>
          <w:szCs w:val="16"/>
        </w:rPr>
        <w:t>Test procedures for scales wider than 12 feet will be addressed by NTEP management and the NTEP laboratories on a case-by-case basis.</w:t>
      </w:r>
    </w:p>
    <w:p w:rsidR="001F4EFF" w:rsidRPr="001F4EFF" w:rsidRDefault="00F73F25" w:rsidP="001F4EFF">
      <w:pPr>
        <w:pStyle w:val="Heading3"/>
        <w:rPr>
          <w:rFonts w:ascii="Times New Roman" w:hAnsi="Times New Roman" w:cs="Times New Roman"/>
          <w:sz w:val="20"/>
          <w:szCs w:val="20"/>
        </w:rPr>
      </w:pPr>
      <w:bookmarkStart w:id="48" w:name="_Toc243981758"/>
      <w:proofErr w:type="gramStart"/>
      <w:r w:rsidRPr="004437C9">
        <w:rPr>
          <w:rFonts w:ascii="Times New Roman" w:hAnsi="Times New Roman" w:cs="Times New Roman"/>
          <w:sz w:val="20"/>
          <w:szCs w:val="20"/>
        </w:rPr>
        <w:t>Agenda Item </w:t>
      </w:r>
      <w:r w:rsidR="001F4EFF">
        <w:rPr>
          <w:rFonts w:ascii="Times New Roman" w:hAnsi="Times New Roman" w:cs="Times New Roman"/>
          <w:sz w:val="20"/>
          <w:szCs w:val="20"/>
        </w:rPr>
        <w:t>11</w:t>
      </w:r>
      <w:r w:rsidRPr="004437C9">
        <w:rPr>
          <w:rFonts w:ascii="Times New Roman" w:hAnsi="Times New Roman" w:cs="Times New Roman"/>
          <w:sz w:val="20"/>
          <w:szCs w:val="20"/>
        </w:rPr>
        <w:t>.</w:t>
      </w:r>
      <w:bookmarkEnd w:id="48"/>
      <w:proofErr w:type="gramEnd"/>
    </w:p>
    <w:p w:rsidR="001F4EFF" w:rsidRPr="004437C9" w:rsidRDefault="001F4EFF" w:rsidP="001F4EFF">
      <w:pPr>
        <w:rPr>
          <w:b/>
          <w:i/>
          <w:sz w:val="20"/>
          <w:szCs w:val="20"/>
        </w:rPr>
      </w:pPr>
    </w:p>
    <w:p w:rsidR="001F4EFF" w:rsidRPr="004437C9" w:rsidRDefault="001F4EFF" w:rsidP="002F3417">
      <w:pPr>
        <w:pStyle w:val="pub14normboldleft0"/>
        <w:tabs>
          <w:tab w:val="left" w:pos="900"/>
        </w:tabs>
        <w:ind w:left="900" w:hanging="540"/>
        <w:jc w:val="both"/>
        <w:rPr>
          <w:u w:val="none"/>
        </w:rPr>
      </w:pPr>
      <w:r w:rsidRPr="004437C9">
        <w:rPr>
          <w:u w:val="none"/>
        </w:rPr>
        <w:t>8.1.</w:t>
      </w:r>
      <w:r w:rsidR="002F3417">
        <w:rPr>
          <w:u w:val="none"/>
        </w:rPr>
        <w:tab/>
      </w:r>
      <w:r w:rsidRPr="004437C9">
        <w:rPr>
          <w:u w:val="none"/>
        </w:rPr>
        <w:t xml:space="preserve">Additional criteria for vehicle scales, railway track scales, combination vehicle/railway track scales, and other platform scales over 30 000 lb and up to and including 200 000 lb. </w:t>
      </w:r>
    </w:p>
    <w:p w:rsidR="001F4EFF" w:rsidRPr="004437C9" w:rsidRDefault="001F4EFF" w:rsidP="00EC234F">
      <w:pPr>
        <w:pStyle w:val="pub14normjust0"/>
        <w:ind w:left="720" w:hanging="360"/>
        <w:jc w:val="both"/>
        <w:rPr>
          <w:u w:val="none"/>
        </w:rPr>
      </w:pPr>
    </w:p>
    <w:p w:rsidR="001F4EFF" w:rsidRPr="004437C9" w:rsidRDefault="001F4EFF" w:rsidP="00EC234F">
      <w:pPr>
        <w:pStyle w:val="pub14normjust0"/>
        <w:ind w:left="720" w:hanging="360"/>
        <w:jc w:val="both"/>
        <w:rPr>
          <w:u w:val="none"/>
        </w:rPr>
      </w:pPr>
      <w:r w:rsidRPr="004437C9">
        <w:rPr>
          <w:u w:val="none"/>
        </w:rPr>
        <w:t xml:space="preserve">A CC will apply to all models having: </w:t>
      </w:r>
    </w:p>
    <w:p w:rsidR="001F4EFF" w:rsidRPr="004437C9" w:rsidRDefault="001F4EFF" w:rsidP="00EC234F">
      <w:pPr>
        <w:pStyle w:val="pub14normjust0"/>
        <w:ind w:left="720" w:hanging="360"/>
        <w:jc w:val="both"/>
        <w:rPr>
          <w:u w:val="none"/>
        </w:rPr>
      </w:pPr>
    </w:p>
    <w:p w:rsidR="001F4EFF" w:rsidRPr="004437C9" w:rsidRDefault="001F4EFF" w:rsidP="002F3417">
      <w:pPr>
        <w:pStyle w:val="pub14normjust0"/>
        <w:ind w:left="1080" w:hanging="360"/>
        <w:jc w:val="both"/>
        <w:rPr>
          <w:b/>
          <w:bCs/>
          <w:u w:val="none"/>
        </w:rPr>
      </w:pPr>
      <w:proofErr w:type="gramStart"/>
      <w:r w:rsidRPr="004437C9">
        <w:rPr>
          <w:u w:val="none"/>
        </w:rPr>
        <w:t>a</w:t>
      </w:r>
      <w:proofErr w:type="gramEnd"/>
      <w:r w:rsidRPr="004437C9">
        <w:rPr>
          <w:u w:val="none"/>
        </w:rPr>
        <w:t>.</w:t>
      </w:r>
      <w:r w:rsidRPr="004437C9">
        <w:rPr>
          <w:u w:val="none"/>
        </w:rPr>
        <w:tab/>
      </w:r>
      <w:r w:rsidRPr="004437C9">
        <w:rPr>
          <w:b/>
          <w:bCs/>
          <w:u w:val="none"/>
        </w:rPr>
        <w:t xml:space="preserve">nominal capacities </w:t>
      </w:r>
      <w:r w:rsidRPr="004437C9">
        <w:rPr>
          <w:u w:val="none"/>
        </w:rPr>
        <w:t xml:space="preserve">up to 135 </w:t>
      </w:r>
      <w:r w:rsidR="00BE00EB">
        <w:rPr>
          <w:u w:val="none"/>
        </w:rPr>
        <w:t>%</w:t>
      </w:r>
      <w:r w:rsidRPr="004437C9">
        <w:rPr>
          <w:u w:val="none"/>
        </w:rPr>
        <w:t xml:space="preserve"> of evaluated capacity;</w:t>
      </w:r>
    </w:p>
    <w:p w:rsidR="001F4EFF" w:rsidRPr="004437C9" w:rsidRDefault="001F4EFF" w:rsidP="002F3417">
      <w:pPr>
        <w:pStyle w:val="pub14normjust0"/>
        <w:ind w:left="1080" w:hanging="360"/>
        <w:jc w:val="both"/>
        <w:rPr>
          <w:b/>
          <w:bCs/>
          <w:u w:val="none"/>
        </w:rPr>
      </w:pPr>
      <w:r w:rsidRPr="004437C9">
        <w:rPr>
          <w:b/>
          <w:bCs/>
          <w:strike/>
          <w:u w:val="none"/>
          <w:shd w:val="clear" w:color="auto" w:fill="FFFF00"/>
        </w:rPr>
        <w:t>b.</w:t>
      </w:r>
      <w:r w:rsidRPr="004437C9">
        <w:rPr>
          <w:b/>
          <w:bCs/>
          <w:u w:val="none"/>
        </w:rPr>
        <w:tab/>
      </w:r>
      <w:r w:rsidRPr="004437C9">
        <w:rPr>
          <w:b/>
          <w:bCs/>
          <w:strike/>
          <w:u w:val="none"/>
          <w:shd w:val="clear" w:color="auto" w:fill="FFFF00"/>
        </w:rPr>
        <w:t>a platform area for any two section portion no less than 50 percent of smallest two section portion incorporated in the device evaluated</w:t>
      </w:r>
      <w:r w:rsidRPr="004437C9">
        <w:rPr>
          <w:b/>
          <w:bCs/>
          <w:u w:val="none"/>
        </w:rPr>
        <w:t>.</w:t>
      </w:r>
    </w:p>
    <w:p w:rsidR="001F4EFF" w:rsidRPr="004437C9" w:rsidRDefault="001F4EFF" w:rsidP="002F3417">
      <w:pPr>
        <w:pStyle w:val="pub14normjust0"/>
        <w:ind w:left="1080" w:hanging="360"/>
        <w:jc w:val="both"/>
        <w:rPr>
          <w:b/>
          <w:bCs/>
          <w:u w:val="none"/>
        </w:rPr>
      </w:pPr>
      <w:proofErr w:type="gramStart"/>
      <w:r w:rsidRPr="004437C9">
        <w:rPr>
          <w:b/>
          <w:bCs/>
          <w:u w:val="none"/>
          <w:shd w:val="clear" w:color="auto" w:fill="FFFF00"/>
        </w:rPr>
        <w:t>b</w:t>
      </w:r>
      <w:r w:rsidRPr="004437C9">
        <w:rPr>
          <w:b/>
          <w:bCs/>
          <w:strike/>
          <w:u w:val="none"/>
          <w:shd w:val="clear" w:color="auto" w:fill="FFFF00"/>
        </w:rPr>
        <w:t>c</w:t>
      </w:r>
      <w:proofErr w:type="gramEnd"/>
      <w:r w:rsidRPr="004437C9">
        <w:rPr>
          <w:b/>
          <w:bCs/>
          <w:u w:val="none"/>
          <w:shd w:val="clear" w:color="auto" w:fill="FFFF00"/>
        </w:rPr>
        <w:t>.</w:t>
      </w:r>
      <w:r w:rsidRPr="004437C9">
        <w:rPr>
          <w:b/>
          <w:bCs/>
          <w:u w:val="none"/>
        </w:rPr>
        <w:tab/>
      </w:r>
      <w:proofErr w:type="gramStart"/>
      <w:r w:rsidRPr="004437C9">
        <w:rPr>
          <w:b/>
          <w:bCs/>
          <w:u w:val="none"/>
        </w:rPr>
        <w:t>widths</w:t>
      </w:r>
      <w:proofErr w:type="gramEnd"/>
      <w:r w:rsidRPr="004437C9">
        <w:rPr>
          <w:u w:val="none"/>
        </w:rPr>
        <w:t xml:space="preserve"> up to 120 </w:t>
      </w:r>
      <w:r w:rsidR="00BE00EB">
        <w:rPr>
          <w:u w:val="none"/>
        </w:rPr>
        <w:t>%</w:t>
      </w:r>
      <w:r w:rsidR="00BE00EB" w:rsidRPr="004437C9">
        <w:rPr>
          <w:u w:val="none"/>
        </w:rPr>
        <w:t xml:space="preserve"> </w:t>
      </w:r>
      <w:r w:rsidRPr="004437C9">
        <w:rPr>
          <w:u w:val="none"/>
        </w:rPr>
        <w:t>of the width of the platform tested</w:t>
      </w:r>
      <w:r w:rsidRPr="004437C9">
        <w:rPr>
          <w:b/>
          <w:bCs/>
          <w:u w:val="none"/>
        </w:rPr>
        <w:t>;</w:t>
      </w:r>
    </w:p>
    <w:p w:rsidR="001F4EFF" w:rsidRPr="004437C9" w:rsidRDefault="001F4EFF" w:rsidP="002F3417">
      <w:pPr>
        <w:pStyle w:val="pub14normjust0"/>
        <w:ind w:left="1080" w:hanging="360"/>
        <w:jc w:val="both"/>
        <w:rPr>
          <w:b/>
          <w:bCs/>
          <w:u w:val="none"/>
        </w:rPr>
      </w:pPr>
      <w:proofErr w:type="gramStart"/>
      <w:r w:rsidRPr="004437C9">
        <w:rPr>
          <w:b/>
          <w:bCs/>
          <w:u w:val="none"/>
          <w:shd w:val="clear" w:color="auto" w:fill="FFFF00"/>
        </w:rPr>
        <w:t>c</w:t>
      </w:r>
      <w:r w:rsidRPr="004437C9">
        <w:rPr>
          <w:b/>
          <w:bCs/>
          <w:strike/>
          <w:u w:val="none"/>
          <w:shd w:val="clear" w:color="auto" w:fill="FFFF00"/>
        </w:rPr>
        <w:t>d</w:t>
      </w:r>
      <w:proofErr w:type="gramEnd"/>
      <w:r w:rsidRPr="004437C9">
        <w:rPr>
          <w:b/>
          <w:bCs/>
          <w:u w:val="none"/>
          <w:shd w:val="clear" w:color="auto" w:fill="FFFF00"/>
        </w:rPr>
        <w:t>.</w:t>
      </w:r>
      <w:r w:rsidRPr="004437C9">
        <w:rPr>
          <w:b/>
          <w:bCs/>
          <w:u w:val="none"/>
        </w:rPr>
        <w:tab/>
        <w:t>lengths</w:t>
      </w:r>
      <w:r w:rsidRPr="004437C9">
        <w:rPr>
          <w:u w:val="none"/>
        </w:rPr>
        <w:t xml:space="preserve"> </w:t>
      </w:r>
      <w:r w:rsidRPr="001F4EFF">
        <w:rPr>
          <w:b/>
          <w:bCs/>
          <w:shd w:val="clear" w:color="auto" w:fill="FFFF00"/>
        </w:rPr>
        <w:t>no shorter than 7’ and up to</w:t>
      </w:r>
      <w:r w:rsidRPr="004437C9">
        <w:rPr>
          <w:b/>
          <w:bCs/>
          <w:u w:val="none"/>
          <w:shd w:val="clear" w:color="auto" w:fill="FFFF00"/>
        </w:rPr>
        <w:t xml:space="preserve"> </w:t>
      </w:r>
      <w:r w:rsidRPr="004437C9">
        <w:rPr>
          <w:u w:val="none"/>
        </w:rPr>
        <w:t xml:space="preserve">150 </w:t>
      </w:r>
      <w:r w:rsidR="00BE00EB">
        <w:rPr>
          <w:u w:val="none"/>
        </w:rPr>
        <w:t>%</w:t>
      </w:r>
      <w:r w:rsidR="00BE00EB" w:rsidRPr="004437C9">
        <w:rPr>
          <w:u w:val="none"/>
        </w:rPr>
        <w:t xml:space="preserve"> </w:t>
      </w:r>
      <w:r w:rsidRPr="004437C9">
        <w:rPr>
          <w:u w:val="none"/>
        </w:rPr>
        <w:t>of the length of the platform tested</w:t>
      </w:r>
      <w:r w:rsidRPr="004437C9">
        <w:rPr>
          <w:b/>
          <w:bCs/>
          <w:u w:val="none"/>
        </w:rPr>
        <w:t>;</w:t>
      </w:r>
    </w:p>
    <w:p w:rsidR="001F4EFF" w:rsidRPr="004437C9" w:rsidRDefault="001F4EFF" w:rsidP="002F3417">
      <w:pPr>
        <w:pStyle w:val="pub14normjust0"/>
        <w:ind w:left="1080" w:hanging="360"/>
        <w:jc w:val="both"/>
        <w:rPr>
          <w:u w:val="none"/>
        </w:rPr>
      </w:pPr>
      <w:proofErr w:type="gramStart"/>
      <w:r w:rsidRPr="004437C9">
        <w:rPr>
          <w:b/>
          <w:bCs/>
          <w:u w:val="none"/>
          <w:shd w:val="clear" w:color="auto" w:fill="FFFF00"/>
        </w:rPr>
        <w:t>de</w:t>
      </w:r>
      <w:proofErr w:type="gramEnd"/>
      <w:r w:rsidRPr="004437C9">
        <w:rPr>
          <w:b/>
          <w:bCs/>
          <w:u w:val="none"/>
          <w:shd w:val="clear" w:color="auto" w:fill="FFFF00"/>
        </w:rPr>
        <w:t>.</w:t>
      </w:r>
      <w:r w:rsidRPr="004437C9">
        <w:rPr>
          <w:b/>
          <w:bCs/>
          <w:u w:val="none"/>
        </w:rPr>
        <w:tab/>
      </w:r>
      <w:proofErr w:type="gramStart"/>
      <w:r w:rsidRPr="004437C9">
        <w:rPr>
          <w:u w:val="none"/>
        </w:rPr>
        <w:t>a</w:t>
      </w:r>
      <w:proofErr w:type="gramEnd"/>
      <w:r w:rsidRPr="004437C9">
        <w:rPr>
          <w:u w:val="none"/>
        </w:rPr>
        <w:t xml:space="preserve"> </w:t>
      </w:r>
      <w:r w:rsidRPr="004437C9">
        <w:rPr>
          <w:b/>
          <w:bCs/>
          <w:u w:val="none"/>
        </w:rPr>
        <w:t>span</w:t>
      </w:r>
      <w:r w:rsidRPr="004437C9">
        <w:rPr>
          <w:u w:val="none"/>
        </w:rPr>
        <w:t xml:space="preserve"> between sections is not more than 20 </w:t>
      </w:r>
      <w:r w:rsidR="00BE00EB">
        <w:rPr>
          <w:u w:val="none"/>
        </w:rPr>
        <w:t>%</w:t>
      </w:r>
      <w:r w:rsidR="00BE00EB" w:rsidRPr="004437C9">
        <w:rPr>
          <w:u w:val="none"/>
        </w:rPr>
        <w:t xml:space="preserve"> </w:t>
      </w:r>
      <w:r w:rsidRPr="004437C9">
        <w:rPr>
          <w:u w:val="none"/>
        </w:rPr>
        <w:t>greater than the equipment evaluated;</w:t>
      </w:r>
    </w:p>
    <w:p w:rsidR="00F73F25" w:rsidRDefault="00F73F25" w:rsidP="00F73F25">
      <w:pPr>
        <w:pStyle w:val="Heading3"/>
        <w:rPr>
          <w:rFonts w:ascii="Times New Roman" w:hAnsi="Times New Roman" w:cs="Times New Roman"/>
          <w:sz w:val="20"/>
          <w:szCs w:val="20"/>
        </w:rPr>
      </w:pPr>
      <w:bookmarkStart w:id="49" w:name="_Toc243981759"/>
      <w:r w:rsidRPr="004437C9">
        <w:rPr>
          <w:rFonts w:ascii="Times New Roman" w:hAnsi="Times New Roman" w:cs="Times New Roman"/>
          <w:sz w:val="20"/>
          <w:szCs w:val="20"/>
        </w:rPr>
        <w:t>Agenda Item </w:t>
      </w:r>
      <w:r w:rsidR="00984746">
        <w:rPr>
          <w:rFonts w:ascii="Times New Roman" w:hAnsi="Times New Roman" w:cs="Times New Roman"/>
          <w:sz w:val="20"/>
          <w:szCs w:val="20"/>
        </w:rPr>
        <w:t>1</w:t>
      </w:r>
      <w:r>
        <w:rPr>
          <w:rFonts w:ascii="Times New Roman" w:hAnsi="Times New Roman" w:cs="Times New Roman"/>
          <w:sz w:val="20"/>
          <w:szCs w:val="20"/>
        </w:rPr>
        <w:t>4</w:t>
      </w:r>
      <w:r w:rsidR="00984746">
        <w:rPr>
          <w:rFonts w:ascii="Times New Roman" w:hAnsi="Times New Roman" w:cs="Times New Roman"/>
          <w:sz w:val="20"/>
          <w:szCs w:val="20"/>
        </w:rPr>
        <w:t xml:space="preserve"> (a)</w:t>
      </w:r>
      <w:r w:rsidRPr="004437C9">
        <w:rPr>
          <w:rFonts w:ascii="Times New Roman" w:hAnsi="Times New Roman" w:cs="Times New Roman"/>
          <w:sz w:val="20"/>
          <w:szCs w:val="20"/>
        </w:rPr>
        <w:t>.</w:t>
      </w:r>
      <w:bookmarkEnd w:id="49"/>
    </w:p>
    <w:p w:rsidR="00984746" w:rsidRPr="004437C9" w:rsidRDefault="00984746" w:rsidP="009733DE">
      <w:pPr>
        <w:pStyle w:val="Caption"/>
        <w:ind w:firstLine="360"/>
      </w:pPr>
      <w:proofErr w:type="gramStart"/>
      <w:r w:rsidRPr="004437C9">
        <w:t>Publication 14 DES Section 58.</w:t>
      </w:r>
      <w:proofErr w:type="gramEnd"/>
    </w:p>
    <w:tbl>
      <w:tblPr>
        <w:tblW w:w="5000" w:type="pct"/>
        <w:tblInd w:w="360" w:type="dxa"/>
        <w:tblLook w:val="01E0"/>
      </w:tblPr>
      <w:tblGrid>
        <w:gridCol w:w="9576"/>
      </w:tblGrid>
      <w:tr w:rsidR="00984746" w:rsidRPr="004437C9" w:rsidTr="009733DE">
        <w:tc>
          <w:tcPr>
            <w:tcW w:w="4788" w:type="dxa"/>
          </w:tcPr>
          <w:p w:rsidR="00984746" w:rsidRPr="004437C9" w:rsidRDefault="00984746" w:rsidP="000A6E9E">
            <w:pPr>
              <w:tabs>
                <w:tab w:val="left" w:pos="0"/>
              </w:tabs>
              <w:jc w:val="center"/>
              <w:rPr>
                <w:b/>
                <w:sz w:val="20"/>
                <w:szCs w:val="20"/>
              </w:rPr>
            </w:pPr>
            <w:r w:rsidRPr="004437C9">
              <w:rPr>
                <w:b/>
                <w:sz w:val="20"/>
                <w:szCs w:val="20"/>
              </w:rPr>
              <w:t>Publication 14</w:t>
            </w:r>
          </w:p>
          <w:p w:rsidR="00984746" w:rsidRPr="004437C9" w:rsidRDefault="00984746" w:rsidP="009733DE">
            <w:pPr>
              <w:pStyle w:val="Pub14NormJust"/>
              <w:ind w:left="-360"/>
              <w:rPr>
                <w:b/>
                <w:bCs/>
                <w:u w:val="none"/>
              </w:rPr>
            </w:pPr>
            <w:r w:rsidRPr="004437C9">
              <w:rPr>
                <w:b/>
                <w:bCs/>
                <w:u w:val="none"/>
              </w:rPr>
              <w:t>58.</w:t>
            </w:r>
            <w:r w:rsidRPr="004437C9">
              <w:rPr>
                <w:b/>
                <w:bCs/>
                <w:u w:val="none"/>
              </w:rPr>
              <w:tab/>
              <w:t xml:space="preserve">Time Dependence Test </w:t>
            </w:r>
            <w:r w:rsidRPr="004437C9">
              <w:rPr>
                <w:b/>
                <w:bCs/>
                <w:highlight w:val="yellow"/>
                <w:u w:val="none"/>
              </w:rPr>
              <w:t>T.N.4.5., T.N.4.5.1.</w:t>
            </w:r>
            <w:r w:rsidRPr="004437C9">
              <w:rPr>
                <w:b/>
                <w:bCs/>
                <w:u w:val="none"/>
              </w:rPr>
              <w:t xml:space="preserve"> </w:t>
            </w:r>
          </w:p>
        </w:tc>
      </w:tr>
      <w:tr w:rsidR="00984746" w:rsidRPr="004437C9" w:rsidTr="009733DE">
        <w:tc>
          <w:tcPr>
            <w:tcW w:w="4788" w:type="dxa"/>
          </w:tcPr>
          <w:p w:rsidR="00984746" w:rsidRPr="004437C9" w:rsidRDefault="00984746" w:rsidP="000A6E9E">
            <w:pPr>
              <w:autoSpaceDE w:val="0"/>
              <w:autoSpaceDN w:val="0"/>
              <w:adjustRightInd w:val="0"/>
              <w:jc w:val="both"/>
              <w:rPr>
                <w:b/>
                <w:strike/>
                <w:sz w:val="20"/>
                <w:szCs w:val="20"/>
                <w:highlight w:val="yellow"/>
              </w:rPr>
            </w:pPr>
            <w:proofErr w:type="gramStart"/>
            <w:r w:rsidRPr="004437C9">
              <w:rPr>
                <w:b/>
                <w:sz w:val="20"/>
                <w:szCs w:val="20"/>
              </w:rPr>
              <w:t xml:space="preserve">58.1  </w:t>
            </w:r>
            <w:r w:rsidRPr="004437C9">
              <w:rPr>
                <w:b/>
                <w:strike/>
                <w:sz w:val="20"/>
                <w:szCs w:val="20"/>
                <w:highlight w:val="yellow"/>
              </w:rPr>
              <w:t>Load</w:t>
            </w:r>
            <w:proofErr w:type="gramEnd"/>
            <w:r w:rsidRPr="004437C9">
              <w:rPr>
                <w:b/>
                <w:strike/>
                <w:sz w:val="20"/>
                <w:szCs w:val="20"/>
                <w:highlight w:val="yellow"/>
              </w:rPr>
              <w:t xml:space="preserve"> the instrument close to Max. Take one reading as soon as the indication has stabilized and then note the indication in one hour intervals while the load remains on the instrument for a period of four hours. During this test the temperature should not vary more than 2 °C.</w:t>
            </w:r>
          </w:p>
          <w:p w:rsidR="00984746" w:rsidRPr="004437C9" w:rsidRDefault="00984746" w:rsidP="000A6E9E">
            <w:pPr>
              <w:pStyle w:val="Pub14NormJust"/>
              <w:jc w:val="both"/>
              <w:rPr>
                <w:b/>
                <w:strike/>
                <w:highlight w:val="yellow"/>
                <w:u w:val="none"/>
              </w:rPr>
            </w:pPr>
          </w:p>
          <w:p w:rsidR="00984746" w:rsidRPr="004437C9" w:rsidRDefault="00984746" w:rsidP="000A6E9E">
            <w:pPr>
              <w:pStyle w:val="Pub14NormJust"/>
              <w:jc w:val="both"/>
              <w:rPr>
                <w:b/>
                <w:strike/>
                <w:highlight w:val="yellow"/>
                <w:u w:val="none"/>
              </w:rPr>
            </w:pPr>
            <w:r w:rsidRPr="004437C9">
              <w:rPr>
                <w:b/>
                <w:strike/>
                <w:highlight w:val="yellow"/>
                <w:u w:val="none"/>
              </w:rPr>
              <w:t xml:space="preserve">The test may be terminated after 30 minutes if the indication differs less than 0.5 e during the first 30 minutes and the difference between 15 and 30 minutes is less than </w:t>
            </w:r>
          </w:p>
          <w:p w:rsidR="00984746" w:rsidRPr="004437C9" w:rsidRDefault="00984746" w:rsidP="000A6E9E">
            <w:pPr>
              <w:pStyle w:val="Pub14NormJust"/>
              <w:jc w:val="both"/>
              <w:rPr>
                <w:b/>
                <w:strike/>
                <w:highlight w:val="yellow"/>
                <w:u w:val="none"/>
              </w:rPr>
            </w:pPr>
            <w:r w:rsidRPr="004437C9">
              <w:rPr>
                <w:b/>
                <w:strike/>
                <w:highlight w:val="yellow"/>
                <w:u w:val="none"/>
              </w:rPr>
              <w:t>0.2 e.</w:t>
            </w:r>
          </w:p>
          <w:p w:rsidR="00984746" w:rsidRPr="004437C9" w:rsidRDefault="00984746" w:rsidP="000A6E9E">
            <w:pPr>
              <w:pStyle w:val="Pub14NormJust"/>
              <w:jc w:val="both"/>
              <w:rPr>
                <w:strike/>
                <w:highlight w:val="yellow"/>
                <w:u w:val="none"/>
              </w:rPr>
            </w:pPr>
          </w:p>
          <w:p w:rsidR="00984746" w:rsidRPr="004437C9" w:rsidRDefault="00984746" w:rsidP="000A6E9E">
            <w:pPr>
              <w:pStyle w:val="Pub14NormJust"/>
              <w:jc w:val="both"/>
              <w:rPr>
                <w:b/>
                <w:strike/>
                <w:u w:val="none"/>
              </w:rPr>
            </w:pPr>
            <w:r w:rsidRPr="004437C9">
              <w:rPr>
                <w:b/>
                <w:highlight w:val="yellow"/>
                <w:u w:val="none"/>
              </w:rPr>
              <w:t xml:space="preserve">When any load is kept on an instrument, the difference between the indication obtained immediately after </w:t>
            </w:r>
            <w:r w:rsidRPr="004437C9">
              <w:rPr>
                <w:b/>
                <w:highlight w:val="yellow"/>
                <w:u w:val="none"/>
              </w:rPr>
              <w:lastRenderedPageBreak/>
              <w:t>placing the load and the indication observed during the following 30 minutes shall not exceed 0.5 e.  However, the difference between the indication obtained at 15 minutes and the indication obtained at 30 minutes shall not exceed 0.2 e.</w:t>
            </w:r>
          </w:p>
          <w:p w:rsidR="00984746" w:rsidRPr="004437C9" w:rsidRDefault="00984746" w:rsidP="000A6E9E">
            <w:pPr>
              <w:pStyle w:val="Pub14NormJust"/>
              <w:jc w:val="both"/>
              <w:rPr>
                <w:u w:val="none"/>
              </w:rPr>
            </w:pPr>
          </w:p>
        </w:tc>
      </w:tr>
      <w:tr w:rsidR="00984746" w:rsidRPr="004437C9" w:rsidTr="009733DE">
        <w:tc>
          <w:tcPr>
            <w:tcW w:w="4788" w:type="dxa"/>
          </w:tcPr>
          <w:p w:rsidR="00984746" w:rsidRDefault="00984746" w:rsidP="000A6E9E">
            <w:pPr>
              <w:autoSpaceDE w:val="0"/>
              <w:autoSpaceDN w:val="0"/>
              <w:adjustRightInd w:val="0"/>
              <w:jc w:val="both"/>
              <w:rPr>
                <w:sz w:val="20"/>
                <w:szCs w:val="20"/>
              </w:rPr>
            </w:pPr>
            <w:r w:rsidRPr="004437C9">
              <w:rPr>
                <w:sz w:val="20"/>
                <w:szCs w:val="20"/>
              </w:rPr>
              <w:lastRenderedPageBreak/>
              <w:t>If these conditions are not met, the difference between the indication obtained immediately after placing a load on the instrument and the indication observed during the following four hours shall not exceed the absolute value of the maximum permissible error at the load applied.</w:t>
            </w:r>
          </w:p>
          <w:p w:rsidR="00696E8F" w:rsidRPr="004437C9" w:rsidRDefault="00696E8F" w:rsidP="000A6E9E">
            <w:pPr>
              <w:autoSpaceDE w:val="0"/>
              <w:autoSpaceDN w:val="0"/>
              <w:adjustRightInd w:val="0"/>
              <w:jc w:val="both"/>
              <w:rPr>
                <w:b/>
                <w:sz w:val="20"/>
                <w:szCs w:val="20"/>
              </w:rPr>
            </w:pPr>
          </w:p>
        </w:tc>
      </w:tr>
      <w:tr w:rsidR="00984746" w:rsidRPr="004437C9" w:rsidTr="009733DE">
        <w:tc>
          <w:tcPr>
            <w:tcW w:w="4788" w:type="dxa"/>
          </w:tcPr>
          <w:p w:rsidR="00984746" w:rsidRPr="004437C9" w:rsidRDefault="00984746" w:rsidP="000A6E9E">
            <w:pPr>
              <w:autoSpaceDE w:val="0"/>
              <w:autoSpaceDN w:val="0"/>
              <w:adjustRightInd w:val="0"/>
              <w:jc w:val="both"/>
              <w:rPr>
                <w:sz w:val="20"/>
                <w:szCs w:val="20"/>
                <w:highlight w:val="yellow"/>
              </w:rPr>
            </w:pPr>
            <w:r w:rsidRPr="004437C9">
              <w:rPr>
                <w:b/>
                <w:sz w:val="20"/>
                <w:szCs w:val="20"/>
              </w:rPr>
              <w:t>58.2</w:t>
            </w:r>
            <w:proofErr w:type="gramStart"/>
            <w:r w:rsidRPr="004437C9">
              <w:rPr>
                <w:b/>
                <w:sz w:val="20"/>
                <w:szCs w:val="20"/>
                <w:highlight w:val="yellow"/>
              </w:rPr>
              <w:t xml:space="preserve">. </w:t>
            </w:r>
            <w:r w:rsidRPr="004437C9">
              <w:rPr>
                <w:sz w:val="20"/>
                <w:szCs w:val="20"/>
                <w:highlight w:val="yellow"/>
              </w:rPr>
              <w:t xml:space="preserve"> </w:t>
            </w:r>
            <w:r w:rsidRPr="004437C9">
              <w:rPr>
                <w:b/>
                <w:strike/>
                <w:sz w:val="20"/>
                <w:szCs w:val="20"/>
                <w:highlight w:val="yellow"/>
              </w:rPr>
              <w:t>The</w:t>
            </w:r>
            <w:proofErr w:type="gramEnd"/>
            <w:r w:rsidRPr="004437C9">
              <w:rPr>
                <w:b/>
                <w:strike/>
                <w:sz w:val="20"/>
                <w:szCs w:val="20"/>
                <w:highlight w:val="yellow"/>
              </w:rPr>
              <w:t xml:space="preserve"> deviation in the zero indication before and after a period of loading with a load close to Max for half an hour, shall be determined. The reading shall be taken as soon as the indication has stabilized.</w:t>
            </w:r>
            <w:r w:rsidRPr="004437C9">
              <w:rPr>
                <w:sz w:val="20"/>
                <w:szCs w:val="20"/>
                <w:highlight w:val="yellow"/>
              </w:rPr>
              <w:t xml:space="preserve"> </w:t>
            </w:r>
          </w:p>
          <w:p w:rsidR="00984746" w:rsidRPr="004437C9" w:rsidRDefault="00984746" w:rsidP="000A6E9E">
            <w:pPr>
              <w:autoSpaceDE w:val="0"/>
              <w:autoSpaceDN w:val="0"/>
              <w:adjustRightInd w:val="0"/>
              <w:jc w:val="both"/>
              <w:rPr>
                <w:sz w:val="20"/>
                <w:szCs w:val="20"/>
                <w:highlight w:val="yellow"/>
              </w:rPr>
            </w:pPr>
          </w:p>
          <w:p w:rsidR="00984746" w:rsidRPr="004437C9" w:rsidRDefault="00984746" w:rsidP="000A6E9E">
            <w:pPr>
              <w:autoSpaceDE w:val="0"/>
              <w:autoSpaceDN w:val="0"/>
              <w:adjustRightInd w:val="0"/>
              <w:jc w:val="both"/>
              <w:rPr>
                <w:b/>
                <w:sz w:val="20"/>
                <w:szCs w:val="20"/>
              </w:rPr>
            </w:pPr>
            <w:r w:rsidRPr="004437C9">
              <w:rPr>
                <w:b/>
                <w:sz w:val="20"/>
                <w:szCs w:val="20"/>
                <w:highlight w:val="yellow"/>
              </w:rPr>
              <w:t>The deviation on returning to zero as soon as the indication has stabilized, after the removal of any load which has remained on the instrument for 30 minutes, shall not exceed 0.5 e.</w:t>
            </w:r>
          </w:p>
        </w:tc>
      </w:tr>
    </w:tbl>
    <w:p w:rsidR="00F73F25" w:rsidRDefault="00F73F25" w:rsidP="00F73F25">
      <w:pPr>
        <w:pStyle w:val="Heading3"/>
        <w:rPr>
          <w:rFonts w:ascii="Times New Roman" w:hAnsi="Times New Roman" w:cs="Times New Roman"/>
          <w:sz w:val="20"/>
          <w:szCs w:val="20"/>
        </w:rPr>
      </w:pPr>
      <w:bookmarkStart w:id="50" w:name="_Toc243981760"/>
      <w:r w:rsidRPr="004437C9">
        <w:rPr>
          <w:rFonts w:ascii="Times New Roman" w:hAnsi="Times New Roman" w:cs="Times New Roman"/>
          <w:sz w:val="20"/>
          <w:szCs w:val="20"/>
        </w:rPr>
        <w:t>Agenda Item </w:t>
      </w:r>
      <w:r w:rsidR="00984746">
        <w:rPr>
          <w:rFonts w:ascii="Times New Roman" w:hAnsi="Times New Roman" w:cs="Times New Roman"/>
          <w:sz w:val="20"/>
          <w:szCs w:val="20"/>
        </w:rPr>
        <w:t>1</w:t>
      </w:r>
      <w:r>
        <w:rPr>
          <w:rFonts w:ascii="Times New Roman" w:hAnsi="Times New Roman" w:cs="Times New Roman"/>
          <w:sz w:val="20"/>
          <w:szCs w:val="20"/>
        </w:rPr>
        <w:t>4</w:t>
      </w:r>
      <w:r w:rsidR="00984746">
        <w:rPr>
          <w:rFonts w:ascii="Times New Roman" w:hAnsi="Times New Roman" w:cs="Times New Roman"/>
          <w:sz w:val="20"/>
          <w:szCs w:val="20"/>
        </w:rPr>
        <w:t xml:space="preserve"> (b)</w:t>
      </w:r>
      <w:r w:rsidRPr="004437C9">
        <w:rPr>
          <w:rFonts w:ascii="Times New Roman" w:hAnsi="Times New Roman" w:cs="Times New Roman"/>
          <w:sz w:val="20"/>
          <w:szCs w:val="20"/>
        </w:rPr>
        <w:t>.</w:t>
      </w:r>
      <w:bookmarkEnd w:id="50"/>
    </w:p>
    <w:p w:rsidR="007831C8" w:rsidRDefault="007831C8" w:rsidP="009733DE">
      <w:pPr>
        <w:pStyle w:val="Pub14NormJust"/>
        <w:ind w:left="360"/>
        <w:jc w:val="both"/>
        <w:rPr>
          <w:b/>
          <w:u w:val="none"/>
        </w:rPr>
      </w:pPr>
    </w:p>
    <w:p w:rsidR="00984746" w:rsidRPr="004437C9" w:rsidRDefault="00984746" w:rsidP="009733DE">
      <w:pPr>
        <w:pStyle w:val="Pub14NormJust"/>
        <w:ind w:left="360"/>
        <w:jc w:val="both"/>
        <w:rPr>
          <w:b/>
          <w:u w:val="none"/>
        </w:rPr>
      </w:pPr>
      <w:r w:rsidRPr="004437C9">
        <w:rPr>
          <w:b/>
          <w:u w:val="none"/>
        </w:rPr>
        <w:t>40.</w:t>
      </w:r>
      <w:r w:rsidRPr="004437C9">
        <w:rPr>
          <w:b/>
          <w:u w:val="none"/>
        </w:rPr>
        <w:tab/>
      </w:r>
      <w:r w:rsidRPr="00B9581D">
        <w:rPr>
          <w:b/>
          <w:strike/>
          <w:highlight w:val="yellow"/>
          <w:u w:val="none"/>
        </w:rPr>
        <w:t xml:space="preserve">Zero-Load Adjustment </w:t>
      </w:r>
      <w:r w:rsidRPr="00B9581D">
        <w:rPr>
          <w:b/>
          <w:strike/>
          <w:highlight w:val="yellow"/>
        </w:rPr>
        <w:t>(</w:t>
      </w:r>
      <w:r w:rsidRPr="009733DE">
        <w:rPr>
          <w:b/>
          <w:highlight w:val="yellow"/>
        </w:rPr>
        <w:t>Zero-Setting Mechanisms</w:t>
      </w:r>
      <w:r w:rsidRPr="00B9581D">
        <w:rPr>
          <w:b/>
          <w:strike/>
          <w:highlight w:val="yellow"/>
        </w:rPr>
        <w:t>)</w:t>
      </w:r>
      <w:r w:rsidRPr="004437C9">
        <w:rPr>
          <w:b/>
          <w:u w:val="none"/>
        </w:rPr>
        <w:t xml:space="preserve"> - General</w:t>
      </w:r>
    </w:p>
    <w:p w:rsidR="00984746" w:rsidRPr="004437C9" w:rsidRDefault="00984746" w:rsidP="009733DE">
      <w:pPr>
        <w:pStyle w:val="Pub14NormJust"/>
        <w:ind w:left="360"/>
        <w:jc w:val="both"/>
        <w:rPr>
          <w:u w:val="none"/>
        </w:rPr>
      </w:pPr>
      <w:r w:rsidRPr="004437C9">
        <w:rPr>
          <w:u w:val="none"/>
        </w:rPr>
        <w:t xml:space="preserve">Code References:  S.2.1.1. </w:t>
      </w:r>
      <w:proofErr w:type="gramStart"/>
      <w:r w:rsidRPr="004437C9">
        <w:rPr>
          <w:u w:val="none"/>
        </w:rPr>
        <w:t>and</w:t>
      </w:r>
      <w:proofErr w:type="gramEnd"/>
      <w:r w:rsidRPr="004437C9">
        <w:rPr>
          <w:u w:val="none"/>
        </w:rPr>
        <w:t xml:space="preserve"> S.2.1.2.</w:t>
      </w:r>
    </w:p>
    <w:p w:rsidR="00984746" w:rsidRPr="004437C9" w:rsidRDefault="00984746" w:rsidP="009733DE">
      <w:pPr>
        <w:pStyle w:val="Pub14NormJust"/>
        <w:ind w:left="360"/>
        <w:jc w:val="both"/>
        <w:rPr>
          <w:u w:val="none"/>
        </w:rPr>
      </w:pPr>
    </w:p>
    <w:p w:rsidR="00984746" w:rsidRPr="004437C9" w:rsidRDefault="00984746" w:rsidP="009733DE">
      <w:pPr>
        <w:pStyle w:val="Pub14NormJust"/>
        <w:ind w:left="360"/>
        <w:jc w:val="both"/>
        <w:rPr>
          <w:u w:val="none"/>
        </w:rPr>
      </w:pPr>
      <w:proofErr w:type="gramStart"/>
      <w:r w:rsidRPr="004437C9">
        <w:rPr>
          <w:u w:val="none"/>
        </w:rPr>
        <w:t xml:space="preserve">To prevent fraudulent or inappropriate adjustments of the zero setting </w:t>
      </w:r>
      <w:r w:rsidR="009733DE" w:rsidRPr="004437C9">
        <w:rPr>
          <w:u w:val="none"/>
        </w:rPr>
        <w:t>mechanism . . .</w:t>
      </w:r>
      <w:proofErr w:type="gramEnd"/>
      <w:r w:rsidR="009733DE">
        <w:rPr>
          <w:u w:val="none"/>
        </w:rPr>
        <w:t xml:space="preserve"> </w:t>
      </w:r>
    </w:p>
    <w:p w:rsidR="009733DE" w:rsidRDefault="009733DE" w:rsidP="009733DE">
      <w:pPr>
        <w:pStyle w:val="Pub14NormJust"/>
        <w:ind w:left="360"/>
        <w:jc w:val="both"/>
        <w:rPr>
          <w:u w:val="none"/>
        </w:rPr>
      </w:pPr>
      <w:r>
        <w:rPr>
          <w:u w:val="none"/>
        </w:rPr>
        <w:t>-</w:t>
      </w:r>
    </w:p>
    <w:p w:rsidR="009733DE" w:rsidRDefault="009733DE" w:rsidP="009733DE">
      <w:pPr>
        <w:pStyle w:val="Pub14NormJust"/>
        <w:ind w:left="360"/>
        <w:jc w:val="both"/>
        <w:rPr>
          <w:u w:val="none"/>
        </w:rPr>
      </w:pPr>
      <w:r>
        <w:rPr>
          <w:u w:val="none"/>
        </w:rPr>
        <w:t>-</w:t>
      </w:r>
    </w:p>
    <w:p w:rsidR="00984746" w:rsidRPr="004437C9" w:rsidRDefault="00984746" w:rsidP="009733DE">
      <w:pPr>
        <w:pStyle w:val="Pub14NormJust"/>
        <w:ind w:left="360"/>
        <w:jc w:val="both"/>
        <w:rPr>
          <w:u w:val="none"/>
        </w:rPr>
      </w:pPr>
      <w:r w:rsidRPr="004437C9">
        <w:rPr>
          <w:u w:val="none"/>
        </w:rPr>
        <w:t>Indicate the zero load adjustment method provided.</w:t>
      </w:r>
    </w:p>
    <w:p w:rsidR="00984746" w:rsidRPr="004437C9" w:rsidRDefault="00984746" w:rsidP="009733DE">
      <w:pPr>
        <w:pStyle w:val="Pub14NormJust"/>
        <w:ind w:left="360"/>
        <w:rPr>
          <w:u w:val="none"/>
        </w:rPr>
      </w:pPr>
    </w:p>
    <w:p w:rsidR="00984746" w:rsidRPr="004437C9" w:rsidRDefault="00984746" w:rsidP="009733DE">
      <w:pPr>
        <w:pStyle w:val="Pub14NormJust"/>
        <w:ind w:left="360"/>
        <w:rPr>
          <w:b/>
          <w:u w:val="none"/>
        </w:rPr>
      </w:pPr>
      <w:r w:rsidRPr="004437C9">
        <w:rPr>
          <w:u w:val="none"/>
        </w:rPr>
        <w:tab/>
      </w:r>
      <w:r w:rsidRPr="004437C9">
        <w:rPr>
          <w:u w:val="none"/>
        </w:rPr>
        <w:fldChar w:fldCharType="begin">
          <w:ffData>
            <w:name w:val="Check11"/>
            <w:enabled/>
            <w:calcOnExit w:val="0"/>
            <w:checkBox>
              <w:sizeAuto/>
              <w:default w:val="0"/>
            </w:checkBox>
          </w:ffData>
        </w:fldChar>
      </w:r>
      <w:r w:rsidRPr="004437C9">
        <w:rPr>
          <w:u w:val="none"/>
        </w:rPr>
        <w:instrText xml:space="preserve"> FORMCHECKBOX </w:instrText>
      </w:r>
      <w:r w:rsidRPr="004437C9">
        <w:rPr>
          <w:u w:val="none"/>
        </w:rPr>
      </w:r>
      <w:r w:rsidRPr="004437C9">
        <w:rPr>
          <w:u w:val="none"/>
        </w:rPr>
        <w:fldChar w:fldCharType="end"/>
      </w:r>
      <w:r w:rsidRPr="004437C9">
        <w:rPr>
          <w:u w:val="none"/>
        </w:rPr>
        <w:t xml:space="preserve">    </w:t>
      </w:r>
      <w:r w:rsidRPr="004437C9">
        <w:rPr>
          <w:b/>
          <w:strike/>
          <w:highlight w:val="yellow"/>
          <w:u w:val="none"/>
        </w:rPr>
        <w:t>Tool operated</w:t>
      </w:r>
      <w:r w:rsidRPr="004437C9">
        <w:rPr>
          <w:b/>
          <w:strike/>
          <w:u w:val="none"/>
        </w:rPr>
        <w:t xml:space="preserve"> </w:t>
      </w:r>
      <w:r w:rsidRPr="004437C9">
        <w:rPr>
          <w:b/>
          <w:strike/>
          <w:highlight w:val="yellow"/>
          <w:u w:val="none"/>
        </w:rPr>
        <w:t>zero-load adjustment</w:t>
      </w:r>
      <w:r w:rsidRPr="009733DE">
        <w:rPr>
          <w:b/>
          <w:strike/>
          <w:highlight w:val="yellow"/>
          <w:u w:val="none"/>
        </w:rPr>
        <w:t>.</w:t>
      </w:r>
      <w:r w:rsidRPr="009733DE">
        <w:rPr>
          <w:b/>
          <w:highlight w:val="yellow"/>
          <w:u w:val="none"/>
        </w:rPr>
        <w:t xml:space="preserve"> </w:t>
      </w:r>
      <w:r w:rsidRPr="009733DE">
        <w:rPr>
          <w:highlight w:val="yellow"/>
          <w:u w:val="none"/>
        </w:rPr>
        <w:t xml:space="preserve"> </w:t>
      </w:r>
      <w:r w:rsidRPr="009733DE">
        <w:rPr>
          <w:strike/>
          <w:highlight w:val="yellow"/>
          <w:u w:val="none"/>
        </w:rPr>
        <w:t>(</w:t>
      </w:r>
      <w:r w:rsidRPr="004437C9">
        <w:rPr>
          <w:u w:val="none"/>
        </w:rPr>
        <w:t>Manual zero-setting mechanism</w:t>
      </w:r>
      <w:r w:rsidRPr="009733DE">
        <w:rPr>
          <w:strike/>
          <w:highlight w:val="yellow"/>
          <w:u w:val="none"/>
        </w:rPr>
        <w:t>)</w:t>
      </w:r>
    </w:p>
    <w:p w:rsidR="00984746" w:rsidRPr="004437C9" w:rsidRDefault="00984746" w:rsidP="009733DE">
      <w:pPr>
        <w:pStyle w:val="Pub14NormJust"/>
        <w:ind w:left="360"/>
        <w:rPr>
          <w:u w:val="none"/>
        </w:rPr>
      </w:pPr>
      <w:r w:rsidRPr="004437C9">
        <w:rPr>
          <w:u w:val="none"/>
        </w:rPr>
        <w:tab/>
      </w:r>
      <w:r w:rsidRPr="004437C9">
        <w:rPr>
          <w:u w:val="none"/>
        </w:rPr>
        <w:fldChar w:fldCharType="begin">
          <w:ffData>
            <w:name w:val="Check11"/>
            <w:enabled/>
            <w:calcOnExit w:val="0"/>
            <w:checkBox>
              <w:sizeAuto/>
              <w:default w:val="0"/>
            </w:checkBox>
          </w:ffData>
        </w:fldChar>
      </w:r>
      <w:r w:rsidRPr="004437C9">
        <w:rPr>
          <w:u w:val="none"/>
        </w:rPr>
        <w:instrText xml:space="preserve"> FORMCHECKBOX </w:instrText>
      </w:r>
      <w:r w:rsidRPr="004437C9">
        <w:rPr>
          <w:u w:val="none"/>
        </w:rPr>
      </w:r>
      <w:r w:rsidRPr="004437C9">
        <w:rPr>
          <w:u w:val="none"/>
        </w:rPr>
        <w:fldChar w:fldCharType="end"/>
      </w:r>
      <w:r w:rsidRPr="004437C9">
        <w:rPr>
          <w:u w:val="none"/>
        </w:rPr>
        <w:t xml:space="preserve">    </w:t>
      </w:r>
      <w:proofErr w:type="gramStart"/>
      <w:r w:rsidRPr="004437C9">
        <w:rPr>
          <w:u w:val="none"/>
        </w:rPr>
        <w:t xml:space="preserve">Semi-automatic </w:t>
      </w:r>
      <w:r w:rsidRPr="009733DE">
        <w:rPr>
          <w:u w:val="none"/>
        </w:rPr>
        <w:t>zero-</w:t>
      </w:r>
      <w:r w:rsidRPr="004437C9">
        <w:rPr>
          <w:b/>
          <w:strike/>
          <w:highlight w:val="yellow"/>
          <w:u w:val="none"/>
        </w:rPr>
        <w:t>load adjustment</w:t>
      </w:r>
      <w:r w:rsidRPr="009733DE">
        <w:rPr>
          <w:b/>
          <w:strike/>
          <w:u w:val="none"/>
        </w:rPr>
        <w:t>.</w:t>
      </w:r>
      <w:proofErr w:type="gramEnd"/>
      <w:r w:rsidRPr="009733DE">
        <w:rPr>
          <w:b/>
          <w:u w:val="none"/>
        </w:rPr>
        <w:t xml:space="preserve">    </w:t>
      </w:r>
      <w:r w:rsidRPr="009733DE">
        <w:rPr>
          <w:b/>
          <w:strike/>
          <w:highlight w:val="yellow"/>
          <w:u w:val="none"/>
        </w:rPr>
        <w:t>(Semi-automatic zero</w:t>
      </w:r>
      <w:r w:rsidRPr="009733DE">
        <w:rPr>
          <w:b/>
          <w:highlight w:val="yellow"/>
          <w:u w:val="none"/>
        </w:rPr>
        <w:t>-</w:t>
      </w:r>
      <w:r w:rsidRPr="004437C9">
        <w:rPr>
          <w:u w:val="none"/>
        </w:rPr>
        <w:t>setting mechanism</w:t>
      </w:r>
      <w:r w:rsidRPr="009733DE">
        <w:rPr>
          <w:strike/>
          <w:highlight w:val="yellow"/>
          <w:u w:val="none"/>
        </w:rPr>
        <w:t>)</w:t>
      </w:r>
    </w:p>
    <w:p w:rsidR="00984746" w:rsidRPr="004437C9" w:rsidRDefault="00984746" w:rsidP="009733DE">
      <w:pPr>
        <w:pStyle w:val="Pub14NormJust"/>
        <w:ind w:left="360"/>
        <w:rPr>
          <w:u w:val="none"/>
        </w:rPr>
      </w:pPr>
      <w:r w:rsidRPr="004437C9">
        <w:rPr>
          <w:u w:val="none"/>
        </w:rPr>
        <w:tab/>
      </w:r>
      <w:r w:rsidRPr="004437C9">
        <w:rPr>
          <w:u w:val="none"/>
        </w:rPr>
        <w:fldChar w:fldCharType="begin">
          <w:ffData>
            <w:name w:val="Check11"/>
            <w:enabled/>
            <w:calcOnExit w:val="0"/>
            <w:checkBox>
              <w:sizeAuto/>
              <w:default w:val="0"/>
            </w:checkBox>
          </w:ffData>
        </w:fldChar>
      </w:r>
      <w:r w:rsidRPr="004437C9">
        <w:rPr>
          <w:u w:val="none"/>
        </w:rPr>
        <w:instrText xml:space="preserve"> FORMCHECKBOX </w:instrText>
      </w:r>
      <w:r w:rsidRPr="004437C9">
        <w:rPr>
          <w:u w:val="none"/>
        </w:rPr>
      </w:r>
      <w:r w:rsidRPr="004437C9">
        <w:rPr>
          <w:u w:val="none"/>
        </w:rPr>
        <w:fldChar w:fldCharType="end"/>
      </w:r>
      <w:r w:rsidRPr="004437C9">
        <w:rPr>
          <w:u w:val="none"/>
        </w:rPr>
        <w:t xml:space="preserve">    </w:t>
      </w:r>
      <w:proofErr w:type="gramStart"/>
      <w:r w:rsidRPr="004437C9">
        <w:rPr>
          <w:u w:val="none"/>
        </w:rPr>
        <w:t>Power switch zero-load adjustment.</w:t>
      </w:r>
      <w:proofErr w:type="gramEnd"/>
    </w:p>
    <w:p w:rsidR="00702884" w:rsidRDefault="00702884" w:rsidP="00702884">
      <w:pPr>
        <w:pStyle w:val="Heading3"/>
        <w:rPr>
          <w:rFonts w:ascii="Times New Roman" w:hAnsi="Times New Roman" w:cs="Times New Roman"/>
          <w:sz w:val="20"/>
          <w:szCs w:val="20"/>
        </w:rPr>
      </w:pPr>
      <w:bookmarkStart w:id="51" w:name="_Toc243981761"/>
      <w:proofErr w:type="gramStart"/>
      <w:r w:rsidRPr="004437C9">
        <w:rPr>
          <w:rFonts w:ascii="Times New Roman" w:hAnsi="Times New Roman" w:cs="Times New Roman"/>
          <w:sz w:val="20"/>
          <w:szCs w:val="20"/>
        </w:rPr>
        <w:t>Agenda Item </w:t>
      </w:r>
      <w:r>
        <w:rPr>
          <w:rFonts w:ascii="Times New Roman" w:hAnsi="Times New Roman" w:cs="Times New Roman"/>
          <w:sz w:val="20"/>
          <w:szCs w:val="20"/>
        </w:rPr>
        <w:t>14 (d)</w:t>
      </w:r>
      <w:r w:rsidRPr="004437C9">
        <w:rPr>
          <w:rFonts w:ascii="Times New Roman" w:hAnsi="Times New Roman" w:cs="Times New Roman"/>
          <w:sz w:val="20"/>
          <w:szCs w:val="20"/>
        </w:rPr>
        <w:t>.</w:t>
      </w:r>
      <w:bookmarkEnd w:id="51"/>
      <w:proofErr w:type="gramEnd"/>
    </w:p>
    <w:p w:rsidR="00702884" w:rsidRPr="007831C8" w:rsidRDefault="00702884" w:rsidP="00702884">
      <w:pPr>
        <w:rPr>
          <w:sz w:val="20"/>
          <w:szCs w:val="20"/>
        </w:rPr>
      </w:pPr>
    </w:p>
    <w:tbl>
      <w:tblPr>
        <w:tblW w:w="4663" w:type="pct"/>
        <w:jc w:val="center"/>
        <w:tblInd w:w="642" w:type="dxa"/>
        <w:tblCellMar>
          <w:top w:w="72" w:type="dxa"/>
          <w:left w:w="86" w:type="dxa"/>
          <w:bottom w:w="72" w:type="dxa"/>
          <w:right w:w="86" w:type="dxa"/>
        </w:tblCellMar>
        <w:tblLook w:val="0000"/>
      </w:tblPr>
      <w:tblGrid>
        <w:gridCol w:w="572"/>
        <w:gridCol w:w="703"/>
        <w:gridCol w:w="5491"/>
        <w:gridCol w:w="2124"/>
      </w:tblGrid>
      <w:tr w:rsidR="00702884" w:rsidRPr="004437C9" w:rsidTr="00EC234F">
        <w:trPr>
          <w:cantSplit/>
          <w:jc w:val="center"/>
        </w:trPr>
        <w:tc>
          <w:tcPr>
            <w:tcW w:w="572" w:type="dxa"/>
          </w:tcPr>
          <w:p w:rsidR="00702884" w:rsidRPr="004437C9" w:rsidRDefault="00702884" w:rsidP="000A6E9E">
            <w:pPr>
              <w:pStyle w:val="Pub14NormJust"/>
              <w:rPr>
                <w:u w:val="none"/>
              </w:rPr>
            </w:pPr>
            <w:r w:rsidRPr="004437C9">
              <w:rPr>
                <w:u w:val="none"/>
              </w:rPr>
              <w:t>15.1.</w:t>
            </w:r>
          </w:p>
        </w:tc>
        <w:tc>
          <w:tcPr>
            <w:tcW w:w="6193" w:type="dxa"/>
            <w:gridSpan w:val="2"/>
          </w:tcPr>
          <w:p w:rsidR="00702884" w:rsidRPr="004437C9" w:rsidRDefault="00702884" w:rsidP="000A6E9E">
            <w:pPr>
              <w:pStyle w:val="Pub14NormJust"/>
              <w:rPr>
                <w:u w:val="none"/>
              </w:rPr>
            </w:pPr>
            <w:r w:rsidRPr="004437C9">
              <w:rPr>
                <w:u w:val="none"/>
              </w:rPr>
              <w:t>Test Method 1</w:t>
            </w:r>
          </w:p>
          <w:p w:rsidR="00702884" w:rsidRPr="004437C9" w:rsidRDefault="00702884" w:rsidP="000A6E9E">
            <w:pPr>
              <w:pStyle w:val="Pub14NormJust"/>
              <w:rPr>
                <w:u w:val="none"/>
              </w:rPr>
            </w:pPr>
            <w:r w:rsidRPr="004437C9">
              <w:rPr>
                <w:u w:val="none"/>
              </w:rPr>
              <w:t>Use this method when tare is taken to the internal resolution and the scale prints gross, tare, and net weight.</w:t>
            </w:r>
          </w:p>
        </w:tc>
        <w:tc>
          <w:tcPr>
            <w:tcW w:w="2124" w:type="dxa"/>
          </w:tcPr>
          <w:p w:rsidR="00702884" w:rsidRPr="004437C9" w:rsidRDefault="00702884" w:rsidP="000A6E9E">
            <w:pPr>
              <w:pStyle w:val="Pub14NormJust"/>
              <w:rPr>
                <w:u w:val="none"/>
              </w:rPr>
            </w:pPr>
            <w:r w:rsidRPr="004437C9">
              <w:rPr>
                <w:sz w:val="19"/>
                <w:u w:val="none"/>
              </w:rPr>
              <w:t xml:space="preserve">Yes </w:t>
            </w:r>
            <w:r w:rsidRPr="004437C9">
              <w:rPr>
                <w:sz w:val="19"/>
                <w:u w:val="none"/>
              </w:rPr>
              <w:fldChar w:fldCharType="begin">
                <w:ffData>
                  <w:name w:val="Check9"/>
                  <w:enabled/>
                  <w:calcOnExit w:val="0"/>
                  <w:checkBox>
                    <w:sizeAuto/>
                    <w:default w:val="0"/>
                  </w:checkBox>
                </w:ffData>
              </w:fldChar>
            </w:r>
            <w:r w:rsidRPr="004437C9">
              <w:rPr>
                <w:sz w:val="19"/>
                <w:u w:val="none"/>
              </w:rPr>
              <w:instrText xml:space="preserve"> FORMCHECKBOX </w:instrText>
            </w:r>
            <w:r w:rsidRPr="004437C9">
              <w:rPr>
                <w:sz w:val="19"/>
                <w:u w:val="none"/>
              </w:rPr>
            </w:r>
            <w:r w:rsidRPr="004437C9">
              <w:rPr>
                <w:sz w:val="19"/>
                <w:u w:val="none"/>
              </w:rPr>
              <w:fldChar w:fldCharType="end"/>
            </w:r>
            <w:r w:rsidRPr="004437C9">
              <w:rPr>
                <w:sz w:val="19"/>
                <w:u w:val="none"/>
              </w:rPr>
              <w:t xml:space="preserve">  No </w:t>
            </w:r>
            <w:r w:rsidRPr="004437C9">
              <w:rPr>
                <w:sz w:val="19"/>
                <w:u w:val="none"/>
              </w:rPr>
              <w:fldChar w:fldCharType="begin">
                <w:ffData>
                  <w:name w:val="Check10"/>
                  <w:enabled/>
                  <w:calcOnExit w:val="0"/>
                  <w:checkBox>
                    <w:sizeAuto/>
                    <w:default w:val="0"/>
                  </w:checkBox>
                </w:ffData>
              </w:fldChar>
            </w:r>
            <w:r w:rsidRPr="004437C9">
              <w:rPr>
                <w:sz w:val="19"/>
                <w:u w:val="none"/>
              </w:rPr>
              <w:instrText xml:space="preserve"> FORMCHECKBOX </w:instrText>
            </w:r>
            <w:r w:rsidRPr="004437C9">
              <w:rPr>
                <w:sz w:val="19"/>
                <w:u w:val="none"/>
              </w:rPr>
            </w:r>
            <w:r w:rsidRPr="004437C9">
              <w:rPr>
                <w:sz w:val="19"/>
                <w:u w:val="none"/>
              </w:rPr>
              <w:fldChar w:fldCharType="end"/>
            </w:r>
            <w:r w:rsidRPr="004437C9">
              <w:rPr>
                <w:sz w:val="19"/>
                <w:u w:val="none"/>
              </w:rPr>
              <w:t xml:space="preserve">  N/A </w:t>
            </w:r>
            <w:r w:rsidRPr="004437C9">
              <w:rPr>
                <w:sz w:val="19"/>
                <w:u w:val="none"/>
              </w:rPr>
              <w:fldChar w:fldCharType="begin">
                <w:ffData>
                  <w:name w:val="Check11"/>
                  <w:enabled/>
                  <w:calcOnExit w:val="0"/>
                  <w:checkBox>
                    <w:sizeAuto/>
                    <w:default w:val="0"/>
                  </w:checkBox>
                </w:ffData>
              </w:fldChar>
            </w:r>
            <w:r w:rsidRPr="004437C9">
              <w:rPr>
                <w:sz w:val="19"/>
                <w:u w:val="none"/>
              </w:rPr>
              <w:instrText xml:space="preserve"> FORMCHECKBOX </w:instrText>
            </w:r>
            <w:r w:rsidRPr="004437C9">
              <w:rPr>
                <w:sz w:val="19"/>
                <w:u w:val="none"/>
              </w:rPr>
            </w:r>
            <w:r w:rsidRPr="004437C9">
              <w:rPr>
                <w:sz w:val="19"/>
                <w:u w:val="none"/>
              </w:rPr>
              <w:fldChar w:fldCharType="end"/>
            </w:r>
          </w:p>
        </w:tc>
      </w:tr>
      <w:tr w:rsidR="00702884" w:rsidRPr="004437C9" w:rsidTr="00EC234F">
        <w:trPr>
          <w:cantSplit/>
          <w:trHeight w:val="684"/>
          <w:jc w:val="center"/>
        </w:trPr>
        <w:tc>
          <w:tcPr>
            <w:tcW w:w="569" w:type="dxa"/>
          </w:tcPr>
          <w:p w:rsidR="00702884" w:rsidRPr="004437C9" w:rsidRDefault="00702884" w:rsidP="000A6E9E">
            <w:pPr>
              <w:pStyle w:val="Pub14NormJust"/>
              <w:rPr>
                <w:u w:val="none"/>
              </w:rPr>
            </w:pPr>
          </w:p>
        </w:tc>
        <w:tc>
          <w:tcPr>
            <w:tcW w:w="703" w:type="dxa"/>
          </w:tcPr>
          <w:p w:rsidR="00702884" w:rsidRPr="004437C9" w:rsidRDefault="00702884" w:rsidP="000A6E9E">
            <w:pPr>
              <w:pStyle w:val="Pub14NormJust"/>
              <w:rPr>
                <w:u w:val="none"/>
              </w:rPr>
            </w:pPr>
            <w:proofErr w:type="gramStart"/>
            <w:r w:rsidRPr="004437C9">
              <w:rPr>
                <w:u w:val="none"/>
              </w:rPr>
              <w:t>a</w:t>
            </w:r>
            <w:proofErr w:type="gramEnd"/>
            <w:r w:rsidRPr="004437C9">
              <w:rPr>
                <w:u w:val="none"/>
              </w:rPr>
              <w:t>.</w:t>
            </w:r>
          </w:p>
          <w:p w:rsidR="00702884" w:rsidRPr="004437C9" w:rsidRDefault="00702884" w:rsidP="000A6E9E">
            <w:pPr>
              <w:pStyle w:val="Pub14NormJust"/>
              <w:rPr>
                <w:u w:val="none"/>
              </w:rPr>
            </w:pPr>
            <w:proofErr w:type="gramStart"/>
            <w:r w:rsidRPr="004437C9">
              <w:rPr>
                <w:u w:val="none"/>
              </w:rPr>
              <w:t>b</w:t>
            </w:r>
            <w:proofErr w:type="gramEnd"/>
            <w:r w:rsidRPr="004437C9">
              <w:rPr>
                <w:u w:val="none"/>
              </w:rPr>
              <w:t>.</w:t>
            </w:r>
          </w:p>
          <w:p w:rsidR="00702884" w:rsidRPr="004437C9" w:rsidRDefault="00702884" w:rsidP="000A6E9E">
            <w:pPr>
              <w:pStyle w:val="Pub14NormJust"/>
              <w:rPr>
                <w:u w:val="none"/>
              </w:rPr>
            </w:pPr>
            <w:r w:rsidRPr="004437C9">
              <w:rPr>
                <w:u w:val="none"/>
              </w:rPr>
              <w:t>c.</w:t>
            </w:r>
          </w:p>
        </w:tc>
        <w:tc>
          <w:tcPr>
            <w:tcW w:w="7614" w:type="dxa"/>
            <w:gridSpan w:val="2"/>
          </w:tcPr>
          <w:p w:rsidR="00702884" w:rsidRPr="004437C9" w:rsidRDefault="00702884" w:rsidP="000A6E9E">
            <w:pPr>
              <w:pStyle w:val="Pub14NormJust"/>
              <w:rPr>
                <w:u w:val="none"/>
              </w:rPr>
            </w:pPr>
          </w:p>
        </w:tc>
      </w:tr>
      <w:tr w:rsidR="00702884" w:rsidRPr="004437C9" w:rsidTr="00EC234F">
        <w:trPr>
          <w:cantSplit/>
          <w:trHeight w:val="1476"/>
          <w:jc w:val="center"/>
        </w:trPr>
        <w:tc>
          <w:tcPr>
            <w:tcW w:w="8886" w:type="dxa"/>
            <w:gridSpan w:val="4"/>
          </w:tcPr>
          <w:tbl>
            <w:tblPr>
              <w:tblpPr w:leftFromText="180" w:rightFromText="180" w:vertAnchor="page" w:horzAnchor="margin" w:tblpXSpec="center" w:tblpY="211"/>
              <w:tblOverlap w:val="never"/>
              <w:tblW w:w="6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85"/>
              <w:gridCol w:w="1710"/>
            </w:tblGrid>
            <w:tr w:rsidR="00702884" w:rsidRPr="004437C9" w:rsidTr="00EC234F">
              <w:tblPrEx>
                <w:tblCellMar>
                  <w:top w:w="0" w:type="dxa"/>
                  <w:bottom w:w="0" w:type="dxa"/>
                </w:tblCellMar>
              </w:tblPrEx>
              <w:tc>
                <w:tcPr>
                  <w:tcW w:w="6295" w:type="dxa"/>
                  <w:gridSpan w:val="2"/>
                  <w:tcBorders>
                    <w:bottom w:val="single" w:sz="4" w:space="0" w:color="auto"/>
                  </w:tcBorders>
                </w:tcPr>
                <w:p w:rsidR="00702884" w:rsidRPr="004437C9" w:rsidRDefault="00702884" w:rsidP="000A6E9E">
                  <w:pPr>
                    <w:pStyle w:val="Pub14NormJust"/>
                    <w:rPr>
                      <w:u w:val="none"/>
                    </w:rPr>
                  </w:pPr>
                  <w:r w:rsidRPr="004437C9">
                    <w:rPr>
                      <w:u w:val="none"/>
                    </w:rPr>
                    <w:t>Example of possible noncompliance: Capacity 120 000 x 20 lb</w:t>
                  </w:r>
                </w:p>
              </w:tc>
            </w:tr>
            <w:tr w:rsidR="00702884" w:rsidRPr="004437C9" w:rsidTr="00EC234F">
              <w:tblPrEx>
                <w:tblCellMar>
                  <w:top w:w="0" w:type="dxa"/>
                  <w:bottom w:w="0" w:type="dxa"/>
                </w:tblCellMar>
              </w:tblPrEx>
              <w:tc>
                <w:tcPr>
                  <w:tcW w:w="4585" w:type="dxa"/>
                  <w:tcBorders>
                    <w:bottom w:val="single" w:sz="4" w:space="0" w:color="auto"/>
                  </w:tcBorders>
                </w:tcPr>
                <w:p w:rsidR="00702884" w:rsidRPr="004437C9" w:rsidRDefault="00702884" w:rsidP="000A6E9E">
                  <w:pPr>
                    <w:pStyle w:val="Pub14NormJust"/>
                    <w:rPr>
                      <w:u w:val="none"/>
                    </w:rPr>
                  </w:pPr>
                  <w:r w:rsidRPr="004437C9">
                    <w:rPr>
                      <w:u w:val="none"/>
                    </w:rPr>
                    <w:t>Load perceived by the scale to the internal resolution</w:t>
                  </w:r>
                </w:p>
              </w:tc>
              <w:tc>
                <w:tcPr>
                  <w:tcW w:w="1710" w:type="dxa"/>
                  <w:tcBorders>
                    <w:bottom w:val="single" w:sz="4" w:space="0" w:color="auto"/>
                  </w:tcBorders>
                </w:tcPr>
                <w:p w:rsidR="00702884" w:rsidRPr="004437C9" w:rsidRDefault="00702884" w:rsidP="000A6E9E">
                  <w:pPr>
                    <w:pStyle w:val="Pub14NormJust"/>
                    <w:rPr>
                      <w:u w:val="none"/>
                    </w:rPr>
                  </w:pPr>
                  <w:r w:rsidRPr="004437C9">
                    <w:rPr>
                      <w:u w:val="none"/>
                    </w:rPr>
                    <w:t>Recorded Value</w:t>
                  </w:r>
                </w:p>
              </w:tc>
            </w:tr>
            <w:tr w:rsidR="00702884" w:rsidRPr="004437C9" w:rsidTr="00EC234F">
              <w:tblPrEx>
                <w:tblCellMar>
                  <w:top w:w="0" w:type="dxa"/>
                  <w:bottom w:w="0" w:type="dxa"/>
                </w:tblCellMar>
              </w:tblPrEx>
              <w:tc>
                <w:tcPr>
                  <w:tcW w:w="4585" w:type="dxa"/>
                  <w:tcBorders>
                    <w:bottom w:val="nil"/>
                    <w:right w:val="single" w:sz="4" w:space="0" w:color="auto"/>
                  </w:tcBorders>
                </w:tcPr>
                <w:p w:rsidR="00702884" w:rsidRPr="004437C9" w:rsidRDefault="00702884" w:rsidP="000A6E9E">
                  <w:pPr>
                    <w:pStyle w:val="Pub14NormJust"/>
                    <w:rPr>
                      <w:u w:val="none"/>
                    </w:rPr>
                  </w:pPr>
                  <w:r w:rsidRPr="004437C9">
                    <w:rPr>
                      <w:u w:val="none"/>
                    </w:rPr>
                    <w:t>45011 lb gross</w:t>
                  </w:r>
                </w:p>
              </w:tc>
              <w:tc>
                <w:tcPr>
                  <w:tcW w:w="1710" w:type="dxa"/>
                  <w:tcBorders>
                    <w:left w:val="single" w:sz="4" w:space="0" w:color="auto"/>
                    <w:bottom w:val="nil"/>
                  </w:tcBorders>
                </w:tcPr>
                <w:p w:rsidR="00702884" w:rsidRPr="004437C9" w:rsidRDefault="00702884" w:rsidP="000A6E9E">
                  <w:pPr>
                    <w:pStyle w:val="Pub14NormJust"/>
                    <w:rPr>
                      <w:u w:val="none"/>
                    </w:rPr>
                  </w:pPr>
                  <w:r w:rsidRPr="004437C9">
                    <w:rPr>
                      <w:u w:val="none"/>
                    </w:rPr>
                    <w:t>45020 LB G</w:t>
                  </w:r>
                </w:p>
              </w:tc>
            </w:tr>
            <w:tr w:rsidR="00702884" w:rsidRPr="004437C9" w:rsidTr="00EC234F">
              <w:tblPrEx>
                <w:tblCellMar>
                  <w:top w:w="0" w:type="dxa"/>
                  <w:bottom w:w="0" w:type="dxa"/>
                </w:tblCellMar>
              </w:tblPrEx>
              <w:tc>
                <w:tcPr>
                  <w:tcW w:w="4585" w:type="dxa"/>
                  <w:tcBorders>
                    <w:top w:val="nil"/>
                    <w:bottom w:val="nil"/>
                    <w:right w:val="single" w:sz="4" w:space="0" w:color="auto"/>
                  </w:tcBorders>
                </w:tcPr>
                <w:p w:rsidR="00702884" w:rsidRPr="004437C9" w:rsidRDefault="00702884" w:rsidP="000A6E9E">
                  <w:pPr>
                    <w:pStyle w:val="Pub14NormJust"/>
                    <w:rPr>
                      <w:u w:val="none"/>
                    </w:rPr>
                  </w:pPr>
                  <w:r w:rsidRPr="004437C9">
                    <w:rPr>
                      <w:u w:val="none"/>
                    </w:rPr>
                    <w:t>20009 lb tare</w:t>
                  </w:r>
                </w:p>
              </w:tc>
              <w:tc>
                <w:tcPr>
                  <w:tcW w:w="1710" w:type="dxa"/>
                  <w:tcBorders>
                    <w:top w:val="nil"/>
                    <w:left w:val="single" w:sz="4" w:space="0" w:color="auto"/>
                    <w:bottom w:val="nil"/>
                  </w:tcBorders>
                </w:tcPr>
                <w:p w:rsidR="00702884" w:rsidRPr="004437C9" w:rsidRDefault="00702884" w:rsidP="000A6E9E">
                  <w:pPr>
                    <w:pStyle w:val="Pub14NormJust"/>
                    <w:rPr>
                      <w:u w:val="none"/>
                      <w:lang w:val="fr-FR"/>
                    </w:rPr>
                  </w:pPr>
                  <w:r w:rsidRPr="004437C9">
                    <w:rPr>
                      <w:u w:val="none"/>
                      <w:lang w:val="fr-FR"/>
                    </w:rPr>
                    <w:t>20000 LB T</w:t>
                  </w:r>
                </w:p>
              </w:tc>
            </w:tr>
            <w:tr w:rsidR="00702884" w:rsidRPr="004437C9" w:rsidTr="00EC234F">
              <w:tblPrEx>
                <w:tblCellMar>
                  <w:top w:w="0" w:type="dxa"/>
                  <w:bottom w:w="0" w:type="dxa"/>
                </w:tblCellMar>
              </w:tblPrEx>
              <w:tc>
                <w:tcPr>
                  <w:tcW w:w="4585" w:type="dxa"/>
                  <w:tcBorders>
                    <w:top w:val="nil"/>
                    <w:right w:val="single" w:sz="4" w:space="0" w:color="auto"/>
                  </w:tcBorders>
                </w:tcPr>
                <w:p w:rsidR="00702884" w:rsidRPr="004437C9" w:rsidRDefault="00702884" w:rsidP="000A6E9E">
                  <w:pPr>
                    <w:pStyle w:val="Pub14NormJust"/>
                    <w:rPr>
                      <w:u w:val="none"/>
                      <w:lang w:val="fr-FR"/>
                    </w:rPr>
                  </w:pPr>
                  <w:r w:rsidRPr="004437C9">
                    <w:rPr>
                      <w:u w:val="none"/>
                      <w:lang w:val="fr-FR"/>
                    </w:rPr>
                    <w:t xml:space="preserve">25002 lb </w:t>
                  </w:r>
                  <w:r w:rsidRPr="004437C9">
                    <w:rPr>
                      <w:b/>
                      <w:strike/>
                      <w:highlight w:val="yellow"/>
                      <w:u w:val="none"/>
                      <w:lang w:val="fr-FR"/>
                    </w:rPr>
                    <w:t>tare</w:t>
                  </w:r>
                  <w:r w:rsidRPr="004437C9">
                    <w:rPr>
                      <w:b/>
                      <w:highlight w:val="yellow"/>
                      <w:u w:val="none"/>
                      <w:lang w:val="fr-FR"/>
                    </w:rPr>
                    <w:t xml:space="preserve"> net</w:t>
                  </w:r>
                </w:p>
              </w:tc>
              <w:tc>
                <w:tcPr>
                  <w:tcW w:w="1710" w:type="dxa"/>
                  <w:tcBorders>
                    <w:top w:val="nil"/>
                    <w:left w:val="single" w:sz="4" w:space="0" w:color="auto"/>
                  </w:tcBorders>
                </w:tcPr>
                <w:p w:rsidR="00702884" w:rsidRPr="004437C9" w:rsidRDefault="00702884" w:rsidP="000A6E9E">
                  <w:pPr>
                    <w:pStyle w:val="Pub14NormJust"/>
                    <w:rPr>
                      <w:u w:val="none"/>
                    </w:rPr>
                  </w:pPr>
                  <w:r w:rsidRPr="004437C9">
                    <w:rPr>
                      <w:u w:val="none"/>
                    </w:rPr>
                    <w:t>25000 LB N</w:t>
                  </w:r>
                </w:p>
              </w:tc>
            </w:tr>
          </w:tbl>
          <w:p w:rsidR="00702884" w:rsidRPr="004437C9" w:rsidRDefault="00702884" w:rsidP="000A6E9E">
            <w:pPr>
              <w:pStyle w:val="Pub14NormJust"/>
              <w:rPr>
                <w:u w:val="none"/>
              </w:rPr>
            </w:pPr>
          </w:p>
        </w:tc>
      </w:tr>
    </w:tbl>
    <w:p w:rsidR="00961830" w:rsidRDefault="00961830" w:rsidP="000A6E9E">
      <w:pPr>
        <w:pStyle w:val="Heading3"/>
        <w:rPr>
          <w:rFonts w:ascii="Times New Roman" w:hAnsi="Times New Roman" w:cs="Times New Roman"/>
          <w:sz w:val="20"/>
          <w:szCs w:val="20"/>
        </w:rPr>
      </w:pPr>
      <w:bookmarkStart w:id="52" w:name="_Toc243981762"/>
    </w:p>
    <w:p w:rsidR="00961830" w:rsidRDefault="00961830" w:rsidP="00961830">
      <w:r>
        <w:br w:type="page"/>
      </w:r>
    </w:p>
    <w:p w:rsidR="00EC234F" w:rsidRPr="000A6E9E" w:rsidRDefault="00EC234F" w:rsidP="000A6E9E">
      <w:pPr>
        <w:pStyle w:val="Heading3"/>
        <w:rPr>
          <w:rFonts w:ascii="Times New Roman" w:hAnsi="Times New Roman" w:cs="Times New Roman"/>
          <w:sz w:val="20"/>
          <w:szCs w:val="20"/>
        </w:rPr>
      </w:pPr>
      <w:r w:rsidRPr="000A6E9E">
        <w:rPr>
          <w:rFonts w:ascii="Times New Roman" w:hAnsi="Times New Roman" w:cs="Times New Roman"/>
          <w:sz w:val="20"/>
          <w:szCs w:val="20"/>
        </w:rPr>
        <w:t>Agenda Item 14 (e).</w:t>
      </w:r>
      <w:bookmarkEnd w:id="52"/>
    </w:p>
    <w:p w:rsidR="00EC234F" w:rsidRPr="00696E8F" w:rsidRDefault="00EC234F" w:rsidP="00EC234F">
      <w:pPr>
        <w:rPr>
          <w:b/>
          <w:sz w:val="20"/>
          <w:szCs w:val="20"/>
        </w:rPr>
      </w:pPr>
    </w:p>
    <w:tbl>
      <w:tblPr>
        <w:tblW w:w="5000" w:type="pct"/>
        <w:tblInd w:w="360" w:type="dxa"/>
        <w:tblCellMar>
          <w:left w:w="0" w:type="dxa"/>
          <w:right w:w="0" w:type="dxa"/>
        </w:tblCellMar>
        <w:tblLook w:val="04A0"/>
      </w:tblPr>
      <w:tblGrid>
        <w:gridCol w:w="1953"/>
        <w:gridCol w:w="1867"/>
        <w:gridCol w:w="1914"/>
        <w:gridCol w:w="1901"/>
        <w:gridCol w:w="1955"/>
      </w:tblGrid>
      <w:tr w:rsidR="00EC234F" w:rsidRPr="004437C9" w:rsidTr="00EC234F">
        <w:trPr>
          <w:tblHeader/>
        </w:trPr>
        <w:tc>
          <w:tcPr>
            <w:tcW w:w="9590" w:type="dxa"/>
            <w:gridSpan w:val="5"/>
            <w:tcBorders>
              <w:top w:val="single" w:sz="8" w:space="0" w:color="auto"/>
              <w:left w:val="single" w:sz="8" w:space="0" w:color="auto"/>
              <w:bottom w:val="single" w:sz="8" w:space="0" w:color="auto"/>
              <w:right w:val="single" w:sz="8" w:space="0" w:color="auto"/>
            </w:tcBorders>
            <w:tcMar>
              <w:top w:w="43" w:type="dxa"/>
              <w:left w:w="115" w:type="dxa"/>
              <w:bottom w:w="43" w:type="dxa"/>
              <w:right w:w="115" w:type="dxa"/>
            </w:tcMar>
          </w:tcPr>
          <w:p w:rsidR="00EC234F" w:rsidRPr="004437C9" w:rsidRDefault="00EC234F" w:rsidP="000A6E9E">
            <w:pPr>
              <w:pStyle w:val="Pub14tablectrbold"/>
              <w:rPr>
                <w:rFonts w:eastAsia="Calibri"/>
              </w:rPr>
            </w:pPr>
            <w:r w:rsidRPr="004437C9">
              <w:t>Table 1.</w:t>
            </w:r>
          </w:p>
          <w:p w:rsidR="00EC234F" w:rsidRPr="004437C9" w:rsidRDefault="00EC234F" w:rsidP="000A6E9E">
            <w:pPr>
              <w:pStyle w:val="Pub14tablectrbold"/>
            </w:pPr>
            <w:r w:rsidRPr="004437C9">
              <w:t>NTEP Participating Laboratory</w:t>
            </w:r>
          </w:p>
          <w:p w:rsidR="00EC234F" w:rsidRPr="004437C9" w:rsidRDefault="00EC234F" w:rsidP="000A6E9E">
            <w:pPr>
              <w:pStyle w:val="Pub14tablectrbold"/>
            </w:pPr>
            <w:r w:rsidRPr="004437C9">
              <w:t>Force transducer (load cell) Test Capabilities</w:t>
            </w:r>
          </w:p>
        </w:tc>
      </w:tr>
      <w:tr w:rsidR="00EC234F" w:rsidRPr="004437C9" w:rsidTr="00EC234F">
        <w:trPr>
          <w:tblHeader/>
        </w:trPr>
        <w:tc>
          <w:tcPr>
            <w:tcW w:w="1953" w:type="dxa"/>
            <w:tcBorders>
              <w:top w:val="nil"/>
              <w:left w:val="single" w:sz="8" w:space="0" w:color="auto"/>
              <w:bottom w:val="single" w:sz="8" w:space="0" w:color="auto"/>
              <w:right w:val="single" w:sz="8" w:space="0" w:color="auto"/>
            </w:tcBorders>
            <w:tcMar>
              <w:top w:w="43" w:type="dxa"/>
              <w:left w:w="115" w:type="dxa"/>
              <w:bottom w:w="43" w:type="dxa"/>
              <w:right w:w="115" w:type="dxa"/>
            </w:tcMar>
          </w:tcPr>
          <w:p w:rsidR="00EC234F" w:rsidRPr="004437C9" w:rsidRDefault="00EC234F" w:rsidP="000A6E9E">
            <w:pPr>
              <w:pStyle w:val="Pub14tablectrbold"/>
              <w:rPr>
                <w:rFonts w:eastAsia="Calibri"/>
              </w:rPr>
            </w:pPr>
            <w:r w:rsidRPr="004437C9">
              <w:t>Participating</w:t>
            </w:r>
          </w:p>
          <w:p w:rsidR="00EC234F" w:rsidRPr="004437C9" w:rsidRDefault="00EC234F" w:rsidP="000A6E9E">
            <w:pPr>
              <w:pStyle w:val="Pub14tablectrbold"/>
            </w:pPr>
            <w:r w:rsidRPr="004437C9">
              <w:t>Laboratory</w:t>
            </w:r>
          </w:p>
        </w:tc>
        <w:tc>
          <w:tcPr>
            <w:tcW w:w="1867" w:type="dxa"/>
            <w:tcBorders>
              <w:top w:val="nil"/>
              <w:left w:val="nil"/>
              <w:bottom w:val="single" w:sz="8" w:space="0" w:color="auto"/>
              <w:right w:val="single" w:sz="8" w:space="0" w:color="auto"/>
            </w:tcBorders>
            <w:tcMar>
              <w:top w:w="43" w:type="dxa"/>
              <w:left w:w="115" w:type="dxa"/>
              <w:bottom w:w="43" w:type="dxa"/>
              <w:right w:w="115" w:type="dxa"/>
            </w:tcMar>
          </w:tcPr>
          <w:p w:rsidR="00EC234F" w:rsidRPr="004437C9" w:rsidRDefault="00EC234F" w:rsidP="000A6E9E">
            <w:pPr>
              <w:pStyle w:val="Pub14tablectrbold"/>
            </w:pPr>
            <w:smartTag w:uri="urn:schemas-microsoft-com:office:smarttags" w:element="place">
              <w:smartTag w:uri="urn:schemas-microsoft-com:office:smarttags" w:element="PlaceName">
                <w:r w:rsidRPr="004437C9">
                  <w:t>Test</w:t>
                </w:r>
              </w:smartTag>
              <w:r w:rsidRPr="004437C9">
                <w:t xml:space="preserve"> </w:t>
              </w:r>
              <w:smartTag w:uri="urn:schemas-microsoft-com:office:smarttags" w:element="PlaceType">
                <w:r w:rsidRPr="004437C9">
                  <w:t>Range</w:t>
                </w:r>
              </w:smartTag>
            </w:smartTag>
          </w:p>
        </w:tc>
        <w:tc>
          <w:tcPr>
            <w:tcW w:w="1914" w:type="dxa"/>
            <w:tcBorders>
              <w:top w:val="nil"/>
              <w:left w:val="nil"/>
              <w:bottom w:val="single" w:sz="8" w:space="0" w:color="auto"/>
              <w:right w:val="single" w:sz="8" w:space="0" w:color="auto"/>
            </w:tcBorders>
            <w:tcMar>
              <w:top w:w="43" w:type="dxa"/>
              <w:left w:w="115" w:type="dxa"/>
              <w:bottom w:w="43" w:type="dxa"/>
              <w:right w:w="115" w:type="dxa"/>
            </w:tcMar>
          </w:tcPr>
          <w:p w:rsidR="00EC234F" w:rsidRPr="004437C9" w:rsidRDefault="00EC234F" w:rsidP="000A6E9E">
            <w:pPr>
              <w:pStyle w:val="Pub14tablectrbold"/>
              <w:rPr>
                <w:rFonts w:eastAsia="Calibri"/>
              </w:rPr>
            </w:pPr>
            <w:r w:rsidRPr="004437C9">
              <w:t>Minimum</w:t>
            </w:r>
          </w:p>
          <w:p w:rsidR="00EC234F" w:rsidRPr="004437C9" w:rsidRDefault="00EC234F" w:rsidP="000A6E9E">
            <w:pPr>
              <w:pStyle w:val="Pub14tablectrbold"/>
            </w:pPr>
            <w:r w:rsidRPr="004437C9">
              <w:t>Dead Load</w:t>
            </w:r>
          </w:p>
        </w:tc>
        <w:tc>
          <w:tcPr>
            <w:tcW w:w="1901" w:type="dxa"/>
            <w:tcBorders>
              <w:top w:val="nil"/>
              <w:left w:val="nil"/>
              <w:bottom w:val="single" w:sz="8" w:space="0" w:color="auto"/>
              <w:right w:val="single" w:sz="8" w:space="0" w:color="auto"/>
            </w:tcBorders>
            <w:tcMar>
              <w:top w:w="43" w:type="dxa"/>
              <w:left w:w="115" w:type="dxa"/>
              <w:bottom w:w="43" w:type="dxa"/>
              <w:right w:w="115" w:type="dxa"/>
            </w:tcMar>
          </w:tcPr>
          <w:p w:rsidR="00EC234F" w:rsidRPr="004437C9" w:rsidRDefault="00EC234F" w:rsidP="000A6E9E">
            <w:pPr>
              <w:pStyle w:val="Pub14tablectrbold"/>
              <w:rPr>
                <w:rFonts w:eastAsia="Calibri"/>
              </w:rPr>
            </w:pPr>
            <w:r w:rsidRPr="004437C9">
              <w:t>Test</w:t>
            </w:r>
          </w:p>
          <w:p w:rsidR="00EC234F" w:rsidRPr="004437C9" w:rsidRDefault="00EC234F" w:rsidP="000A6E9E">
            <w:pPr>
              <w:pStyle w:val="Pub14tablectrbold"/>
            </w:pPr>
            <w:r w:rsidRPr="004437C9">
              <w:t>Machine Capacity</w:t>
            </w:r>
          </w:p>
        </w:tc>
        <w:tc>
          <w:tcPr>
            <w:tcW w:w="1955" w:type="dxa"/>
            <w:tcBorders>
              <w:top w:val="nil"/>
              <w:left w:val="nil"/>
              <w:bottom w:val="single" w:sz="8" w:space="0" w:color="auto"/>
              <w:right w:val="single" w:sz="8" w:space="0" w:color="auto"/>
            </w:tcBorders>
            <w:tcMar>
              <w:top w:w="43" w:type="dxa"/>
              <w:left w:w="115" w:type="dxa"/>
              <w:bottom w:w="43" w:type="dxa"/>
              <w:right w:w="115" w:type="dxa"/>
            </w:tcMar>
          </w:tcPr>
          <w:p w:rsidR="00EC234F" w:rsidRPr="004437C9" w:rsidRDefault="00EC234F" w:rsidP="000A6E9E">
            <w:pPr>
              <w:pStyle w:val="Pub14tablectrbold"/>
              <w:rPr>
                <w:rFonts w:eastAsia="Calibri"/>
              </w:rPr>
            </w:pPr>
            <w:r w:rsidRPr="004437C9">
              <w:t>Direction</w:t>
            </w:r>
          </w:p>
          <w:p w:rsidR="00EC234F" w:rsidRPr="004437C9" w:rsidRDefault="00EC234F" w:rsidP="000A6E9E">
            <w:pPr>
              <w:pStyle w:val="Pub14tablectrbold"/>
            </w:pPr>
            <w:r w:rsidRPr="004437C9">
              <w:t>of Loading</w:t>
            </w:r>
          </w:p>
        </w:tc>
      </w:tr>
      <w:tr w:rsidR="00EC234F" w:rsidRPr="004437C9" w:rsidTr="00EC234F">
        <w:trPr>
          <w:trHeight w:val="152"/>
        </w:trPr>
        <w:tc>
          <w:tcPr>
            <w:tcW w:w="1953" w:type="dxa"/>
            <w:vMerge w:val="restart"/>
            <w:tcBorders>
              <w:top w:val="nil"/>
              <w:left w:val="single" w:sz="8" w:space="0" w:color="auto"/>
              <w:bottom w:val="single" w:sz="8" w:space="0" w:color="auto"/>
              <w:right w:val="single" w:sz="8" w:space="0" w:color="auto"/>
            </w:tcBorders>
            <w:tcMar>
              <w:top w:w="43" w:type="dxa"/>
              <w:left w:w="115" w:type="dxa"/>
              <w:bottom w:w="43" w:type="dxa"/>
              <w:right w:w="115" w:type="dxa"/>
            </w:tcMar>
          </w:tcPr>
          <w:p w:rsidR="00EC234F" w:rsidRPr="004437C9" w:rsidRDefault="00EC234F" w:rsidP="000A6E9E">
            <w:pPr>
              <w:pStyle w:val="Pub14tablectrbold"/>
              <w:rPr>
                <w:rFonts w:eastAsia="Calibri"/>
              </w:rPr>
            </w:pPr>
            <w:r w:rsidRPr="004437C9">
              <w:t>NIST</w:t>
            </w:r>
          </w:p>
          <w:p w:rsidR="00EC234F" w:rsidRPr="004437C9" w:rsidRDefault="00EC234F" w:rsidP="000A6E9E">
            <w:pPr>
              <w:pStyle w:val="Pub14tablectrbold"/>
            </w:pPr>
            <w:r w:rsidRPr="004437C9">
              <w:t>Force Group</w:t>
            </w:r>
          </w:p>
        </w:tc>
        <w:tc>
          <w:tcPr>
            <w:tcW w:w="1867" w:type="dxa"/>
            <w:tcBorders>
              <w:top w:val="nil"/>
              <w:left w:val="nil"/>
              <w:bottom w:val="single" w:sz="8" w:space="0" w:color="auto"/>
              <w:right w:val="single" w:sz="8" w:space="0" w:color="auto"/>
            </w:tcBorders>
            <w:tcMar>
              <w:top w:w="43" w:type="dxa"/>
              <w:left w:w="115" w:type="dxa"/>
              <w:bottom w:w="43" w:type="dxa"/>
              <w:right w:w="115" w:type="dxa"/>
            </w:tcMar>
          </w:tcPr>
          <w:p w:rsidR="00EC234F" w:rsidRPr="004437C9" w:rsidRDefault="00EC234F" w:rsidP="000A6E9E">
            <w:pPr>
              <w:pStyle w:val="Pub14NormJust"/>
              <w:jc w:val="center"/>
              <w:rPr>
                <w:rFonts w:eastAsia="Calibri"/>
                <w:u w:val="none"/>
              </w:rPr>
            </w:pPr>
            <w:r w:rsidRPr="004437C9">
              <w:rPr>
                <w:u w:val="none"/>
              </w:rPr>
              <w:t>200 - 555 lbf</w:t>
            </w:r>
          </w:p>
          <w:p w:rsidR="00EC234F" w:rsidRPr="004437C9" w:rsidRDefault="00EC234F" w:rsidP="000A6E9E">
            <w:pPr>
              <w:pStyle w:val="Pub14NormJust"/>
              <w:jc w:val="center"/>
              <w:rPr>
                <w:u w:val="none"/>
              </w:rPr>
            </w:pPr>
          </w:p>
        </w:tc>
        <w:tc>
          <w:tcPr>
            <w:tcW w:w="1914" w:type="dxa"/>
            <w:tcBorders>
              <w:top w:val="nil"/>
              <w:left w:val="nil"/>
              <w:bottom w:val="single" w:sz="8" w:space="0" w:color="auto"/>
              <w:right w:val="single" w:sz="8" w:space="0" w:color="auto"/>
            </w:tcBorders>
            <w:tcMar>
              <w:top w:w="43" w:type="dxa"/>
              <w:left w:w="115" w:type="dxa"/>
              <w:bottom w:w="43" w:type="dxa"/>
              <w:right w:w="115" w:type="dxa"/>
            </w:tcMar>
          </w:tcPr>
          <w:p w:rsidR="00EC234F" w:rsidRPr="004437C9" w:rsidRDefault="00EC234F" w:rsidP="000A6E9E">
            <w:pPr>
              <w:pStyle w:val="Pub14NormJust"/>
              <w:jc w:val="center"/>
              <w:rPr>
                <w:u w:val="none"/>
              </w:rPr>
            </w:pPr>
            <w:r w:rsidRPr="004437C9">
              <w:rPr>
                <w:u w:val="none"/>
              </w:rPr>
              <w:t>10 lbf</w:t>
            </w:r>
          </w:p>
        </w:tc>
        <w:tc>
          <w:tcPr>
            <w:tcW w:w="1901" w:type="dxa"/>
            <w:tcBorders>
              <w:top w:val="nil"/>
              <w:left w:val="nil"/>
              <w:bottom w:val="single" w:sz="8" w:space="0" w:color="auto"/>
              <w:right w:val="single" w:sz="8" w:space="0" w:color="auto"/>
            </w:tcBorders>
            <w:tcMar>
              <w:top w:w="43" w:type="dxa"/>
              <w:left w:w="115" w:type="dxa"/>
              <w:bottom w:w="43" w:type="dxa"/>
              <w:right w:w="115" w:type="dxa"/>
            </w:tcMar>
          </w:tcPr>
          <w:p w:rsidR="00EC234F" w:rsidRPr="004437C9" w:rsidRDefault="00EC234F" w:rsidP="000A6E9E">
            <w:pPr>
              <w:pStyle w:val="Pub14NormJust"/>
              <w:jc w:val="center"/>
              <w:rPr>
                <w:u w:val="none"/>
              </w:rPr>
            </w:pPr>
            <w:r w:rsidRPr="004437C9">
              <w:rPr>
                <w:u w:val="none"/>
              </w:rPr>
              <w:t>500 lbf</w:t>
            </w:r>
          </w:p>
        </w:tc>
        <w:tc>
          <w:tcPr>
            <w:tcW w:w="1955" w:type="dxa"/>
            <w:tcBorders>
              <w:top w:val="nil"/>
              <w:left w:val="nil"/>
              <w:bottom w:val="single" w:sz="8" w:space="0" w:color="auto"/>
              <w:right w:val="single" w:sz="8" w:space="0" w:color="auto"/>
            </w:tcBorders>
            <w:tcMar>
              <w:top w:w="43" w:type="dxa"/>
              <w:left w:w="115" w:type="dxa"/>
              <w:bottom w:w="43" w:type="dxa"/>
              <w:right w:w="115" w:type="dxa"/>
            </w:tcMar>
          </w:tcPr>
          <w:p w:rsidR="00EC234F" w:rsidRPr="004437C9" w:rsidRDefault="00EC234F" w:rsidP="000A6E9E">
            <w:pPr>
              <w:pStyle w:val="Pub14NormJust"/>
              <w:rPr>
                <w:rFonts w:eastAsia="Calibri"/>
                <w:u w:val="none"/>
              </w:rPr>
            </w:pPr>
            <w:r w:rsidRPr="004437C9">
              <w:rPr>
                <w:u w:val="none"/>
              </w:rPr>
              <w:t>Tension</w:t>
            </w:r>
          </w:p>
          <w:p w:rsidR="00EC234F" w:rsidRPr="004437C9" w:rsidRDefault="00EC234F" w:rsidP="000A6E9E">
            <w:pPr>
              <w:pStyle w:val="Pub14NormJust"/>
              <w:rPr>
                <w:u w:val="none"/>
              </w:rPr>
            </w:pPr>
            <w:r w:rsidRPr="004437C9">
              <w:rPr>
                <w:u w:val="none"/>
              </w:rPr>
              <w:t>Compression</w:t>
            </w:r>
          </w:p>
        </w:tc>
      </w:tr>
      <w:tr w:rsidR="00EC234F" w:rsidRPr="004437C9" w:rsidTr="00EC234F">
        <w:trPr>
          <w:trHeight w:val="152"/>
        </w:trPr>
        <w:tc>
          <w:tcPr>
            <w:tcW w:w="0" w:type="auto"/>
            <w:vMerge/>
            <w:tcBorders>
              <w:top w:val="nil"/>
              <w:left w:val="single" w:sz="8" w:space="0" w:color="auto"/>
              <w:bottom w:val="single" w:sz="8" w:space="0" w:color="auto"/>
              <w:right w:val="single" w:sz="8" w:space="0" w:color="auto"/>
            </w:tcBorders>
            <w:vAlign w:val="center"/>
          </w:tcPr>
          <w:p w:rsidR="00EC234F" w:rsidRPr="004437C9" w:rsidRDefault="00EC234F" w:rsidP="000A6E9E">
            <w:pPr>
              <w:rPr>
                <w:rFonts w:eastAsia="Calibri"/>
                <w:b/>
                <w:bCs/>
                <w:sz w:val="20"/>
                <w:szCs w:val="20"/>
              </w:rPr>
            </w:pPr>
          </w:p>
        </w:tc>
        <w:tc>
          <w:tcPr>
            <w:tcW w:w="1867" w:type="dxa"/>
            <w:tcBorders>
              <w:top w:val="nil"/>
              <w:left w:val="nil"/>
              <w:bottom w:val="single" w:sz="8" w:space="0" w:color="auto"/>
              <w:right w:val="single" w:sz="8" w:space="0" w:color="auto"/>
            </w:tcBorders>
            <w:tcMar>
              <w:top w:w="43" w:type="dxa"/>
              <w:left w:w="115" w:type="dxa"/>
              <w:bottom w:w="43" w:type="dxa"/>
              <w:right w:w="115" w:type="dxa"/>
            </w:tcMar>
          </w:tcPr>
          <w:p w:rsidR="00EC234F" w:rsidRPr="004437C9" w:rsidRDefault="00EC234F" w:rsidP="000A6E9E">
            <w:pPr>
              <w:pStyle w:val="Pub14NormJust"/>
              <w:jc w:val="center"/>
              <w:rPr>
                <w:u w:val="none"/>
              </w:rPr>
            </w:pPr>
            <w:r w:rsidRPr="004437C9">
              <w:rPr>
                <w:u w:val="none"/>
              </w:rPr>
              <w:t>4000 - 28 000 lbf</w:t>
            </w:r>
          </w:p>
        </w:tc>
        <w:tc>
          <w:tcPr>
            <w:tcW w:w="1914" w:type="dxa"/>
            <w:tcBorders>
              <w:top w:val="nil"/>
              <w:left w:val="nil"/>
              <w:bottom w:val="single" w:sz="8" w:space="0" w:color="auto"/>
              <w:right w:val="single" w:sz="8" w:space="0" w:color="auto"/>
            </w:tcBorders>
            <w:tcMar>
              <w:top w:w="43" w:type="dxa"/>
              <w:left w:w="115" w:type="dxa"/>
              <w:bottom w:w="43" w:type="dxa"/>
              <w:right w:w="115" w:type="dxa"/>
            </w:tcMar>
          </w:tcPr>
          <w:p w:rsidR="00EC234F" w:rsidRPr="004437C9" w:rsidRDefault="00EC234F" w:rsidP="000A6E9E">
            <w:pPr>
              <w:pStyle w:val="Pub14NormJust"/>
              <w:jc w:val="center"/>
              <w:rPr>
                <w:u w:val="none"/>
              </w:rPr>
            </w:pPr>
            <w:r w:rsidRPr="004437C9">
              <w:rPr>
                <w:u w:val="none"/>
              </w:rPr>
              <w:t>400 lbf</w:t>
            </w:r>
          </w:p>
        </w:tc>
        <w:tc>
          <w:tcPr>
            <w:tcW w:w="1901" w:type="dxa"/>
            <w:tcBorders>
              <w:top w:val="nil"/>
              <w:left w:val="nil"/>
              <w:bottom w:val="single" w:sz="8" w:space="0" w:color="auto"/>
              <w:right w:val="single" w:sz="8" w:space="0" w:color="auto"/>
            </w:tcBorders>
            <w:tcMar>
              <w:top w:w="43" w:type="dxa"/>
              <w:left w:w="115" w:type="dxa"/>
              <w:bottom w:w="43" w:type="dxa"/>
              <w:right w:w="115" w:type="dxa"/>
            </w:tcMar>
          </w:tcPr>
          <w:p w:rsidR="00EC234F" w:rsidRPr="004437C9" w:rsidRDefault="00EC234F" w:rsidP="000A6E9E">
            <w:pPr>
              <w:pStyle w:val="Pub14NormJust"/>
              <w:jc w:val="center"/>
              <w:rPr>
                <w:u w:val="none"/>
              </w:rPr>
            </w:pPr>
            <w:r w:rsidRPr="004437C9">
              <w:rPr>
                <w:u w:val="none"/>
              </w:rPr>
              <w:t>25 000 lbf</w:t>
            </w:r>
          </w:p>
        </w:tc>
        <w:tc>
          <w:tcPr>
            <w:tcW w:w="1955" w:type="dxa"/>
            <w:tcBorders>
              <w:top w:val="nil"/>
              <w:left w:val="nil"/>
              <w:bottom w:val="single" w:sz="8" w:space="0" w:color="auto"/>
              <w:right w:val="single" w:sz="8" w:space="0" w:color="auto"/>
            </w:tcBorders>
            <w:tcMar>
              <w:top w:w="43" w:type="dxa"/>
              <w:left w:w="115" w:type="dxa"/>
              <w:bottom w:w="43" w:type="dxa"/>
              <w:right w:w="115" w:type="dxa"/>
            </w:tcMar>
          </w:tcPr>
          <w:p w:rsidR="00EC234F" w:rsidRPr="004437C9" w:rsidRDefault="00EC234F" w:rsidP="000A6E9E">
            <w:pPr>
              <w:pStyle w:val="Pub14NormJust"/>
              <w:rPr>
                <w:rFonts w:eastAsia="Calibri"/>
                <w:u w:val="none"/>
              </w:rPr>
            </w:pPr>
            <w:r w:rsidRPr="004437C9">
              <w:rPr>
                <w:u w:val="none"/>
              </w:rPr>
              <w:t>Tension</w:t>
            </w:r>
          </w:p>
          <w:p w:rsidR="00EC234F" w:rsidRPr="004437C9" w:rsidRDefault="00EC234F" w:rsidP="000A6E9E">
            <w:pPr>
              <w:pStyle w:val="Pub14NormJust"/>
              <w:rPr>
                <w:u w:val="none"/>
              </w:rPr>
            </w:pPr>
            <w:r w:rsidRPr="004437C9">
              <w:rPr>
                <w:u w:val="none"/>
              </w:rPr>
              <w:t>Compression</w:t>
            </w:r>
          </w:p>
        </w:tc>
      </w:tr>
      <w:tr w:rsidR="00EC234F" w:rsidRPr="004437C9" w:rsidTr="00EC234F">
        <w:trPr>
          <w:trHeight w:val="152"/>
        </w:trPr>
        <w:tc>
          <w:tcPr>
            <w:tcW w:w="0" w:type="auto"/>
            <w:vMerge/>
            <w:tcBorders>
              <w:top w:val="nil"/>
              <w:left w:val="single" w:sz="8" w:space="0" w:color="auto"/>
              <w:bottom w:val="single" w:sz="8" w:space="0" w:color="auto"/>
              <w:right w:val="single" w:sz="8" w:space="0" w:color="auto"/>
            </w:tcBorders>
            <w:vAlign w:val="center"/>
          </w:tcPr>
          <w:p w:rsidR="00EC234F" w:rsidRPr="004437C9" w:rsidRDefault="00EC234F" w:rsidP="000A6E9E">
            <w:pPr>
              <w:rPr>
                <w:rFonts w:eastAsia="Calibri"/>
                <w:b/>
                <w:bCs/>
                <w:sz w:val="20"/>
                <w:szCs w:val="20"/>
              </w:rPr>
            </w:pPr>
          </w:p>
        </w:tc>
        <w:tc>
          <w:tcPr>
            <w:tcW w:w="1867" w:type="dxa"/>
            <w:tcBorders>
              <w:top w:val="nil"/>
              <w:left w:val="nil"/>
              <w:bottom w:val="single" w:sz="8" w:space="0" w:color="auto"/>
              <w:right w:val="single" w:sz="8" w:space="0" w:color="auto"/>
            </w:tcBorders>
            <w:tcMar>
              <w:top w:w="43" w:type="dxa"/>
              <w:left w:w="115" w:type="dxa"/>
              <w:bottom w:w="43" w:type="dxa"/>
              <w:right w:w="115" w:type="dxa"/>
            </w:tcMar>
          </w:tcPr>
          <w:p w:rsidR="00EC234F" w:rsidRPr="004437C9" w:rsidRDefault="00EC234F" w:rsidP="000A6E9E">
            <w:pPr>
              <w:pStyle w:val="Pub14NormJust"/>
              <w:jc w:val="center"/>
              <w:rPr>
                <w:u w:val="none"/>
              </w:rPr>
            </w:pPr>
            <w:r w:rsidRPr="004437C9">
              <w:rPr>
                <w:u w:val="none"/>
              </w:rPr>
              <w:t>28 000 - 120 000 lbf</w:t>
            </w:r>
          </w:p>
        </w:tc>
        <w:tc>
          <w:tcPr>
            <w:tcW w:w="1914" w:type="dxa"/>
            <w:tcBorders>
              <w:top w:val="nil"/>
              <w:left w:val="nil"/>
              <w:bottom w:val="single" w:sz="8" w:space="0" w:color="auto"/>
              <w:right w:val="single" w:sz="8" w:space="0" w:color="auto"/>
            </w:tcBorders>
            <w:tcMar>
              <w:top w:w="43" w:type="dxa"/>
              <w:left w:w="115" w:type="dxa"/>
              <w:bottom w:w="43" w:type="dxa"/>
              <w:right w:w="115" w:type="dxa"/>
            </w:tcMar>
          </w:tcPr>
          <w:p w:rsidR="00EC234F" w:rsidRPr="004437C9" w:rsidRDefault="00EC234F" w:rsidP="000A6E9E">
            <w:pPr>
              <w:pStyle w:val="Pub14NormJust"/>
              <w:jc w:val="center"/>
              <w:rPr>
                <w:u w:val="none"/>
              </w:rPr>
            </w:pPr>
            <w:r w:rsidRPr="004437C9">
              <w:rPr>
                <w:u w:val="none"/>
              </w:rPr>
              <w:t>3000 lbf</w:t>
            </w:r>
          </w:p>
        </w:tc>
        <w:tc>
          <w:tcPr>
            <w:tcW w:w="1901" w:type="dxa"/>
            <w:tcBorders>
              <w:top w:val="nil"/>
              <w:left w:val="nil"/>
              <w:bottom w:val="single" w:sz="8" w:space="0" w:color="auto"/>
              <w:right w:val="single" w:sz="8" w:space="0" w:color="auto"/>
            </w:tcBorders>
            <w:tcMar>
              <w:top w:w="43" w:type="dxa"/>
              <w:left w:w="115" w:type="dxa"/>
              <w:bottom w:w="43" w:type="dxa"/>
              <w:right w:w="115" w:type="dxa"/>
            </w:tcMar>
          </w:tcPr>
          <w:p w:rsidR="00EC234F" w:rsidRPr="004437C9" w:rsidRDefault="00EC234F" w:rsidP="000A6E9E">
            <w:pPr>
              <w:pStyle w:val="Pub14NormJust"/>
              <w:jc w:val="center"/>
              <w:rPr>
                <w:u w:val="none"/>
              </w:rPr>
            </w:pPr>
            <w:r w:rsidRPr="004437C9">
              <w:rPr>
                <w:u w:val="none"/>
              </w:rPr>
              <w:t>112 000 lbf</w:t>
            </w:r>
          </w:p>
        </w:tc>
        <w:tc>
          <w:tcPr>
            <w:tcW w:w="1955" w:type="dxa"/>
            <w:tcBorders>
              <w:top w:val="nil"/>
              <w:left w:val="nil"/>
              <w:bottom w:val="single" w:sz="8" w:space="0" w:color="auto"/>
              <w:right w:val="single" w:sz="8" w:space="0" w:color="auto"/>
            </w:tcBorders>
            <w:tcMar>
              <w:top w:w="43" w:type="dxa"/>
              <w:left w:w="115" w:type="dxa"/>
              <w:bottom w:w="43" w:type="dxa"/>
              <w:right w:w="115" w:type="dxa"/>
            </w:tcMar>
          </w:tcPr>
          <w:p w:rsidR="00EC234F" w:rsidRPr="004437C9" w:rsidRDefault="00EC234F" w:rsidP="000A6E9E">
            <w:pPr>
              <w:pStyle w:val="Pub14NormJust"/>
              <w:rPr>
                <w:u w:val="none"/>
              </w:rPr>
            </w:pPr>
            <w:r w:rsidRPr="004437C9">
              <w:rPr>
                <w:u w:val="none"/>
              </w:rPr>
              <w:t>Compression</w:t>
            </w:r>
          </w:p>
        </w:tc>
      </w:tr>
      <w:tr w:rsidR="00EC234F" w:rsidRPr="004437C9" w:rsidTr="00EC234F">
        <w:trPr>
          <w:trHeight w:val="152"/>
        </w:trPr>
        <w:tc>
          <w:tcPr>
            <w:tcW w:w="1953" w:type="dxa"/>
            <w:vMerge w:val="restart"/>
            <w:tcBorders>
              <w:top w:val="nil"/>
              <w:left w:val="single" w:sz="8" w:space="0" w:color="auto"/>
              <w:bottom w:val="single" w:sz="8" w:space="0" w:color="auto"/>
              <w:right w:val="single" w:sz="8" w:space="0" w:color="auto"/>
            </w:tcBorders>
            <w:tcMar>
              <w:top w:w="43" w:type="dxa"/>
              <w:left w:w="115" w:type="dxa"/>
              <w:bottom w:w="43" w:type="dxa"/>
              <w:right w:w="115" w:type="dxa"/>
            </w:tcMar>
          </w:tcPr>
          <w:p w:rsidR="00EC234F" w:rsidRPr="004437C9" w:rsidRDefault="00EC234F" w:rsidP="000A6E9E">
            <w:pPr>
              <w:pStyle w:val="Pub14tablectrbold"/>
              <w:rPr>
                <w:rFonts w:eastAsia="Calibri"/>
              </w:rPr>
            </w:pPr>
            <w:smartTag w:uri="urn:schemas-microsoft-com:office:smarttags" w:element="place">
              <w:smartTag w:uri="urn:schemas-microsoft-com:office:smarttags" w:element="State">
                <w:r w:rsidRPr="004437C9">
                  <w:t>California</w:t>
                </w:r>
              </w:smartTag>
            </w:smartTag>
          </w:p>
          <w:p w:rsidR="00EC234F" w:rsidRPr="004437C9" w:rsidRDefault="00EC234F" w:rsidP="000A6E9E">
            <w:pPr>
              <w:pStyle w:val="Pub14tablectrbold"/>
            </w:pPr>
            <w:r w:rsidRPr="004437C9">
              <w:t>DMS</w:t>
            </w:r>
          </w:p>
        </w:tc>
        <w:tc>
          <w:tcPr>
            <w:tcW w:w="1867" w:type="dxa"/>
            <w:tcBorders>
              <w:top w:val="nil"/>
              <w:left w:val="nil"/>
              <w:bottom w:val="single" w:sz="8" w:space="0" w:color="auto"/>
              <w:right w:val="single" w:sz="8" w:space="0" w:color="auto"/>
            </w:tcBorders>
            <w:tcMar>
              <w:top w:w="43" w:type="dxa"/>
              <w:left w:w="115" w:type="dxa"/>
              <w:bottom w:w="43" w:type="dxa"/>
              <w:right w:w="115" w:type="dxa"/>
            </w:tcMar>
          </w:tcPr>
          <w:p w:rsidR="00EC234F" w:rsidRPr="004437C9" w:rsidRDefault="00EC234F" w:rsidP="000A6E9E">
            <w:pPr>
              <w:pStyle w:val="Pub14NormJust"/>
              <w:jc w:val="center"/>
              <w:rPr>
                <w:u w:val="none"/>
              </w:rPr>
            </w:pPr>
            <w:r w:rsidRPr="004437C9">
              <w:rPr>
                <w:u w:val="none"/>
              </w:rPr>
              <w:t>Less than 20 kg</w:t>
            </w:r>
          </w:p>
        </w:tc>
        <w:tc>
          <w:tcPr>
            <w:tcW w:w="1914" w:type="dxa"/>
            <w:tcBorders>
              <w:top w:val="nil"/>
              <w:left w:val="nil"/>
              <w:bottom w:val="single" w:sz="8" w:space="0" w:color="auto"/>
              <w:right w:val="single" w:sz="8" w:space="0" w:color="auto"/>
            </w:tcBorders>
            <w:tcMar>
              <w:top w:w="43" w:type="dxa"/>
              <w:left w:w="115" w:type="dxa"/>
              <w:bottom w:w="43" w:type="dxa"/>
              <w:right w:w="115" w:type="dxa"/>
            </w:tcMar>
          </w:tcPr>
          <w:p w:rsidR="00EC234F" w:rsidRPr="004437C9" w:rsidRDefault="00EC234F" w:rsidP="000A6E9E">
            <w:pPr>
              <w:pStyle w:val="Pub14NormJust"/>
              <w:jc w:val="center"/>
              <w:rPr>
                <w:u w:val="none"/>
              </w:rPr>
            </w:pPr>
            <w:r w:rsidRPr="004437C9">
              <w:rPr>
                <w:u w:val="none"/>
              </w:rPr>
              <w:t>0.5 kg</w:t>
            </w:r>
          </w:p>
        </w:tc>
        <w:tc>
          <w:tcPr>
            <w:tcW w:w="1901" w:type="dxa"/>
            <w:tcBorders>
              <w:top w:val="nil"/>
              <w:left w:val="nil"/>
              <w:bottom w:val="single" w:sz="8" w:space="0" w:color="auto"/>
              <w:right w:val="single" w:sz="8" w:space="0" w:color="auto"/>
            </w:tcBorders>
            <w:tcMar>
              <w:top w:w="43" w:type="dxa"/>
              <w:left w:w="115" w:type="dxa"/>
              <w:bottom w:w="43" w:type="dxa"/>
              <w:right w:w="115" w:type="dxa"/>
            </w:tcMar>
          </w:tcPr>
          <w:p w:rsidR="00EC234F" w:rsidRPr="004437C9" w:rsidRDefault="00EC234F" w:rsidP="000A6E9E">
            <w:pPr>
              <w:pStyle w:val="Pub14NormJust"/>
              <w:jc w:val="center"/>
              <w:rPr>
                <w:u w:val="none"/>
              </w:rPr>
            </w:pPr>
            <w:r w:rsidRPr="004437C9">
              <w:rPr>
                <w:u w:val="none"/>
              </w:rPr>
              <w:t>20 kg</w:t>
            </w:r>
          </w:p>
        </w:tc>
        <w:tc>
          <w:tcPr>
            <w:tcW w:w="1955" w:type="dxa"/>
            <w:tcBorders>
              <w:top w:val="nil"/>
              <w:left w:val="nil"/>
              <w:bottom w:val="single" w:sz="8" w:space="0" w:color="auto"/>
              <w:right w:val="single" w:sz="8" w:space="0" w:color="auto"/>
            </w:tcBorders>
            <w:tcMar>
              <w:top w:w="43" w:type="dxa"/>
              <w:left w:w="115" w:type="dxa"/>
              <w:bottom w:w="43" w:type="dxa"/>
              <w:right w:w="115" w:type="dxa"/>
            </w:tcMar>
          </w:tcPr>
          <w:p w:rsidR="00EC234F" w:rsidRPr="004437C9" w:rsidRDefault="00EC234F" w:rsidP="000A6E9E">
            <w:pPr>
              <w:pStyle w:val="Pub14NormJust"/>
              <w:rPr>
                <w:u w:val="none"/>
              </w:rPr>
            </w:pPr>
            <w:r w:rsidRPr="004437C9">
              <w:rPr>
                <w:u w:val="none"/>
              </w:rPr>
              <w:t>Tension</w:t>
            </w:r>
          </w:p>
          <w:p w:rsidR="00EC234F" w:rsidRPr="004437C9" w:rsidRDefault="00EC234F" w:rsidP="000A6E9E">
            <w:pPr>
              <w:pStyle w:val="Pub14NormJust"/>
              <w:rPr>
                <w:b/>
                <w:highlight w:val="red"/>
                <w:u w:val="none"/>
              </w:rPr>
            </w:pPr>
            <w:r w:rsidRPr="004437C9">
              <w:rPr>
                <w:b/>
                <w:highlight w:val="yellow"/>
                <w:u w:val="none"/>
              </w:rPr>
              <w:t>Compression</w:t>
            </w:r>
          </w:p>
        </w:tc>
      </w:tr>
      <w:tr w:rsidR="00EC234F" w:rsidRPr="004437C9" w:rsidTr="00EC234F">
        <w:trPr>
          <w:trHeight w:val="152"/>
        </w:trPr>
        <w:tc>
          <w:tcPr>
            <w:tcW w:w="0" w:type="auto"/>
            <w:vMerge/>
            <w:tcBorders>
              <w:top w:val="nil"/>
              <w:left w:val="single" w:sz="8" w:space="0" w:color="auto"/>
              <w:bottom w:val="single" w:sz="8" w:space="0" w:color="auto"/>
              <w:right w:val="single" w:sz="8" w:space="0" w:color="auto"/>
            </w:tcBorders>
            <w:vAlign w:val="center"/>
          </w:tcPr>
          <w:p w:rsidR="00EC234F" w:rsidRPr="004437C9" w:rsidRDefault="00EC234F" w:rsidP="000A6E9E">
            <w:pPr>
              <w:rPr>
                <w:rFonts w:eastAsia="Calibri"/>
                <w:b/>
                <w:bCs/>
                <w:sz w:val="20"/>
                <w:szCs w:val="20"/>
              </w:rPr>
            </w:pPr>
          </w:p>
        </w:tc>
        <w:tc>
          <w:tcPr>
            <w:tcW w:w="1867" w:type="dxa"/>
            <w:tcBorders>
              <w:top w:val="nil"/>
              <w:left w:val="nil"/>
              <w:bottom w:val="single" w:sz="8" w:space="0" w:color="auto"/>
              <w:right w:val="single" w:sz="8" w:space="0" w:color="auto"/>
            </w:tcBorders>
            <w:tcMar>
              <w:top w:w="43" w:type="dxa"/>
              <w:left w:w="115" w:type="dxa"/>
              <w:bottom w:w="43" w:type="dxa"/>
              <w:right w:w="115" w:type="dxa"/>
            </w:tcMar>
          </w:tcPr>
          <w:p w:rsidR="00EC234F" w:rsidRPr="004437C9" w:rsidRDefault="00EC234F" w:rsidP="000A6E9E">
            <w:pPr>
              <w:pStyle w:val="Pub14NormJust"/>
              <w:jc w:val="center"/>
              <w:rPr>
                <w:u w:val="none"/>
              </w:rPr>
            </w:pPr>
            <w:r w:rsidRPr="004437C9">
              <w:rPr>
                <w:u w:val="none"/>
              </w:rPr>
              <w:t>20 - 110 kg</w:t>
            </w:r>
          </w:p>
        </w:tc>
        <w:tc>
          <w:tcPr>
            <w:tcW w:w="1914" w:type="dxa"/>
            <w:tcBorders>
              <w:top w:val="nil"/>
              <w:left w:val="nil"/>
              <w:bottom w:val="single" w:sz="8" w:space="0" w:color="auto"/>
              <w:right w:val="single" w:sz="8" w:space="0" w:color="auto"/>
            </w:tcBorders>
            <w:tcMar>
              <w:top w:w="43" w:type="dxa"/>
              <w:left w:w="115" w:type="dxa"/>
              <w:bottom w:w="43" w:type="dxa"/>
              <w:right w:w="115" w:type="dxa"/>
            </w:tcMar>
          </w:tcPr>
          <w:p w:rsidR="00EC234F" w:rsidRPr="004437C9" w:rsidRDefault="00EC234F" w:rsidP="000A6E9E">
            <w:pPr>
              <w:pStyle w:val="Pub14NormJust"/>
              <w:jc w:val="center"/>
              <w:rPr>
                <w:u w:val="none"/>
              </w:rPr>
            </w:pPr>
            <w:r w:rsidRPr="004437C9">
              <w:rPr>
                <w:u w:val="none"/>
              </w:rPr>
              <w:t>5 kg</w:t>
            </w:r>
          </w:p>
        </w:tc>
        <w:tc>
          <w:tcPr>
            <w:tcW w:w="1901" w:type="dxa"/>
            <w:tcBorders>
              <w:top w:val="nil"/>
              <w:left w:val="nil"/>
              <w:bottom w:val="single" w:sz="8" w:space="0" w:color="auto"/>
              <w:right w:val="single" w:sz="8" w:space="0" w:color="auto"/>
            </w:tcBorders>
            <w:tcMar>
              <w:top w:w="43" w:type="dxa"/>
              <w:left w:w="115" w:type="dxa"/>
              <w:bottom w:w="43" w:type="dxa"/>
              <w:right w:w="115" w:type="dxa"/>
            </w:tcMar>
          </w:tcPr>
          <w:p w:rsidR="00EC234F" w:rsidRPr="004437C9" w:rsidRDefault="00EC234F" w:rsidP="000A6E9E">
            <w:pPr>
              <w:pStyle w:val="Pub14NormJust"/>
              <w:jc w:val="center"/>
              <w:rPr>
                <w:u w:val="none"/>
              </w:rPr>
            </w:pPr>
            <w:r w:rsidRPr="004437C9">
              <w:rPr>
                <w:u w:val="none"/>
              </w:rPr>
              <w:t>110 kg</w:t>
            </w:r>
          </w:p>
        </w:tc>
        <w:tc>
          <w:tcPr>
            <w:tcW w:w="1955" w:type="dxa"/>
            <w:tcBorders>
              <w:top w:val="nil"/>
              <w:left w:val="nil"/>
              <w:bottom w:val="single" w:sz="8" w:space="0" w:color="auto"/>
              <w:right w:val="single" w:sz="8" w:space="0" w:color="auto"/>
            </w:tcBorders>
            <w:tcMar>
              <w:top w:w="43" w:type="dxa"/>
              <w:left w:w="115" w:type="dxa"/>
              <w:bottom w:w="43" w:type="dxa"/>
              <w:right w:w="115" w:type="dxa"/>
            </w:tcMar>
          </w:tcPr>
          <w:p w:rsidR="00EC234F" w:rsidRPr="004437C9" w:rsidRDefault="00EC234F" w:rsidP="000A6E9E">
            <w:pPr>
              <w:pStyle w:val="Pub14NormJust"/>
              <w:rPr>
                <w:u w:val="none"/>
              </w:rPr>
            </w:pPr>
            <w:r w:rsidRPr="004437C9">
              <w:rPr>
                <w:u w:val="none"/>
              </w:rPr>
              <w:t>Tension</w:t>
            </w:r>
          </w:p>
          <w:p w:rsidR="00EC234F" w:rsidRPr="004437C9" w:rsidRDefault="00EC234F" w:rsidP="000A6E9E">
            <w:pPr>
              <w:pStyle w:val="Pub14NormJust"/>
              <w:rPr>
                <w:b/>
                <w:highlight w:val="red"/>
                <w:u w:val="none"/>
              </w:rPr>
            </w:pPr>
            <w:r w:rsidRPr="004437C9">
              <w:rPr>
                <w:b/>
                <w:highlight w:val="yellow"/>
                <w:u w:val="none"/>
              </w:rPr>
              <w:t>Compression</w:t>
            </w:r>
          </w:p>
        </w:tc>
      </w:tr>
      <w:tr w:rsidR="00EC234F" w:rsidRPr="004437C9" w:rsidTr="00EC234F">
        <w:trPr>
          <w:trHeight w:val="152"/>
        </w:trPr>
        <w:tc>
          <w:tcPr>
            <w:tcW w:w="0" w:type="auto"/>
            <w:vMerge/>
            <w:tcBorders>
              <w:top w:val="nil"/>
              <w:left w:val="single" w:sz="8" w:space="0" w:color="auto"/>
              <w:bottom w:val="single" w:sz="8" w:space="0" w:color="auto"/>
              <w:right w:val="single" w:sz="8" w:space="0" w:color="auto"/>
            </w:tcBorders>
            <w:vAlign w:val="center"/>
          </w:tcPr>
          <w:p w:rsidR="00EC234F" w:rsidRPr="004437C9" w:rsidRDefault="00EC234F" w:rsidP="000A6E9E">
            <w:pPr>
              <w:rPr>
                <w:rFonts w:eastAsia="Calibri"/>
                <w:b/>
                <w:bCs/>
                <w:sz w:val="20"/>
                <w:szCs w:val="20"/>
              </w:rPr>
            </w:pPr>
          </w:p>
        </w:tc>
        <w:tc>
          <w:tcPr>
            <w:tcW w:w="1867" w:type="dxa"/>
            <w:tcBorders>
              <w:top w:val="nil"/>
              <w:left w:val="nil"/>
              <w:bottom w:val="single" w:sz="8" w:space="0" w:color="auto"/>
              <w:right w:val="single" w:sz="8" w:space="0" w:color="auto"/>
            </w:tcBorders>
            <w:tcMar>
              <w:top w:w="43" w:type="dxa"/>
              <w:left w:w="115" w:type="dxa"/>
              <w:bottom w:w="43" w:type="dxa"/>
              <w:right w:w="115" w:type="dxa"/>
            </w:tcMar>
          </w:tcPr>
          <w:p w:rsidR="00EC234F" w:rsidRPr="004437C9" w:rsidRDefault="00EC234F" w:rsidP="000A6E9E">
            <w:pPr>
              <w:pStyle w:val="Pub14NormJust"/>
              <w:jc w:val="center"/>
              <w:rPr>
                <w:u w:val="none"/>
              </w:rPr>
            </w:pPr>
            <w:r w:rsidRPr="004437C9">
              <w:rPr>
                <w:u w:val="none"/>
              </w:rPr>
              <w:t>500 - 1000 lbf</w:t>
            </w:r>
          </w:p>
        </w:tc>
        <w:tc>
          <w:tcPr>
            <w:tcW w:w="1914" w:type="dxa"/>
            <w:tcBorders>
              <w:top w:val="nil"/>
              <w:left w:val="nil"/>
              <w:bottom w:val="single" w:sz="8" w:space="0" w:color="auto"/>
              <w:right w:val="single" w:sz="8" w:space="0" w:color="auto"/>
            </w:tcBorders>
            <w:tcMar>
              <w:top w:w="43" w:type="dxa"/>
              <w:left w:w="115" w:type="dxa"/>
              <w:bottom w:w="43" w:type="dxa"/>
              <w:right w:w="115" w:type="dxa"/>
            </w:tcMar>
          </w:tcPr>
          <w:p w:rsidR="00EC234F" w:rsidRPr="004437C9" w:rsidRDefault="00EC234F" w:rsidP="000A6E9E">
            <w:pPr>
              <w:pStyle w:val="Pub14NormJust"/>
              <w:jc w:val="center"/>
              <w:rPr>
                <w:u w:val="none"/>
              </w:rPr>
            </w:pPr>
            <w:r w:rsidRPr="004437C9">
              <w:rPr>
                <w:u w:val="none"/>
              </w:rPr>
              <w:t>*</w:t>
            </w:r>
          </w:p>
        </w:tc>
        <w:tc>
          <w:tcPr>
            <w:tcW w:w="1901" w:type="dxa"/>
            <w:tcBorders>
              <w:top w:val="nil"/>
              <w:left w:val="nil"/>
              <w:bottom w:val="single" w:sz="8" w:space="0" w:color="auto"/>
              <w:right w:val="single" w:sz="8" w:space="0" w:color="auto"/>
            </w:tcBorders>
            <w:tcMar>
              <w:top w:w="43" w:type="dxa"/>
              <w:left w:w="115" w:type="dxa"/>
              <w:bottom w:w="43" w:type="dxa"/>
              <w:right w:w="115" w:type="dxa"/>
            </w:tcMar>
          </w:tcPr>
          <w:p w:rsidR="00EC234F" w:rsidRPr="004437C9" w:rsidRDefault="00EC234F" w:rsidP="000A6E9E">
            <w:pPr>
              <w:pStyle w:val="Pub14NormJust"/>
              <w:jc w:val="center"/>
              <w:rPr>
                <w:u w:val="none"/>
              </w:rPr>
            </w:pPr>
            <w:r w:rsidRPr="004437C9">
              <w:rPr>
                <w:u w:val="none"/>
              </w:rPr>
              <w:t>*</w:t>
            </w:r>
          </w:p>
        </w:tc>
        <w:tc>
          <w:tcPr>
            <w:tcW w:w="1955" w:type="dxa"/>
            <w:tcBorders>
              <w:top w:val="nil"/>
              <w:left w:val="nil"/>
              <w:bottom w:val="single" w:sz="8" w:space="0" w:color="auto"/>
              <w:right w:val="single" w:sz="8" w:space="0" w:color="auto"/>
            </w:tcBorders>
            <w:tcMar>
              <w:top w:w="43" w:type="dxa"/>
              <w:left w:w="115" w:type="dxa"/>
              <w:bottom w:w="43" w:type="dxa"/>
              <w:right w:w="115" w:type="dxa"/>
            </w:tcMar>
          </w:tcPr>
          <w:p w:rsidR="00EC234F" w:rsidRPr="004437C9" w:rsidRDefault="00EC234F" w:rsidP="000A6E9E">
            <w:pPr>
              <w:pStyle w:val="Pub14NormJust"/>
              <w:jc w:val="center"/>
              <w:rPr>
                <w:u w:val="none"/>
              </w:rPr>
            </w:pPr>
            <w:r w:rsidRPr="004437C9">
              <w:rPr>
                <w:u w:val="none"/>
              </w:rPr>
              <w:t>*</w:t>
            </w:r>
          </w:p>
        </w:tc>
      </w:tr>
      <w:tr w:rsidR="00EC234F" w:rsidRPr="004437C9" w:rsidTr="00EC234F">
        <w:trPr>
          <w:trHeight w:val="152"/>
        </w:trPr>
        <w:tc>
          <w:tcPr>
            <w:tcW w:w="9590" w:type="dxa"/>
            <w:gridSpan w:val="5"/>
            <w:tcBorders>
              <w:top w:val="nil"/>
              <w:left w:val="single" w:sz="8" w:space="0" w:color="auto"/>
              <w:bottom w:val="single" w:sz="8" w:space="0" w:color="auto"/>
              <w:right w:val="single" w:sz="8" w:space="0" w:color="auto"/>
            </w:tcBorders>
            <w:tcMar>
              <w:top w:w="43" w:type="dxa"/>
              <w:left w:w="115" w:type="dxa"/>
              <w:bottom w:w="43" w:type="dxa"/>
              <w:right w:w="115" w:type="dxa"/>
            </w:tcMar>
          </w:tcPr>
          <w:p w:rsidR="00EC234F" w:rsidRPr="004437C9" w:rsidRDefault="00EC234F" w:rsidP="000A6E9E">
            <w:pPr>
              <w:pStyle w:val="Pub14NormJust"/>
              <w:rPr>
                <w:u w:val="none"/>
              </w:rPr>
            </w:pPr>
            <w:r w:rsidRPr="004437C9">
              <w:rPr>
                <w:u w:val="none"/>
              </w:rPr>
              <w:t xml:space="preserve">*   In special cases, force transducers (load cells) from 500 to 1000 lbf can be tested in a walk-in test chamber with special loading hardware provided by the manufacturer. </w:t>
            </w:r>
          </w:p>
        </w:tc>
      </w:tr>
    </w:tbl>
    <w:p w:rsidR="00EC234F" w:rsidRPr="000A6E9E" w:rsidRDefault="00EC234F" w:rsidP="000A6E9E">
      <w:pPr>
        <w:pStyle w:val="Heading3"/>
        <w:rPr>
          <w:rFonts w:ascii="Times New Roman" w:hAnsi="Times New Roman" w:cs="Times New Roman"/>
          <w:sz w:val="20"/>
          <w:szCs w:val="20"/>
        </w:rPr>
      </w:pPr>
      <w:bookmarkStart w:id="53" w:name="_Toc243981763"/>
      <w:r w:rsidRPr="000A6E9E">
        <w:rPr>
          <w:rFonts w:ascii="Times New Roman" w:hAnsi="Times New Roman" w:cs="Times New Roman"/>
          <w:sz w:val="20"/>
          <w:szCs w:val="20"/>
        </w:rPr>
        <w:t>Agenda Item 14 (f).</w:t>
      </w:r>
      <w:bookmarkEnd w:id="53"/>
    </w:p>
    <w:p w:rsidR="00EC234F" w:rsidRDefault="00EC234F" w:rsidP="00EC234F">
      <w:pPr>
        <w:pStyle w:val="Normal10pt0"/>
        <w:keepNext/>
        <w:widowControl w:val="0"/>
        <w:rPr>
          <w:rFonts w:eastAsia="MS Mincho"/>
        </w:rPr>
      </w:pPr>
    </w:p>
    <w:p w:rsidR="00EC234F" w:rsidRPr="004437C9" w:rsidRDefault="00EC234F" w:rsidP="00EC234F">
      <w:pPr>
        <w:pStyle w:val="Normal10pt0"/>
        <w:keepNext/>
        <w:widowControl w:val="0"/>
        <w:ind w:firstLine="360"/>
        <w:rPr>
          <w:rFonts w:eastAsia="MS Mincho"/>
        </w:rPr>
      </w:pPr>
      <w:r w:rsidRPr="004437C9">
        <w:rPr>
          <w:rFonts w:eastAsia="MS Mincho"/>
        </w:rPr>
        <w:t>Amend Publication 14 FT Section I-10 to read as follows:</w:t>
      </w:r>
    </w:p>
    <w:p w:rsidR="00EC234F" w:rsidRPr="004437C9" w:rsidRDefault="00EC234F" w:rsidP="00EC234F">
      <w:pPr>
        <w:pStyle w:val="Normal10pt0"/>
        <w:keepNext/>
        <w:widowControl w:val="0"/>
        <w:rPr>
          <w:rFonts w:eastAsia="MS Mincho"/>
        </w:rPr>
      </w:pPr>
    </w:p>
    <w:p w:rsidR="00EC234F" w:rsidRPr="004437C9" w:rsidRDefault="00EC234F" w:rsidP="00EC234F">
      <w:pPr>
        <w:pStyle w:val="Pub14NormJust"/>
        <w:ind w:left="720"/>
        <w:jc w:val="both"/>
        <w:rPr>
          <w:u w:val="none"/>
        </w:rPr>
      </w:pPr>
      <w:r w:rsidRPr="004437C9">
        <w:rPr>
          <w:u w:val="none"/>
        </w:rPr>
        <w:t>10.</w:t>
      </w:r>
      <w:r w:rsidRPr="004437C9">
        <w:rPr>
          <w:u w:val="none"/>
        </w:rPr>
        <w:tab/>
        <w:t xml:space="preserve">Stability - Use an indicating instrument and a loading means which provide sufficient stability to permit readings within the limits specified in </w:t>
      </w:r>
      <w:r w:rsidRPr="004437C9">
        <w:rPr>
          <w:b/>
          <w:strike/>
          <w:highlight w:val="yellow"/>
          <w:u w:val="none"/>
          <w:shd w:val="clear" w:color="auto" w:fill="FFFF00"/>
        </w:rPr>
        <w:t>point</w:t>
      </w:r>
      <w:r w:rsidRPr="004437C9">
        <w:rPr>
          <w:b/>
          <w:highlight w:val="yellow"/>
          <w:u w:val="none"/>
          <w:shd w:val="clear" w:color="auto" w:fill="FFFF00"/>
        </w:rPr>
        <w:t xml:space="preserve"> </w:t>
      </w:r>
      <w:r w:rsidRPr="00EC234F">
        <w:rPr>
          <w:b/>
          <w:highlight w:val="yellow"/>
          <w:shd w:val="clear" w:color="auto" w:fill="FFFF00"/>
        </w:rPr>
        <w:t>FT Section I point 1</w:t>
      </w:r>
      <w:r w:rsidRPr="004437C9">
        <w:rPr>
          <w:b/>
          <w:u w:val="none"/>
        </w:rPr>
        <w:t>.</w:t>
      </w:r>
    </w:p>
    <w:p w:rsidR="00702884" w:rsidRPr="00702884" w:rsidRDefault="00702884" w:rsidP="00702884"/>
    <w:p w:rsidR="002167D8" w:rsidRDefault="002167D8" w:rsidP="00656E59">
      <w:pPr>
        <w:pStyle w:val="Heading2"/>
        <w:ind w:left="0" w:firstLine="0"/>
        <w:jc w:val="center"/>
        <w:rPr>
          <w:color w:val="000000"/>
          <w:szCs w:val="24"/>
        </w:rPr>
      </w:pPr>
    </w:p>
    <w:p w:rsidR="002167D8" w:rsidRDefault="002167D8" w:rsidP="00656E59">
      <w:pPr>
        <w:pStyle w:val="Heading2"/>
        <w:ind w:left="0" w:firstLine="0"/>
        <w:jc w:val="center"/>
        <w:rPr>
          <w:color w:val="000000"/>
          <w:szCs w:val="24"/>
        </w:rPr>
      </w:pPr>
    </w:p>
    <w:p w:rsidR="002167D8" w:rsidRDefault="002167D8" w:rsidP="00656E59">
      <w:pPr>
        <w:pStyle w:val="Heading2"/>
        <w:ind w:left="0" w:firstLine="0"/>
        <w:jc w:val="center"/>
        <w:rPr>
          <w:color w:val="000000"/>
          <w:szCs w:val="24"/>
        </w:rPr>
      </w:pPr>
    </w:p>
    <w:p w:rsidR="002167D8" w:rsidRDefault="002167D8" w:rsidP="00656E59">
      <w:pPr>
        <w:pStyle w:val="Heading2"/>
        <w:ind w:left="0" w:firstLine="0"/>
        <w:jc w:val="center"/>
        <w:rPr>
          <w:color w:val="000000"/>
          <w:szCs w:val="24"/>
        </w:rPr>
      </w:pPr>
    </w:p>
    <w:p w:rsidR="002167D8" w:rsidRDefault="002167D8" w:rsidP="00656E59">
      <w:pPr>
        <w:pStyle w:val="Heading2"/>
        <w:ind w:left="0" w:firstLine="0"/>
        <w:jc w:val="center"/>
        <w:rPr>
          <w:color w:val="000000"/>
          <w:szCs w:val="24"/>
        </w:rPr>
      </w:pPr>
    </w:p>
    <w:p w:rsidR="002167D8" w:rsidRDefault="002167D8" w:rsidP="00656E59">
      <w:pPr>
        <w:pStyle w:val="Heading2"/>
        <w:ind w:left="0" w:firstLine="0"/>
        <w:jc w:val="center"/>
        <w:rPr>
          <w:color w:val="000000"/>
          <w:szCs w:val="24"/>
        </w:rPr>
      </w:pPr>
    </w:p>
    <w:p w:rsidR="002167D8" w:rsidRDefault="002167D8" w:rsidP="00656E59">
      <w:pPr>
        <w:pStyle w:val="Heading2"/>
        <w:ind w:left="0" w:firstLine="0"/>
        <w:jc w:val="center"/>
        <w:rPr>
          <w:color w:val="000000"/>
          <w:szCs w:val="24"/>
        </w:rPr>
      </w:pPr>
    </w:p>
    <w:p w:rsidR="002167D8" w:rsidRDefault="002167D8" w:rsidP="00656E59">
      <w:pPr>
        <w:pStyle w:val="Heading2"/>
        <w:ind w:left="0" w:firstLine="0"/>
        <w:jc w:val="center"/>
        <w:rPr>
          <w:color w:val="000000"/>
          <w:szCs w:val="24"/>
        </w:rPr>
      </w:pPr>
    </w:p>
    <w:p w:rsidR="002167D8" w:rsidRDefault="002167D8" w:rsidP="00656E59">
      <w:pPr>
        <w:pStyle w:val="Heading2"/>
        <w:ind w:left="0" w:firstLine="0"/>
        <w:jc w:val="center"/>
        <w:rPr>
          <w:color w:val="000000"/>
          <w:szCs w:val="24"/>
        </w:rPr>
      </w:pPr>
    </w:p>
    <w:p w:rsidR="002167D8" w:rsidRDefault="002167D8" w:rsidP="00656E59">
      <w:pPr>
        <w:pStyle w:val="Heading2"/>
        <w:ind w:left="0" w:firstLine="0"/>
        <w:jc w:val="center"/>
        <w:rPr>
          <w:color w:val="000000"/>
          <w:szCs w:val="24"/>
        </w:rPr>
      </w:pPr>
    </w:p>
    <w:p w:rsidR="002167D8" w:rsidRDefault="002167D8" w:rsidP="00656E59">
      <w:pPr>
        <w:pStyle w:val="Heading2"/>
        <w:ind w:left="0" w:firstLine="0"/>
        <w:jc w:val="center"/>
        <w:rPr>
          <w:color w:val="000000"/>
          <w:szCs w:val="24"/>
        </w:rPr>
      </w:pPr>
    </w:p>
    <w:p w:rsidR="002167D8" w:rsidRDefault="002167D8" w:rsidP="00656E59">
      <w:pPr>
        <w:pStyle w:val="Heading2"/>
        <w:ind w:left="0" w:firstLine="0"/>
        <w:jc w:val="center"/>
        <w:rPr>
          <w:color w:val="000000"/>
          <w:szCs w:val="24"/>
        </w:rPr>
      </w:pPr>
    </w:p>
    <w:p w:rsidR="002167D8" w:rsidRPr="002167D8" w:rsidRDefault="002167D8" w:rsidP="002167D8">
      <w:pPr>
        <w:jc w:val="center"/>
        <w:rPr>
          <w:sz w:val="20"/>
        </w:rPr>
      </w:pPr>
    </w:p>
    <w:p w:rsidR="005C7376" w:rsidRDefault="005C7376" w:rsidP="002167D8">
      <w:pPr>
        <w:jc w:val="center"/>
        <w:rPr>
          <w:sz w:val="20"/>
        </w:rPr>
        <w:sectPr w:rsidR="005C7376" w:rsidSect="00B23050">
          <w:headerReference w:type="even" r:id="rId23"/>
          <w:headerReference w:type="default" r:id="rId24"/>
          <w:footerReference w:type="default" r:id="rId25"/>
          <w:pgSz w:w="12240" w:h="15840" w:code="1"/>
          <w:pgMar w:top="1440" w:right="1440" w:bottom="1440" w:left="1440" w:header="720" w:footer="720" w:gutter="0"/>
          <w:pgNumType w:start="21"/>
          <w:cols w:space="720"/>
        </w:sectPr>
      </w:pPr>
      <w:bookmarkStart w:id="54" w:name="_Toc243981764"/>
    </w:p>
    <w:p w:rsidR="00DD4EF9" w:rsidRPr="005C7376" w:rsidRDefault="00793B20" w:rsidP="002167D8">
      <w:pPr>
        <w:jc w:val="center"/>
        <w:rPr>
          <w:b/>
          <w:sz w:val="28"/>
          <w:szCs w:val="28"/>
        </w:rPr>
      </w:pPr>
      <w:bookmarkStart w:id="55" w:name="Appendix_B"/>
      <w:r w:rsidRPr="005C7376">
        <w:rPr>
          <w:b/>
          <w:sz w:val="28"/>
          <w:szCs w:val="28"/>
        </w:rPr>
        <w:lastRenderedPageBreak/>
        <w:t>Appendix B</w:t>
      </w:r>
      <w:bookmarkEnd w:id="55"/>
      <w:r w:rsidR="00C21DC0" w:rsidRPr="005C7376">
        <w:rPr>
          <w:b/>
          <w:sz w:val="28"/>
          <w:szCs w:val="28"/>
        </w:rPr>
        <w:t xml:space="preserve"> </w:t>
      </w:r>
      <w:bookmarkStart w:id="56" w:name="_Attachment_for_Agenda"/>
      <w:bookmarkStart w:id="57" w:name="Item9"/>
      <w:bookmarkStart w:id="58" w:name="_Attachment_for_Agenda_1"/>
      <w:bookmarkStart w:id="59" w:name="_Attachment_for_Agenda_2"/>
      <w:bookmarkStart w:id="60" w:name="_Attachment_for_Agenda_3"/>
      <w:bookmarkStart w:id="61" w:name="_Attachment_for_Agenda_4"/>
      <w:bookmarkEnd w:id="54"/>
      <w:bookmarkEnd w:id="56"/>
      <w:bookmarkEnd w:id="57"/>
      <w:bookmarkEnd w:id="58"/>
      <w:bookmarkEnd w:id="59"/>
      <w:bookmarkEnd w:id="60"/>
      <w:bookmarkEnd w:id="61"/>
    </w:p>
    <w:p w:rsidR="004D640B" w:rsidRDefault="004D640B" w:rsidP="004D640B"/>
    <w:p w:rsidR="00656E59" w:rsidRPr="003D6D93" w:rsidRDefault="00C5114A" w:rsidP="00656E59">
      <w:pPr>
        <w:spacing w:line="204" w:lineRule="auto"/>
        <w:ind w:hanging="360"/>
        <w:contextualSpacing/>
        <w:rPr>
          <w:rFonts w:ascii="Century Gothic" w:hAnsi="Century Gothic"/>
          <w:sz w:val="19"/>
          <w:szCs w:val="19"/>
        </w:rPr>
      </w:pPr>
      <w:r>
        <w:rPr>
          <w:rFonts w:ascii="Century Gothic" w:hAnsi="Century Gothic"/>
          <w:noProof/>
          <w:sz w:val="19"/>
          <w:szCs w:val="1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133" type="#_x0000_t75" alt="ntep_BLACK.tif" style="position:absolute;margin-left:377.65pt;margin-top:.35pt;width:57.75pt;height:57.9pt;z-index:2;visibility:visible;mso-position-horizontal-relative:margin">
            <v:imagedata r:id="rId26" o:title="ntep_BLACK" chromakey="#fdfdfd"/>
            <w10:wrap type="square" anchorx="margin"/>
          </v:shape>
        </w:pict>
      </w:r>
      <w:r>
        <w:rPr>
          <w:rFonts w:ascii="Century Gothic" w:hAnsi="Century Gothic"/>
          <w:noProof/>
          <w:sz w:val="19"/>
          <w:szCs w:val="19"/>
        </w:rPr>
        <w:pict>
          <v:shape id="Picture 1" o:spid="_x0000_s1132" type="#_x0000_t75" alt="ncwm_BLACK.tif" style="position:absolute;margin-left:435.55pt;margin-top:.35pt;width:57.75pt;height:57.9pt;z-index:1;visibility:visible">
            <v:imagedata r:id="rId27" o:title="ncwm_BLACK" chromakey="#fdfdfd"/>
            <w10:wrap type="square"/>
          </v:shape>
        </w:pict>
      </w:r>
      <w:r w:rsidR="00656E59" w:rsidRPr="003D6D93">
        <w:rPr>
          <w:rFonts w:ascii="Century Gothic" w:hAnsi="Century Gothic"/>
          <w:sz w:val="19"/>
          <w:szCs w:val="19"/>
        </w:rPr>
        <w:t>National Conference on Weights and Measures / National Type Evaluation Program</w:t>
      </w:r>
    </w:p>
    <w:p w:rsidR="00656E59" w:rsidRDefault="00656E59" w:rsidP="00656E59">
      <w:pPr>
        <w:ind w:hanging="360"/>
        <w:rPr>
          <w:rFonts w:ascii="Century Gothic" w:hAnsi="Century Gothic"/>
          <w:b/>
          <w:sz w:val="32"/>
          <w:szCs w:val="32"/>
        </w:rPr>
      </w:pPr>
      <w:r>
        <w:rPr>
          <w:rFonts w:ascii="Century Gothic" w:hAnsi="Century Gothic"/>
          <w:b/>
          <w:sz w:val="32"/>
          <w:szCs w:val="32"/>
        </w:rPr>
        <w:t>Weighing Sector Final Attendee List</w:t>
      </w:r>
    </w:p>
    <w:p w:rsidR="00656E59" w:rsidRDefault="00656E59" w:rsidP="00656E59">
      <w:pPr>
        <w:pStyle w:val="Header"/>
        <w:ind w:hanging="360"/>
        <w:rPr>
          <w:rFonts w:ascii="Century Gothic" w:hAnsi="Century Gothic"/>
          <w:b/>
          <w:sz w:val="28"/>
          <w:szCs w:val="28"/>
        </w:rPr>
      </w:pPr>
      <w:r>
        <w:rPr>
          <w:rFonts w:ascii="Century Gothic" w:hAnsi="Century Gothic"/>
          <w:b/>
          <w:sz w:val="28"/>
          <w:szCs w:val="28"/>
        </w:rPr>
        <w:t>August 25-27</w:t>
      </w:r>
      <w:r w:rsidRPr="00C70C86">
        <w:rPr>
          <w:rFonts w:ascii="Century Gothic" w:hAnsi="Century Gothic"/>
          <w:b/>
          <w:sz w:val="28"/>
          <w:szCs w:val="28"/>
        </w:rPr>
        <w:t>, 2009</w:t>
      </w:r>
      <w:r>
        <w:rPr>
          <w:rFonts w:ascii="Century Gothic" w:hAnsi="Century Gothic"/>
          <w:b/>
          <w:sz w:val="28"/>
          <w:szCs w:val="28"/>
        </w:rPr>
        <w:t xml:space="preserve"> / </w:t>
      </w:r>
      <w:smartTag w:uri="urn:schemas-microsoft-com:office:smarttags" w:element="place">
        <w:smartTag w:uri="urn:schemas-microsoft-com:office:smarttags" w:element="City">
          <w:r>
            <w:rPr>
              <w:rFonts w:ascii="Century Gothic" w:hAnsi="Century Gothic"/>
              <w:b/>
              <w:sz w:val="28"/>
              <w:szCs w:val="28"/>
            </w:rPr>
            <w:t>Columbus</w:t>
          </w:r>
        </w:smartTag>
        <w:r>
          <w:rPr>
            <w:rFonts w:ascii="Century Gothic" w:hAnsi="Century Gothic"/>
            <w:b/>
            <w:sz w:val="28"/>
            <w:szCs w:val="28"/>
          </w:rPr>
          <w:t xml:space="preserve">, </w:t>
        </w:r>
        <w:smartTag w:uri="urn:schemas-microsoft-com:office:smarttags" w:element="State">
          <w:r>
            <w:rPr>
              <w:rFonts w:ascii="Century Gothic" w:hAnsi="Century Gothic"/>
              <w:b/>
              <w:sz w:val="28"/>
              <w:szCs w:val="28"/>
            </w:rPr>
            <w:t>Ohio</w:t>
          </w:r>
        </w:smartTag>
      </w:smartTag>
    </w:p>
    <w:p w:rsidR="00656E59" w:rsidRPr="00656E59" w:rsidRDefault="00656E59" w:rsidP="00656E59">
      <w:pPr>
        <w:pStyle w:val="Header"/>
        <w:ind w:hanging="360"/>
        <w:rPr>
          <w:rFonts w:ascii="Century Gothic" w:hAnsi="Century Gothic"/>
          <w:b/>
          <w:sz w:val="20"/>
          <w:szCs w:val="20"/>
        </w:rPr>
      </w:pPr>
    </w:p>
    <w:p w:rsidR="001433DD" w:rsidRDefault="001433DD" w:rsidP="00656E59">
      <w:pPr>
        <w:tabs>
          <w:tab w:val="left" w:pos="10800"/>
        </w:tabs>
        <w:rPr>
          <w:rFonts w:ascii="Century Gothic" w:hAnsi="Century Gothic"/>
          <w:b/>
          <w:noProof/>
          <w:sz w:val="18"/>
          <w:szCs w:val="18"/>
        </w:rPr>
        <w:sectPr w:rsidR="001433DD" w:rsidSect="00B23050">
          <w:headerReference w:type="default" r:id="rId28"/>
          <w:footerReference w:type="default" r:id="rId29"/>
          <w:pgSz w:w="12240" w:h="15840" w:code="1"/>
          <w:pgMar w:top="1440" w:right="1440" w:bottom="1440" w:left="1440" w:header="720" w:footer="720" w:gutter="0"/>
          <w:pgNumType w:start="31"/>
          <w:cols w:space="720"/>
        </w:sectPr>
      </w:pPr>
    </w:p>
    <w:p w:rsidR="001433DD" w:rsidRDefault="001433DD" w:rsidP="00656E59">
      <w:pPr>
        <w:tabs>
          <w:tab w:val="left" w:pos="10800"/>
        </w:tabs>
        <w:rPr>
          <w:rFonts w:ascii="Century Gothic" w:hAnsi="Century Gothic"/>
          <w:b/>
          <w:noProof/>
          <w:sz w:val="18"/>
          <w:szCs w:val="18"/>
        </w:rPr>
      </w:pPr>
    </w:p>
    <w:p w:rsidR="00656E59" w:rsidRPr="00656E59" w:rsidRDefault="00656E59" w:rsidP="00656E59">
      <w:pPr>
        <w:tabs>
          <w:tab w:val="left" w:pos="10800"/>
        </w:tabs>
        <w:rPr>
          <w:rFonts w:ascii="Century Gothic" w:hAnsi="Century Gothic"/>
          <w:b/>
          <w:sz w:val="18"/>
          <w:szCs w:val="18"/>
        </w:rPr>
      </w:pPr>
      <w:r w:rsidRPr="00656E59">
        <w:rPr>
          <w:rFonts w:ascii="Century Gothic" w:hAnsi="Century Gothic"/>
          <w:b/>
          <w:noProof/>
          <w:sz w:val="18"/>
          <w:szCs w:val="18"/>
        </w:rPr>
        <w:t>L. Cary</w:t>
      </w:r>
      <w:r w:rsidRPr="00656E59">
        <w:rPr>
          <w:rFonts w:ascii="Century Gothic" w:hAnsi="Century Gothic"/>
          <w:b/>
          <w:sz w:val="18"/>
          <w:szCs w:val="18"/>
        </w:rPr>
        <w:t xml:space="preserve"> </w:t>
      </w:r>
      <w:r w:rsidRPr="00656E59">
        <w:rPr>
          <w:rFonts w:ascii="Century Gothic" w:hAnsi="Century Gothic"/>
          <w:b/>
          <w:noProof/>
          <w:sz w:val="18"/>
          <w:szCs w:val="18"/>
        </w:rPr>
        <w:t>Ainsworth</w:t>
      </w:r>
    </w:p>
    <w:p w:rsidR="00656E59" w:rsidRPr="00656E59" w:rsidRDefault="00656E59" w:rsidP="00656E59">
      <w:pPr>
        <w:tabs>
          <w:tab w:val="left" w:pos="10800"/>
        </w:tabs>
        <w:rPr>
          <w:rFonts w:ascii="Century Gothic" w:hAnsi="Century Gothic"/>
          <w:sz w:val="18"/>
          <w:szCs w:val="18"/>
        </w:rPr>
      </w:pPr>
      <w:r w:rsidRPr="00656E59">
        <w:rPr>
          <w:rFonts w:ascii="Century Gothic" w:hAnsi="Century Gothic"/>
          <w:noProof/>
          <w:sz w:val="18"/>
          <w:szCs w:val="18"/>
        </w:rPr>
        <w:t>USDA GIPSA</w:t>
      </w:r>
    </w:p>
    <w:p w:rsidR="00656E59" w:rsidRPr="00656E59" w:rsidRDefault="00656E59" w:rsidP="00656E59">
      <w:pPr>
        <w:tabs>
          <w:tab w:val="left" w:pos="10800"/>
        </w:tabs>
        <w:rPr>
          <w:rFonts w:ascii="Century Gothic" w:hAnsi="Century Gothic"/>
          <w:noProof/>
          <w:sz w:val="18"/>
          <w:szCs w:val="18"/>
        </w:rPr>
      </w:pPr>
      <w:r w:rsidRPr="00656E59">
        <w:rPr>
          <w:rFonts w:ascii="Century Gothic" w:hAnsi="Century Gothic"/>
          <w:noProof/>
          <w:sz w:val="18"/>
          <w:szCs w:val="18"/>
        </w:rPr>
        <w:t xml:space="preserve">75 Spring Street, </w:t>
      </w:r>
      <w:smartTag w:uri="urn:schemas-microsoft-com:office:smarttags" w:element="address">
        <w:smartTag w:uri="urn:schemas-microsoft-com:office:smarttags" w:element="Street">
          <w:r w:rsidRPr="00656E59">
            <w:rPr>
              <w:rFonts w:ascii="Century Gothic" w:hAnsi="Century Gothic"/>
              <w:noProof/>
              <w:sz w:val="18"/>
              <w:szCs w:val="18"/>
            </w:rPr>
            <w:t>Suite</w:t>
          </w:r>
        </w:smartTag>
        <w:r w:rsidRPr="00656E59">
          <w:rPr>
            <w:rFonts w:ascii="Century Gothic" w:hAnsi="Century Gothic"/>
            <w:noProof/>
            <w:sz w:val="18"/>
            <w:szCs w:val="18"/>
          </w:rPr>
          <w:t xml:space="preserve"> 230</w:t>
        </w:r>
      </w:smartTag>
    </w:p>
    <w:p w:rsidR="00656E59" w:rsidRPr="00656E59" w:rsidRDefault="00656E59" w:rsidP="00656E59">
      <w:pPr>
        <w:tabs>
          <w:tab w:val="left" w:pos="10800"/>
        </w:tabs>
        <w:rPr>
          <w:rFonts w:ascii="Century Gothic" w:hAnsi="Century Gothic"/>
          <w:sz w:val="18"/>
          <w:szCs w:val="18"/>
        </w:rPr>
      </w:pPr>
      <w:smartTag w:uri="urn:schemas-microsoft-com:office:smarttags" w:element="place">
        <w:smartTag w:uri="urn:schemas-microsoft-com:office:smarttags" w:element="City">
          <w:r w:rsidRPr="00656E59">
            <w:rPr>
              <w:rFonts w:ascii="Century Gothic" w:hAnsi="Century Gothic"/>
              <w:noProof/>
              <w:sz w:val="18"/>
              <w:szCs w:val="18"/>
            </w:rPr>
            <w:t>Atlanta</w:t>
          </w:r>
        </w:smartTag>
        <w:r w:rsidRPr="00656E59">
          <w:rPr>
            <w:rFonts w:ascii="Century Gothic" w:hAnsi="Century Gothic"/>
            <w:sz w:val="18"/>
            <w:szCs w:val="18"/>
          </w:rPr>
          <w:t xml:space="preserve">, </w:t>
        </w:r>
        <w:smartTag w:uri="urn:schemas-microsoft-com:office:smarttags" w:element="State">
          <w:r w:rsidRPr="00656E59">
            <w:rPr>
              <w:rFonts w:ascii="Century Gothic" w:hAnsi="Century Gothic"/>
              <w:noProof/>
              <w:sz w:val="18"/>
              <w:szCs w:val="18"/>
            </w:rPr>
            <w:t>GA</w:t>
          </w:r>
        </w:smartTag>
        <w:r w:rsidRPr="00656E59">
          <w:rPr>
            <w:rFonts w:ascii="Century Gothic" w:hAnsi="Century Gothic"/>
            <w:sz w:val="18"/>
            <w:szCs w:val="18"/>
          </w:rPr>
          <w:t xml:space="preserve"> </w:t>
        </w:r>
        <w:smartTag w:uri="urn:schemas-microsoft-com:office:smarttags" w:element="PostalCode">
          <w:r w:rsidRPr="00656E59">
            <w:rPr>
              <w:rFonts w:ascii="Century Gothic" w:hAnsi="Century Gothic"/>
              <w:noProof/>
              <w:sz w:val="18"/>
              <w:szCs w:val="18"/>
            </w:rPr>
            <w:t>30303-3309</w:t>
          </w:r>
        </w:smartTag>
      </w:smartTag>
    </w:p>
    <w:p w:rsidR="00656E59" w:rsidRPr="00656E59" w:rsidRDefault="00656E59" w:rsidP="00656E59">
      <w:pPr>
        <w:tabs>
          <w:tab w:val="left" w:pos="10800"/>
        </w:tabs>
        <w:rPr>
          <w:rFonts w:ascii="Century Gothic" w:hAnsi="Century Gothic"/>
          <w:sz w:val="18"/>
          <w:szCs w:val="18"/>
        </w:rPr>
      </w:pPr>
      <w:r w:rsidRPr="00656E59">
        <w:rPr>
          <w:rFonts w:ascii="Century Gothic" w:hAnsi="Century Gothic"/>
          <w:b/>
          <w:sz w:val="18"/>
          <w:szCs w:val="18"/>
        </w:rPr>
        <w:t>P.</w:t>
      </w:r>
      <w:r w:rsidRPr="00656E59">
        <w:rPr>
          <w:rFonts w:ascii="Century Gothic" w:hAnsi="Century Gothic"/>
          <w:sz w:val="18"/>
          <w:szCs w:val="18"/>
        </w:rPr>
        <w:t xml:space="preserve"> </w:t>
      </w:r>
      <w:r w:rsidRPr="00656E59">
        <w:rPr>
          <w:rFonts w:ascii="Century Gothic" w:hAnsi="Century Gothic"/>
          <w:noProof/>
          <w:sz w:val="18"/>
          <w:szCs w:val="18"/>
        </w:rPr>
        <w:t>(404)562-5426</w:t>
      </w:r>
    </w:p>
    <w:p w:rsidR="00656E59" w:rsidRPr="00656E59" w:rsidRDefault="00656E59" w:rsidP="00656E59">
      <w:pPr>
        <w:tabs>
          <w:tab w:val="left" w:pos="10800"/>
        </w:tabs>
        <w:rPr>
          <w:rFonts w:ascii="Century Gothic" w:hAnsi="Century Gothic"/>
          <w:sz w:val="18"/>
          <w:szCs w:val="18"/>
        </w:rPr>
      </w:pPr>
      <w:r w:rsidRPr="00656E59">
        <w:rPr>
          <w:rFonts w:ascii="Century Gothic" w:hAnsi="Century Gothic"/>
          <w:b/>
          <w:sz w:val="18"/>
          <w:szCs w:val="18"/>
        </w:rPr>
        <w:t>E.</w:t>
      </w:r>
      <w:r w:rsidRPr="00656E59">
        <w:rPr>
          <w:rFonts w:ascii="Century Gothic" w:hAnsi="Century Gothic"/>
          <w:sz w:val="18"/>
          <w:szCs w:val="18"/>
        </w:rPr>
        <w:t xml:space="preserve"> </w:t>
      </w:r>
      <w:r w:rsidRPr="00656E59">
        <w:rPr>
          <w:rFonts w:ascii="Century Gothic" w:hAnsi="Century Gothic"/>
          <w:noProof/>
          <w:sz w:val="18"/>
          <w:szCs w:val="18"/>
        </w:rPr>
        <w:t>l.cary.ainsworth@usda.gov</w:t>
      </w:r>
    </w:p>
    <w:p w:rsidR="00656E59" w:rsidRPr="00656E59" w:rsidRDefault="00656E59" w:rsidP="00656E59">
      <w:pPr>
        <w:tabs>
          <w:tab w:val="left" w:pos="10800"/>
        </w:tabs>
        <w:rPr>
          <w:rFonts w:ascii="Century Gothic" w:hAnsi="Century Gothic"/>
          <w:sz w:val="18"/>
          <w:szCs w:val="18"/>
        </w:rPr>
      </w:pPr>
    </w:p>
    <w:p w:rsidR="00656E59" w:rsidRPr="00656E59" w:rsidRDefault="00656E59" w:rsidP="00656E59">
      <w:pPr>
        <w:tabs>
          <w:tab w:val="left" w:pos="10800"/>
        </w:tabs>
        <w:rPr>
          <w:rFonts w:ascii="Century Gothic" w:hAnsi="Century Gothic"/>
          <w:b/>
          <w:sz w:val="18"/>
          <w:szCs w:val="18"/>
        </w:rPr>
      </w:pPr>
      <w:r w:rsidRPr="00656E59">
        <w:rPr>
          <w:rFonts w:ascii="Century Gothic" w:hAnsi="Century Gothic"/>
          <w:b/>
          <w:noProof/>
          <w:sz w:val="18"/>
          <w:szCs w:val="18"/>
        </w:rPr>
        <w:t>William</w:t>
      </w:r>
      <w:r w:rsidRPr="00656E59">
        <w:rPr>
          <w:rFonts w:ascii="Century Gothic" w:hAnsi="Century Gothic"/>
          <w:b/>
          <w:sz w:val="18"/>
          <w:szCs w:val="18"/>
        </w:rPr>
        <w:t xml:space="preserve"> </w:t>
      </w:r>
      <w:r w:rsidRPr="00656E59">
        <w:rPr>
          <w:rFonts w:ascii="Century Gothic" w:hAnsi="Century Gothic"/>
          <w:b/>
          <w:noProof/>
          <w:sz w:val="18"/>
          <w:szCs w:val="18"/>
        </w:rPr>
        <w:t>Bates</w:t>
      </w:r>
    </w:p>
    <w:p w:rsidR="00656E59" w:rsidRPr="00656E59" w:rsidRDefault="00656E59" w:rsidP="00656E59">
      <w:pPr>
        <w:tabs>
          <w:tab w:val="left" w:pos="10800"/>
        </w:tabs>
        <w:rPr>
          <w:rFonts w:ascii="Century Gothic" w:hAnsi="Century Gothic"/>
          <w:sz w:val="18"/>
          <w:szCs w:val="18"/>
        </w:rPr>
      </w:pPr>
      <w:r w:rsidRPr="00656E59">
        <w:rPr>
          <w:rFonts w:ascii="Century Gothic" w:hAnsi="Century Gothic"/>
          <w:noProof/>
          <w:sz w:val="18"/>
          <w:szCs w:val="18"/>
        </w:rPr>
        <w:t>USDA ,GIPSA , FGIS</w:t>
      </w:r>
    </w:p>
    <w:p w:rsidR="00656E59" w:rsidRPr="00656E59" w:rsidRDefault="00656E59" w:rsidP="00656E59">
      <w:pPr>
        <w:tabs>
          <w:tab w:val="left" w:pos="10800"/>
        </w:tabs>
        <w:rPr>
          <w:rFonts w:ascii="Century Gothic" w:hAnsi="Century Gothic"/>
          <w:noProof/>
          <w:sz w:val="18"/>
          <w:szCs w:val="18"/>
        </w:rPr>
      </w:pPr>
      <w:smartTag w:uri="urn:schemas-microsoft-com:office:smarttags" w:element="Street">
        <w:smartTag w:uri="urn:schemas-microsoft-com:office:smarttags" w:element="address">
          <w:r w:rsidRPr="00656E59">
            <w:rPr>
              <w:rFonts w:ascii="Century Gothic" w:hAnsi="Century Gothic"/>
              <w:noProof/>
              <w:sz w:val="18"/>
              <w:szCs w:val="18"/>
            </w:rPr>
            <w:t>1400 Independence Ave SW</w:t>
          </w:r>
        </w:smartTag>
      </w:smartTag>
      <w:r w:rsidRPr="00656E59">
        <w:rPr>
          <w:rFonts w:ascii="Century Gothic" w:hAnsi="Century Gothic"/>
          <w:noProof/>
          <w:sz w:val="18"/>
          <w:szCs w:val="18"/>
        </w:rPr>
        <w:t>, Stop 3630</w:t>
      </w:r>
    </w:p>
    <w:p w:rsidR="00656E59" w:rsidRPr="00656E59" w:rsidRDefault="00656E59" w:rsidP="00656E59">
      <w:pPr>
        <w:tabs>
          <w:tab w:val="left" w:pos="10800"/>
        </w:tabs>
        <w:rPr>
          <w:rFonts w:ascii="Century Gothic" w:hAnsi="Century Gothic"/>
          <w:sz w:val="18"/>
          <w:szCs w:val="18"/>
        </w:rPr>
      </w:pPr>
      <w:smartTag w:uri="urn:schemas-microsoft-com:office:smarttags" w:element="place">
        <w:smartTag w:uri="urn:schemas-microsoft-com:office:smarttags" w:element="City">
          <w:r w:rsidRPr="00656E59">
            <w:rPr>
              <w:rFonts w:ascii="Century Gothic" w:hAnsi="Century Gothic"/>
              <w:noProof/>
              <w:sz w:val="18"/>
              <w:szCs w:val="18"/>
            </w:rPr>
            <w:t>Washington</w:t>
          </w:r>
        </w:smartTag>
        <w:r w:rsidRPr="00656E59">
          <w:rPr>
            <w:rFonts w:ascii="Century Gothic" w:hAnsi="Century Gothic"/>
            <w:sz w:val="18"/>
            <w:szCs w:val="18"/>
          </w:rPr>
          <w:t xml:space="preserve">, </w:t>
        </w:r>
        <w:smartTag w:uri="urn:schemas-microsoft-com:office:smarttags" w:element="State">
          <w:r w:rsidRPr="00656E59">
            <w:rPr>
              <w:rFonts w:ascii="Century Gothic" w:hAnsi="Century Gothic"/>
              <w:noProof/>
              <w:sz w:val="18"/>
              <w:szCs w:val="18"/>
            </w:rPr>
            <w:t>DC</w:t>
          </w:r>
        </w:smartTag>
        <w:r w:rsidRPr="00656E59">
          <w:rPr>
            <w:rFonts w:ascii="Century Gothic" w:hAnsi="Century Gothic"/>
            <w:sz w:val="18"/>
            <w:szCs w:val="18"/>
          </w:rPr>
          <w:t xml:space="preserve"> </w:t>
        </w:r>
        <w:smartTag w:uri="urn:schemas-microsoft-com:office:smarttags" w:element="PostalCode">
          <w:r w:rsidRPr="00656E59">
            <w:rPr>
              <w:rFonts w:ascii="Century Gothic" w:hAnsi="Century Gothic"/>
              <w:noProof/>
              <w:sz w:val="18"/>
              <w:szCs w:val="18"/>
            </w:rPr>
            <w:t>20250-3630</w:t>
          </w:r>
        </w:smartTag>
      </w:smartTag>
    </w:p>
    <w:p w:rsidR="00656E59" w:rsidRPr="00656E59" w:rsidRDefault="00656E59" w:rsidP="00656E59">
      <w:pPr>
        <w:tabs>
          <w:tab w:val="left" w:pos="10800"/>
        </w:tabs>
        <w:rPr>
          <w:rFonts w:ascii="Century Gothic" w:hAnsi="Century Gothic"/>
          <w:sz w:val="18"/>
          <w:szCs w:val="18"/>
        </w:rPr>
      </w:pPr>
      <w:r w:rsidRPr="00656E59">
        <w:rPr>
          <w:rFonts w:ascii="Century Gothic" w:hAnsi="Century Gothic"/>
          <w:b/>
          <w:sz w:val="18"/>
          <w:szCs w:val="18"/>
        </w:rPr>
        <w:t>P.</w:t>
      </w:r>
      <w:r w:rsidRPr="00656E59">
        <w:rPr>
          <w:rFonts w:ascii="Century Gothic" w:hAnsi="Century Gothic"/>
          <w:sz w:val="18"/>
          <w:szCs w:val="18"/>
        </w:rPr>
        <w:t xml:space="preserve"> </w:t>
      </w:r>
      <w:r w:rsidRPr="00656E59">
        <w:rPr>
          <w:rFonts w:ascii="Century Gothic" w:hAnsi="Century Gothic"/>
          <w:noProof/>
          <w:sz w:val="18"/>
          <w:szCs w:val="18"/>
        </w:rPr>
        <w:t>(202)690-0961</w:t>
      </w:r>
    </w:p>
    <w:p w:rsidR="00656E59" w:rsidRPr="00656E59" w:rsidRDefault="00656E59" w:rsidP="00656E59">
      <w:pPr>
        <w:tabs>
          <w:tab w:val="left" w:pos="10800"/>
        </w:tabs>
        <w:rPr>
          <w:rFonts w:ascii="Century Gothic" w:hAnsi="Century Gothic"/>
          <w:sz w:val="18"/>
          <w:szCs w:val="18"/>
        </w:rPr>
      </w:pPr>
      <w:r w:rsidRPr="00656E59">
        <w:rPr>
          <w:rFonts w:ascii="Century Gothic" w:hAnsi="Century Gothic"/>
          <w:b/>
          <w:sz w:val="18"/>
          <w:szCs w:val="18"/>
        </w:rPr>
        <w:t>E.</w:t>
      </w:r>
      <w:r w:rsidRPr="00656E59">
        <w:rPr>
          <w:rFonts w:ascii="Century Gothic" w:hAnsi="Century Gothic"/>
          <w:sz w:val="18"/>
          <w:szCs w:val="18"/>
        </w:rPr>
        <w:t xml:space="preserve"> </w:t>
      </w:r>
      <w:r w:rsidRPr="00656E59">
        <w:rPr>
          <w:rFonts w:ascii="Century Gothic" w:hAnsi="Century Gothic"/>
          <w:noProof/>
          <w:sz w:val="18"/>
          <w:szCs w:val="18"/>
        </w:rPr>
        <w:t>william.e.bates@usda.gov</w:t>
      </w:r>
    </w:p>
    <w:p w:rsidR="00656E59" w:rsidRPr="00656E59" w:rsidRDefault="00656E59" w:rsidP="00656E59">
      <w:pPr>
        <w:tabs>
          <w:tab w:val="left" w:pos="10800"/>
        </w:tabs>
        <w:rPr>
          <w:rFonts w:ascii="Century Gothic" w:hAnsi="Century Gothic"/>
          <w:sz w:val="18"/>
          <w:szCs w:val="18"/>
        </w:rPr>
      </w:pPr>
    </w:p>
    <w:p w:rsidR="00656E59" w:rsidRPr="00656E59" w:rsidRDefault="00656E59" w:rsidP="00656E59">
      <w:pPr>
        <w:tabs>
          <w:tab w:val="left" w:pos="10800"/>
        </w:tabs>
        <w:rPr>
          <w:rFonts w:ascii="Century Gothic" w:hAnsi="Century Gothic"/>
          <w:b/>
          <w:sz w:val="18"/>
          <w:szCs w:val="18"/>
        </w:rPr>
      </w:pPr>
      <w:r w:rsidRPr="00656E59">
        <w:rPr>
          <w:rFonts w:ascii="Century Gothic" w:hAnsi="Century Gothic"/>
          <w:b/>
          <w:noProof/>
          <w:sz w:val="18"/>
          <w:szCs w:val="18"/>
        </w:rPr>
        <w:t>Steven</w:t>
      </w:r>
      <w:r w:rsidRPr="00656E59">
        <w:rPr>
          <w:rFonts w:ascii="Century Gothic" w:hAnsi="Century Gothic"/>
          <w:b/>
          <w:sz w:val="18"/>
          <w:szCs w:val="18"/>
        </w:rPr>
        <w:t xml:space="preserve"> </w:t>
      </w:r>
      <w:r w:rsidRPr="00656E59">
        <w:rPr>
          <w:rFonts w:ascii="Century Gothic" w:hAnsi="Century Gothic"/>
          <w:b/>
          <w:noProof/>
          <w:sz w:val="18"/>
          <w:szCs w:val="18"/>
        </w:rPr>
        <w:t>Beitzel</w:t>
      </w:r>
    </w:p>
    <w:p w:rsidR="00656E59" w:rsidRPr="00656E59" w:rsidRDefault="00656E59" w:rsidP="00656E59">
      <w:pPr>
        <w:tabs>
          <w:tab w:val="left" w:pos="10800"/>
        </w:tabs>
        <w:rPr>
          <w:rFonts w:ascii="Century Gothic" w:hAnsi="Century Gothic"/>
          <w:sz w:val="18"/>
          <w:szCs w:val="18"/>
        </w:rPr>
      </w:pPr>
      <w:r w:rsidRPr="00656E59">
        <w:rPr>
          <w:rFonts w:ascii="Century Gothic" w:hAnsi="Century Gothic"/>
          <w:noProof/>
          <w:sz w:val="18"/>
          <w:szCs w:val="18"/>
        </w:rPr>
        <w:t>Systems Associates, Inc.</w:t>
      </w:r>
    </w:p>
    <w:p w:rsidR="00656E59" w:rsidRPr="00656E59" w:rsidRDefault="00656E59" w:rsidP="00656E59">
      <w:pPr>
        <w:tabs>
          <w:tab w:val="left" w:pos="10800"/>
        </w:tabs>
        <w:rPr>
          <w:rFonts w:ascii="Century Gothic" w:hAnsi="Century Gothic"/>
          <w:sz w:val="18"/>
          <w:szCs w:val="18"/>
        </w:rPr>
      </w:pPr>
      <w:smartTag w:uri="urn:schemas-microsoft-com:office:smarttags" w:element="Street">
        <w:smartTag w:uri="urn:schemas-microsoft-com:office:smarttags" w:element="address">
          <w:r w:rsidRPr="00656E59">
            <w:rPr>
              <w:rFonts w:ascii="Century Gothic" w:hAnsi="Century Gothic"/>
              <w:noProof/>
              <w:sz w:val="18"/>
              <w:szCs w:val="18"/>
            </w:rPr>
            <w:t>1932 Industrial Drive</w:t>
          </w:r>
        </w:smartTag>
      </w:smartTag>
    </w:p>
    <w:p w:rsidR="00656E59" w:rsidRPr="00656E59" w:rsidRDefault="00656E59" w:rsidP="00656E59">
      <w:pPr>
        <w:tabs>
          <w:tab w:val="left" w:pos="10800"/>
        </w:tabs>
        <w:rPr>
          <w:rFonts w:ascii="Century Gothic" w:hAnsi="Century Gothic"/>
          <w:sz w:val="18"/>
          <w:szCs w:val="18"/>
        </w:rPr>
      </w:pPr>
      <w:smartTag w:uri="urn:schemas-microsoft-com:office:smarttags" w:element="place">
        <w:smartTag w:uri="urn:schemas-microsoft-com:office:smarttags" w:element="City">
          <w:r w:rsidRPr="00656E59">
            <w:rPr>
              <w:rFonts w:ascii="Century Gothic" w:hAnsi="Century Gothic"/>
              <w:noProof/>
              <w:sz w:val="18"/>
              <w:szCs w:val="18"/>
            </w:rPr>
            <w:t>Libertyville</w:t>
          </w:r>
        </w:smartTag>
        <w:r w:rsidRPr="00656E59">
          <w:rPr>
            <w:rFonts w:ascii="Century Gothic" w:hAnsi="Century Gothic"/>
            <w:sz w:val="18"/>
            <w:szCs w:val="18"/>
          </w:rPr>
          <w:t xml:space="preserve">, </w:t>
        </w:r>
        <w:smartTag w:uri="urn:schemas-microsoft-com:office:smarttags" w:element="State">
          <w:r w:rsidRPr="00656E59">
            <w:rPr>
              <w:rFonts w:ascii="Century Gothic" w:hAnsi="Century Gothic"/>
              <w:noProof/>
              <w:sz w:val="18"/>
              <w:szCs w:val="18"/>
            </w:rPr>
            <w:t>IL</w:t>
          </w:r>
        </w:smartTag>
        <w:r w:rsidRPr="00656E59">
          <w:rPr>
            <w:rFonts w:ascii="Century Gothic" w:hAnsi="Century Gothic"/>
            <w:sz w:val="18"/>
            <w:szCs w:val="18"/>
          </w:rPr>
          <w:t xml:space="preserve"> </w:t>
        </w:r>
        <w:smartTag w:uri="urn:schemas-microsoft-com:office:smarttags" w:element="PostalCode">
          <w:r w:rsidRPr="00656E59">
            <w:rPr>
              <w:rFonts w:ascii="Century Gothic" w:hAnsi="Century Gothic"/>
              <w:noProof/>
              <w:sz w:val="18"/>
              <w:szCs w:val="18"/>
            </w:rPr>
            <w:t>60048</w:t>
          </w:r>
        </w:smartTag>
      </w:smartTag>
    </w:p>
    <w:p w:rsidR="00656E59" w:rsidRPr="00656E59" w:rsidRDefault="00656E59" w:rsidP="00656E59">
      <w:pPr>
        <w:tabs>
          <w:tab w:val="left" w:pos="10800"/>
        </w:tabs>
        <w:rPr>
          <w:rFonts w:ascii="Century Gothic" w:hAnsi="Century Gothic"/>
          <w:sz w:val="18"/>
          <w:szCs w:val="18"/>
        </w:rPr>
      </w:pPr>
      <w:r w:rsidRPr="00656E59">
        <w:rPr>
          <w:rFonts w:ascii="Century Gothic" w:hAnsi="Century Gothic"/>
          <w:b/>
          <w:sz w:val="18"/>
          <w:szCs w:val="18"/>
        </w:rPr>
        <w:t>P.</w:t>
      </w:r>
      <w:r w:rsidRPr="00656E59">
        <w:rPr>
          <w:rFonts w:ascii="Century Gothic" w:hAnsi="Century Gothic"/>
          <w:sz w:val="18"/>
          <w:szCs w:val="18"/>
        </w:rPr>
        <w:t xml:space="preserve"> </w:t>
      </w:r>
      <w:r w:rsidRPr="00656E59">
        <w:rPr>
          <w:rFonts w:ascii="Century Gothic" w:hAnsi="Century Gothic"/>
          <w:noProof/>
          <w:sz w:val="18"/>
          <w:szCs w:val="18"/>
        </w:rPr>
        <w:t>(847)367-6650</w:t>
      </w:r>
    </w:p>
    <w:p w:rsidR="00656E59" w:rsidRPr="00656E59" w:rsidRDefault="00656E59" w:rsidP="00656E59">
      <w:pPr>
        <w:tabs>
          <w:tab w:val="left" w:pos="10800"/>
        </w:tabs>
        <w:rPr>
          <w:rFonts w:ascii="Century Gothic" w:hAnsi="Century Gothic"/>
          <w:sz w:val="18"/>
          <w:szCs w:val="18"/>
        </w:rPr>
      </w:pPr>
      <w:r w:rsidRPr="00656E59">
        <w:rPr>
          <w:rFonts w:ascii="Century Gothic" w:hAnsi="Century Gothic"/>
          <w:b/>
          <w:sz w:val="18"/>
          <w:szCs w:val="18"/>
        </w:rPr>
        <w:t>E.</w:t>
      </w:r>
      <w:r w:rsidRPr="00656E59">
        <w:rPr>
          <w:rFonts w:ascii="Century Gothic" w:hAnsi="Century Gothic"/>
          <w:sz w:val="18"/>
          <w:szCs w:val="18"/>
        </w:rPr>
        <w:t xml:space="preserve"> </w:t>
      </w:r>
      <w:r w:rsidRPr="00656E59">
        <w:rPr>
          <w:rFonts w:ascii="Century Gothic" w:hAnsi="Century Gothic"/>
          <w:noProof/>
          <w:sz w:val="18"/>
          <w:szCs w:val="18"/>
        </w:rPr>
        <w:t>sjbeitzel@systemsassoc.com</w:t>
      </w:r>
    </w:p>
    <w:p w:rsidR="00656E59" w:rsidRPr="00656E59" w:rsidRDefault="00656E59" w:rsidP="00656E59">
      <w:pPr>
        <w:tabs>
          <w:tab w:val="left" w:pos="10800"/>
        </w:tabs>
        <w:rPr>
          <w:rFonts w:ascii="Century Gothic" w:hAnsi="Century Gothic"/>
          <w:sz w:val="18"/>
          <w:szCs w:val="18"/>
        </w:rPr>
      </w:pPr>
    </w:p>
    <w:p w:rsidR="00656E59" w:rsidRPr="00656E59" w:rsidRDefault="00656E59" w:rsidP="00656E59">
      <w:pPr>
        <w:tabs>
          <w:tab w:val="left" w:pos="10800"/>
        </w:tabs>
        <w:rPr>
          <w:rFonts w:ascii="Century Gothic" w:hAnsi="Century Gothic"/>
          <w:b/>
          <w:sz w:val="18"/>
          <w:szCs w:val="18"/>
        </w:rPr>
      </w:pPr>
      <w:r w:rsidRPr="00656E59">
        <w:rPr>
          <w:rFonts w:ascii="Century Gothic" w:hAnsi="Century Gothic"/>
          <w:b/>
          <w:noProof/>
          <w:sz w:val="18"/>
          <w:szCs w:val="18"/>
        </w:rPr>
        <w:t>Luciano</w:t>
      </w:r>
      <w:r w:rsidRPr="00656E59">
        <w:rPr>
          <w:rFonts w:ascii="Century Gothic" w:hAnsi="Century Gothic"/>
          <w:b/>
          <w:sz w:val="18"/>
          <w:szCs w:val="18"/>
        </w:rPr>
        <w:t xml:space="preserve"> </w:t>
      </w:r>
      <w:r w:rsidRPr="00656E59">
        <w:rPr>
          <w:rFonts w:ascii="Century Gothic" w:hAnsi="Century Gothic"/>
          <w:b/>
          <w:noProof/>
          <w:sz w:val="18"/>
          <w:szCs w:val="18"/>
        </w:rPr>
        <w:t>Burtini</w:t>
      </w:r>
    </w:p>
    <w:p w:rsidR="00656E59" w:rsidRPr="00656E59" w:rsidRDefault="00656E59" w:rsidP="00656E59">
      <w:pPr>
        <w:tabs>
          <w:tab w:val="left" w:pos="10800"/>
        </w:tabs>
        <w:rPr>
          <w:rFonts w:ascii="Century Gothic" w:hAnsi="Century Gothic"/>
          <w:sz w:val="18"/>
          <w:szCs w:val="18"/>
        </w:rPr>
      </w:pPr>
      <w:r w:rsidRPr="00656E59">
        <w:rPr>
          <w:rFonts w:ascii="Century Gothic" w:hAnsi="Century Gothic"/>
          <w:noProof/>
          <w:sz w:val="18"/>
          <w:szCs w:val="18"/>
        </w:rPr>
        <w:t xml:space="preserve">Measurement </w:t>
      </w:r>
      <w:smartTag w:uri="urn:schemas-microsoft-com:office:smarttags" w:element="place">
        <w:smartTag w:uri="urn:schemas-microsoft-com:office:smarttags" w:element="country-region">
          <w:r w:rsidRPr="00656E59">
            <w:rPr>
              <w:rFonts w:ascii="Century Gothic" w:hAnsi="Century Gothic"/>
              <w:noProof/>
              <w:sz w:val="18"/>
              <w:szCs w:val="18"/>
            </w:rPr>
            <w:t>Canada</w:t>
          </w:r>
        </w:smartTag>
      </w:smartTag>
    </w:p>
    <w:p w:rsidR="00656E59" w:rsidRPr="00656E59" w:rsidRDefault="00656E59" w:rsidP="00656E59">
      <w:pPr>
        <w:tabs>
          <w:tab w:val="left" w:pos="10800"/>
        </w:tabs>
        <w:rPr>
          <w:rFonts w:ascii="Century Gothic" w:hAnsi="Century Gothic"/>
          <w:sz w:val="18"/>
          <w:szCs w:val="18"/>
        </w:rPr>
      </w:pPr>
      <w:smartTag w:uri="urn:schemas-microsoft-com:office:smarttags" w:element="Street">
        <w:smartTag w:uri="urn:schemas-microsoft-com:office:smarttags" w:element="address">
          <w:r w:rsidRPr="00656E59">
            <w:rPr>
              <w:rFonts w:ascii="Century Gothic" w:hAnsi="Century Gothic"/>
              <w:noProof/>
              <w:sz w:val="18"/>
              <w:szCs w:val="18"/>
            </w:rPr>
            <w:t>2008 Matera Avenue</w:t>
          </w:r>
        </w:smartTag>
      </w:smartTag>
    </w:p>
    <w:p w:rsidR="00656E59" w:rsidRPr="00656E59" w:rsidRDefault="00656E59" w:rsidP="00656E59">
      <w:pPr>
        <w:tabs>
          <w:tab w:val="left" w:pos="10800"/>
        </w:tabs>
        <w:rPr>
          <w:rFonts w:ascii="Century Gothic" w:hAnsi="Century Gothic"/>
          <w:sz w:val="18"/>
          <w:szCs w:val="18"/>
        </w:rPr>
      </w:pPr>
      <w:smartTag w:uri="urn:schemas-microsoft-com:office:smarttags" w:element="place">
        <w:smartTag w:uri="urn:schemas-microsoft-com:office:smarttags" w:element="City">
          <w:r w:rsidRPr="00656E59">
            <w:rPr>
              <w:rFonts w:ascii="Century Gothic" w:hAnsi="Century Gothic"/>
              <w:noProof/>
              <w:sz w:val="18"/>
              <w:szCs w:val="18"/>
            </w:rPr>
            <w:t>Kelowna</w:t>
          </w:r>
        </w:smartTag>
      </w:smartTag>
      <w:r w:rsidRPr="00656E59">
        <w:rPr>
          <w:rFonts w:ascii="Century Gothic" w:hAnsi="Century Gothic"/>
          <w:sz w:val="18"/>
          <w:szCs w:val="18"/>
        </w:rPr>
        <w:t xml:space="preserve">, </w:t>
      </w:r>
      <w:r w:rsidRPr="00656E59">
        <w:rPr>
          <w:rFonts w:ascii="Century Gothic" w:hAnsi="Century Gothic"/>
          <w:noProof/>
          <w:sz w:val="18"/>
          <w:szCs w:val="18"/>
        </w:rPr>
        <w:t>BC</w:t>
      </w:r>
      <w:r w:rsidRPr="00656E59">
        <w:rPr>
          <w:rFonts w:ascii="Century Gothic" w:hAnsi="Century Gothic"/>
          <w:sz w:val="18"/>
          <w:szCs w:val="18"/>
        </w:rPr>
        <w:t xml:space="preserve"> </w:t>
      </w:r>
      <w:r w:rsidRPr="00656E59">
        <w:rPr>
          <w:rFonts w:ascii="Century Gothic" w:hAnsi="Century Gothic"/>
          <w:noProof/>
          <w:sz w:val="18"/>
          <w:szCs w:val="18"/>
        </w:rPr>
        <w:t>V1V1W9</w:t>
      </w:r>
    </w:p>
    <w:p w:rsidR="00656E59" w:rsidRPr="00656E59" w:rsidRDefault="00656E59" w:rsidP="00656E59">
      <w:pPr>
        <w:tabs>
          <w:tab w:val="left" w:pos="10800"/>
        </w:tabs>
        <w:rPr>
          <w:rFonts w:ascii="Century Gothic" w:hAnsi="Century Gothic"/>
          <w:sz w:val="18"/>
          <w:szCs w:val="18"/>
        </w:rPr>
      </w:pPr>
      <w:r w:rsidRPr="00656E59">
        <w:rPr>
          <w:rFonts w:ascii="Century Gothic" w:hAnsi="Century Gothic"/>
          <w:b/>
          <w:sz w:val="18"/>
          <w:szCs w:val="18"/>
        </w:rPr>
        <w:t>P.</w:t>
      </w:r>
      <w:r w:rsidRPr="00656E59">
        <w:rPr>
          <w:rFonts w:ascii="Century Gothic" w:hAnsi="Century Gothic"/>
          <w:sz w:val="18"/>
          <w:szCs w:val="18"/>
        </w:rPr>
        <w:t xml:space="preserve"> </w:t>
      </w:r>
      <w:r w:rsidRPr="00656E59">
        <w:rPr>
          <w:rFonts w:ascii="Century Gothic" w:hAnsi="Century Gothic"/>
          <w:noProof/>
          <w:sz w:val="18"/>
          <w:szCs w:val="18"/>
        </w:rPr>
        <w:t>(250)862-6557</w:t>
      </w:r>
    </w:p>
    <w:p w:rsidR="00656E59" w:rsidRPr="00656E59" w:rsidRDefault="00656E59" w:rsidP="00656E59">
      <w:pPr>
        <w:tabs>
          <w:tab w:val="left" w:pos="10800"/>
        </w:tabs>
        <w:rPr>
          <w:rFonts w:ascii="Century Gothic" w:hAnsi="Century Gothic"/>
          <w:sz w:val="18"/>
          <w:szCs w:val="18"/>
        </w:rPr>
      </w:pPr>
      <w:r w:rsidRPr="00656E59">
        <w:rPr>
          <w:rFonts w:ascii="Century Gothic" w:hAnsi="Century Gothic"/>
          <w:b/>
          <w:sz w:val="18"/>
          <w:szCs w:val="18"/>
        </w:rPr>
        <w:t>E.</w:t>
      </w:r>
      <w:r w:rsidRPr="00656E59">
        <w:rPr>
          <w:rFonts w:ascii="Century Gothic" w:hAnsi="Century Gothic"/>
          <w:sz w:val="18"/>
          <w:szCs w:val="18"/>
        </w:rPr>
        <w:t xml:space="preserve"> luciano.</w:t>
      </w:r>
      <w:r w:rsidRPr="00656E59">
        <w:rPr>
          <w:rFonts w:ascii="Century Gothic" w:hAnsi="Century Gothic"/>
          <w:noProof/>
          <w:sz w:val="18"/>
          <w:szCs w:val="18"/>
        </w:rPr>
        <w:t>burtini@ic.gc.ca</w:t>
      </w:r>
    </w:p>
    <w:p w:rsidR="00656E59" w:rsidRPr="00656E59" w:rsidRDefault="00656E59" w:rsidP="00656E59">
      <w:pPr>
        <w:tabs>
          <w:tab w:val="left" w:pos="10800"/>
        </w:tabs>
        <w:rPr>
          <w:rFonts w:ascii="Century Gothic" w:hAnsi="Century Gothic"/>
          <w:sz w:val="18"/>
          <w:szCs w:val="18"/>
        </w:rPr>
      </w:pPr>
    </w:p>
    <w:p w:rsidR="00656E59" w:rsidRPr="00656E59" w:rsidRDefault="00656E59" w:rsidP="00656E59">
      <w:pPr>
        <w:tabs>
          <w:tab w:val="left" w:pos="10800"/>
        </w:tabs>
        <w:rPr>
          <w:rFonts w:ascii="Century Gothic" w:hAnsi="Century Gothic"/>
          <w:b/>
          <w:sz w:val="18"/>
          <w:szCs w:val="18"/>
        </w:rPr>
      </w:pPr>
      <w:r w:rsidRPr="00656E59">
        <w:rPr>
          <w:rFonts w:ascii="Century Gothic" w:hAnsi="Century Gothic"/>
          <w:b/>
          <w:noProof/>
          <w:sz w:val="18"/>
          <w:szCs w:val="18"/>
        </w:rPr>
        <w:t>Steven</w:t>
      </w:r>
      <w:r w:rsidRPr="00656E59">
        <w:rPr>
          <w:rFonts w:ascii="Century Gothic" w:hAnsi="Century Gothic"/>
          <w:b/>
          <w:sz w:val="18"/>
          <w:szCs w:val="18"/>
        </w:rPr>
        <w:t xml:space="preserve"> </w:t>
      </w:r>
      <w:r w:rsidRPr="00656E59">
        <w:rPr>
          <w:rFonts w:ascii="Century Gothic" w:hAnsi="Century Gothic"/>
          <w:b/>
          <w:noProof/>
          <w:sz w:val="18"/>
          <w:szCs w:val="18"/>
        </w:rPr>
        <w:t>Cook</w:t>
      </w:r>
    </w:p>
    <w:p w:rsidR="00656E59" w:rsidRPr="00656E59" w:rsidRDefault="00656E59" w:rsidP="00656E59">
      <w:pPr>
        <w:tabs>
          <w:tab w:val="left" w:pos="10800"/>
        </w:tabs>
        <w:rPr>
          <w:rFonts w:ascii="Century Gothic" w:hAnsi="Century Gothic"/>
          <w:sz w:val="18"/>
          <w:szCs w:val="18"/>
        </w:rPr>
      </w:pPr>
      <w:r w:rsidRPr="00656E59">
        <w:rPr>
          <w:rFonts w:ascii="Century Gothic" w:hAnsi="Century Gothic"/>
          <w:noProof/>
          <w:sz w:val="18"/>
          <w:szCs w:val="18"/>
        </w:rPr>
        <w:t>NIST, Weights &amp; Measures Division</w:t>
      </w:r>
    </w:p>
    <w:p w:rsidR="00656E59" w:rsidRPr="00656E59" w:rsidRDefault="00656E59" w:rsidP="00656E59">
      <w:pPr>
        <w:tabs>
          <w:tab w:val="left" w:pos="10800"/>
        </w:tabs>
        <w:rPr>
          <w:rFonts w:ascii="Century Gothic" w:hAnsi="Century Gothic"/>
          <w:noProof/>
          <w:sz w:val="18"/>
          <w:szCs w:val="18"/>
        </w:rPr>
      </w:pPr>
      <w:smartTag w:uri="urn:schemas-microsoft-com:office:smarttags" w:element="place">
        <w:smartTag w:uri="urn:schemas-microsoft-com:office:smarttags" w:element="City">
          <w:r w:rsidRPr="00656E59">
            <w:rPr>
              <w:rFonts w:ascii="Century Gothic" w:hAnsi="Century Gothic"/>
              <w:noProof/>
              <w:sz w:val="18"/>
              <w:szCs w:val="18"/>
            </w:rPr>
            <w:t>100</w:t>
          </w:r>
        </w:smartTag>
        <w:r w:rsidRPr="00656E59">
          <w:rPr>
            <w:rFonts w:ascii="Century Gothic" w:hAnsi="Century Gothic"/>
            <w:noProof/>
            <w:sz w:val="18"/>
            <w:szCs w:val="18"/>
          </w:rPr>
          <w:t xml:space="preserve"> Bureau Drive, </w:t>
        </w:r>
        <w:smartTag w:uri="urn:schemas-microsoft-com:office:smarttags" w:element="State">
          <w:r w:rsidRPr="00656E59">
            <w:rPr>
              <w:rFonts w:ascii="Century Gothic" w:hAnsi="Century Gothic"/>
              <w:noProof/>
              <w:sz w:val="18"/>
              <w:szCs w:val="18"/>
            </w:rPr>
            <w:t>MS</w:t>
          </w:r>
        </w:smartTag>
      </w:smartTag>
      <w:r w:rsidRPr="00656E59">
        <w:rPr>
          <w:rFonts w:ascii="Century Gothic" w:hAnsi="Century Gothic"/>
          <w:noProof/>
          <w:sz w:val="18"/>
          <w:szCs w:val="18"/>
        </w:rPr>
        <w:t xml:space="preserve"> 2600</w:t>
      </w:r>
    </w:p>
    <w:p w:rsidR="00656E59" w:rsidRPr="00656E59" w:rsidRDefault="00656E59" w:rsidP="00656E59">
      <w:pPr>
        <w:tabs>
          <w:tab w:val="left" w:pos="10800"/>
        </w:tabs>
        <w:rPr>
          <w:rFonts w:ascii="Century Gothic" w:hAnsi="Century Gothic"/>
          <w:sz w:val="18"/>
          <w:szCs w:val="18"/>
        </w:rPr>
      </w:pPr>
      <w:smartTag w:uri="urn:schemas-microsoft-com:office:smarttags" w:element="place">
        <w:smartTag w:uri="urn:schemas-microsoft-com:office:smarttags" w:element="City">
          <w:r w:rsidRPr="00656E59">
            <w:rPr>
              <w:rFonts w:ascii="Century Gothic" w:hAnsi="Century Gothic"/>
              <w:noProof/>
              <w:sz w:val="18"/>
              <w:szCs w:val="18"/>
            </w:rPr>
            <w:t>Gaithersburg</w:t>
          </w:r>
        </w:smartTag>
        <w:r w:rsidRPr="00656E59">
          <w:rPr>
            <w:rFonts w:ascii="Century Gothic" w:hAnsi="Century Gothic"/>
            <w:sz w:val="18"/>
            <w:szCs w:val="18"/>
          </w:rPr>
          <w:t xml:space="preserve">, </w:t>
        </w:r>
        <w:smartTag w:uri="urn:schemas-microsoft-com:office:smarttags" w:element="State">
          <w:r w:rsidRPr="00656E59">
            <w:rPr>
              <w:rFonts w:ascii="Century Gothic" w:hAnsi="Century Gothic"/>
              <w:noProof/>
              <w:sz w:val="18"/>
              <w:szCs w:val="18"/>
            </w:rPr>
            <w:t>MD</w:t>
          </w:r>
        </w:smartTag>
        <w:r w:rsidRPr="00656E59">
          <w:rPr>
            <w:rFonts w:ascii="Century Gothic" w:hAnsi="Century Gothic"/>
            <w:sz w:val="18"/>
            <w:szCs w:val="18"/>
          </w:rPr>
          <w:t xml:space="preserve"> </w:t>
        </w:r>
        <w:smartTag w:uri="urn:schemas-microsoft-com:office:smarttags" w:element="PostalCode">
          <w:r w:rsidRPr="00656E59">
            <w:rPr>
              <w:rFonts w:ascii="Century Gothic" w:hAnsi="Century Gothic"/>
              <w:noProof/>
              <w:sz w:val="18"/>
              <w:szCs w:val="18"/>
            </w:rPr>
            <w:t>20899-2600</w:t>
          </w:r>
        </w:smartTag>
      </w:smartTag>
    </w:p>
    <w:p w:rsidR="00656E59" w:rsidRPr="00656E59" w:rsidRDefault="00656E59" w:rsidP="00656E59">
      <w:pPr>
        <w:tabs>
          <w:tab w:val="left" w:pos="10800"/>
        </w:tabs>
        <w:rPr>
          <w:rFonts w:ascii="Century Gothic" w:hAnsi="Century Gothic"/>
          <w:sz w:val="18"/>
          <w:szCs w:val="18"/>
        </w:rPr>
      </w:pPr>
      <w:r w:rsidRPr="00656E59">
        <w:rPr>
          <w:rFonts w:ascii="Century Gothic" w:hAnsi="Century Gothic"/>
          <w:b/>
          <w:sz w:val="18"/>
          <w:szCs w:val="18"/>
        </w:rPr>
        <w:t>P.</w:t>
      </w:r>
      <w:r w:rsidRPr="00656E59">
        <w:rPr>
          <w:rFonts w:ascii="Century Gothic" w:hAnsi="Century Gothic"/>
          <w:sz w:val="18"/>
          <w:szCs w:val="18"/>
        </w:rPr>
        <w:t xml:space="preserve"> </w:t>
      </w:r>
      <w:r w:rsidRPr="00656E59">
        <w:rPr>
          <w:rFonts w:ascii="Century Gothic" w:hAnsi="Century Gothic"/>
          <w:noProof/>
          <w:sz w:val="18"/>
          <w:szCs w:val="18"/>
        </w:rPr>
        <w:t>(301)975-4003</w:t>
      </w:r>
    </w:p>
    <w:p w:rsidR="00656E59" w:rsidRPr="00656E59" w:rsidRDefault="00656E59" w:rsidP="00656E59">
      <w:pPr>
        <w:tabs>
          <w:tab w:val="left" w:pos="10800"/>
        </w:tabs>
        <w:rPr>
          <w:rFonts w:ascii="Century Gothic" w:hAnsi="Century Gothic"/>
          <w:sz w:val="18"/>
          <w:szCs w:val="18"/>
        </w:rPr>
      </w:pPr>
      <w:r w:rsidRPr="00656E59">
        <w:rPr>
          <w:rFonts w:ascii="Century Gothic" w:hAnsi="Century Gothic"/>
          <w:b/>
          <w:sz w:val="18"/>
          <w:szCs w:val="18"/>
        </w:rPr>
        <w:t>E.</w:t>
      </w:r>
      <w:r w:rsidRPr="00656E59">
        <w:rPr>
          <w:rFonts w:ascii="Century Gothic" w:hAnsi="Century Gothic"/>
          <w:sz w:val="18"/>
          <w:szCs w:val="18"/>
        </w:rPr>
        <w:t xml:space="preserve"> </w:t>
      </w:r>
      <w:r w:rsidRPr="00656E59">
        <w:rPr>
          <w:rFonts w:ascii="Century Gothic" w:hAnsi="Century Gothic"/>
          <w:noProof/>
          <w:sz w:val="18"/>
          <w:szCs w:val="18"/>
        </w:rPr>
        <w:t>stevenc@nist.gov</w:t>
      </w:r>
    </w:p>
    <w:p w:rsidR="00656E59" w:rsidRPr="00656E59" w:rsidRDefault="00656E59" w:rsidP="00656E59">
      <w:pPr>
        <w:tabs>
          <w:tab w:val="left" w:pos="10800"/>
        </w:tabs>
        <w:rPr>
          <w:rFonts w:ascii="Century Gothic" w:hAnsi="Century Gothic"/>
          <w:sz w:val="18"/>
          <w:szCs w:val="18"/>
        </w:rPr>
      </w:pPr>
    </w:p>
    <w:p w:rsidR="00656E59" w:rsidRPr="00656E59" w:rsidRDefault="00656E59" w:rsidP="00656E59">
      <w:pPr>
        <w:tabs>
          <w:tab w:val="left" w:pos="10800"/>
        </w:tabs>
        <w:rPr>
          <w:rFonts w:ascii="Century Gothic" w:hAnsi="Century Gothic"/>
          <w:b/>
          <w:sz w:val="18"/>
          <w:szCs w:val="18"/>
        </w:rPr>
      </w:pPr>
      <w:r w:rsidRPr="00656E59">
        <w:rPr>
          <w:rFonts w:ascii="Century Gothic" w:hAnsi="Century Gothic"/>
          <w:b/>
          <w:noProof/>
          <w:sz w:val="18"/>
          <w:szCs w:val="18"/>
        </w:rPr>
        <w:t>Scott Davidson</w:t>
      </w:r>
    </w:p>
    <w:p w:rsidR="00656E59" w:rsidRPr="00656E59" w:rsidRDefault="00656E59" w:rsidP="00656E59">
      <w:pPr>
        <w:tabs>
          <w:tab w:val="left" w:pos="10800"/>
        </w:tabs>
        <w:rPr>
          <w:rFonts w:ascii="Century Gothic" w:hAnsi="Century Gothic"/>
          <w:noProof/>
          <w:sz w:val="18"/>
          <w:szCs w:val="18"/>
        </w:rPr>
      </w:pPr>
      <w:r w:rsidRPr="00656E59">
        <w:rPr>
          <w:rFonts w:ascii="Century Gothic" w:hAnsi="Century Gothic"/>
          <w:noProof/>
          <w:sz w:val="18"/>
          <w:szCs w:val="18"/>
        </w:rPr>
        <w:t>Mettler-Toledo, Inc.</w:t>
      </w:r>
    </w:p>
    <w:p w:rsidR="00656E59" w:rsidRPr="00656E59" w:rsidRDefault="00656E59" w:rsidP="00656E59">
      <w:pPr>
        <w:tabs>
          <w:tab w:val="left" w:pos="10800"/>
        </w:tabs>
        <w:rPr>
          <w:rFonts w:ascii="Century Gothic" w:hAnsi="Century Gothic"/>
          <w:noProof/>
          <w:sz w:val="18"/>
          <w:szCs w:val="18"/>
        </w:rPr>
      </w:pPr>
      <w:smartTag w:uri="urn:schemas-microsoft-com:office:smarttags" w:element="Street">
        <w:smartTag w:uri="urn:schemas-microsoft-com:office:smarttags" w:element="address">
          <w:r w:rsidRPr="00656E59">
            <w:rPr>
              <w:rFonts w:ascii="Century Gothic" w:hAnsi="Century Gothic"/>
              <w:noProof/>
              <w:sz w:val="18"/>
              <w:szCs w:val="18"/>
            </w:rPr>
            <w:t>1150 Dearborn Drive</w:t>
          </w:r>
        </w:smartTag>
      </w:smartTag>
    </w:p>
    <w:p w:rsidR="00656E59" w:rsidRPr="00656E59" w:rsidRDefault="00656E59" w:rsidP="00656E59">
      <w:pPr>
        <w:tabs>
          <w:tab w:val="left" w:pos="10800"/>
        </w:tabs>
        <w:rPr>
          <w:rFonts w:ascii="Century Gothic" w:hAnsi="Century Gothic"/>
          <w:sz w:val="18"/>
          <w:szCs w:val="18"/>
        </w:rPr>
      </w:pPr>
      <w:smartTag w:uri="urn:schemas-microsoft-com:office:smarttags" w:element="place">
        <w:smartTag w:uri="urn:schemas-microsoft-com:office:smarttags" w:element="City">
          <w:r w:rsidRPr="00656E59">
            <w:rPr>
              <w:rFonts w:ascii="Century Gothic" w:hAnsi="Century Gothic"/>
              <w:noProof/>
              <w:sz w:val="18"/>
              <w:szCs w:val="18"/>
            </w:rPr>
            <w:t>Worthington</w:t>
          </w:r>
        </w:smartTag>
        <w:r w:rsidRPr="00656E59">
          <w:rPr>
            <w:rFonts w:ascii="Century Gothic" w:hAnsi="Century Gothic"/>
            <w:noProof/>
            <w:sz w:val="18"/>
            <w:szCs w:val="18"/>
          </w:rPr>
          <w:t xml:space="preserve">, </w:t>
        </w:r>
        <w:smartTag w:uri="urn:schemas-microsoft-com:office:smarttags" w:element="State">
          <w:r w:rsidRPr="00656E59">
            <w:rPr>
              <w:rFonts w:ascii="Century Gothic" w:hAnsi="Century Gothic"/>
              <w:noProof/>
              <w:sz w:val="18"/>
              <w:szCs w:val="18"/>
            </w:rPr>
            <w:t>OH</w:t>
          </w:r>
        </w:smartTag>
        <w:r w:rsidRPr="00656E59">
          <w:rPr>
            <w:rFonts w:ascii="Century Gothic" w:hAnsi="Century Gothic"/>
            <w:noProof/>
            <w:sz w:val="18"/>
            <w:szCs w:val="18"/>
          </w:rPr>
          <w:t xml:space="preserve"> </w:t>
        </w:r>
        <w:smartTag w:uri="urn:schemas-microsoft-com:office:smarttags" w:element="PostalCode">
          <w:r w:rsidRPr="00656E59">
            <w:rPr>
              <w:rFonts w:ascii="Century Gothic" w:hAnsi="Century Gothic"/>
              <w:noProof/>
              <w:sz w:val="18"/>
              <w:szCs w:val="18"/>
            </w:rPr>
            <w:t>43085</w:t>
          </w:r>
        </w:smartTag>
      </w:smartTag>
    </w:p>
    <w:p w:rsidR="00656E59" w:rsidRPr="00656E59" w:rsidRDefault="00656E59" w:rsidP="00656E59">
      <w:pPr>
        <w:tabs>
          <w:tab w:val="left" w:pos="10800"/>
        </w:tabs>
        <w:rPr>
          <w:rFonts w:ascii="Century Gothic" w:hAnsi="Century Gothic"/>
          <w:sz w:val="18"/>
          <w:szCs w:val="18"/>
        </w:rPr>
      </w:pPr>
      <w:r w:rsidRPr="00656E59">
        <w:rPr>
          <w:rFonts w:ascii="Century Gothic" w:hAnsi="Century Gothic"/>
          <w:b/>
          <w:sz w:val="18"/>
          <w:szCs w:val="18"/>
        </w:rPr>
        <w:t>P.</w:t>
      </w:r>
      <w:r w:rsidRPr="00656E59">
        <w:rPr>
          <w:rFonts w:ascii="Century Gothic" w:hAnsi="Century Gothic"/>
          <w:sz w:val="18"/>
          <w:szCs w:val="18"/>
        </w:rPr>
        <w:t xml:space="preserve"> </w:t>
      </w:r>
      <w:r w:rsidRPr="00656E59">
        <w:rPr>
          <w:rFonts w:ascii="Century Gothic" w:hAnsi="Century Gothic"/>
          <w:noProof/>
          <w:sz w:val="18"/>
          <w:szCs w:val="18"/>
        </w:rPr>
        <w:t>(614) 438-4387</w:t>
      </w:r>
    </w:p>
    <w:p w:rsidR="00656E59" w:rsidRPr="00656E59" w:rsidRDefault="00656E59" w:rsidP="00656E59">
      <w:pPr>
        <w:tabs>
          <w:tab w:val="left" w:pos="10800"/>
        </w:tabs>
        <w:rPr>
          <w:rFonts w:ascii="Century Gothic" w:hAnsi="Century Gothic"/>
          <w:sz w:val="18"/>
          <w:szCs w:val="18"/>
        </w:rPr>
      </w:pPr>
      <w:r w:rsidRPr="00656E59">
        <w:rPr>
          <w:rFonts w:ascii="Century Gothic" w:hAnsi="Century Gothic"/>
          <w:b/>
          <w:sz w:val="18"/>
          <w:szCs w:val="18"/>
        </w:rPr>
        <w:t>E.</w:t>
      </w:r>
      <w:r w:rsidRPr="00656E59">
        <w:rPr>
          <w:rFonts w:ascii="Century Gothic" w:hAnsi="Century Gothic"/>
          <w:sz w:val="18"/>
          <w:szCs w:val="18"/>
        </w:rPr>
        <w:t xml:space="preserve"> </w:t>
      </w:r>
      <w:r w:rsidRPr="00656E59">
        <w:rPr>
          <w:rFonts w:ascii="Century Gothic" w:hAnsi="Century Gothic"/>
          <w:noProof/>
          <w:sz w:val="18"/>
          <w:szCs w:val="18"/>
        </w:rPr>
        <w:t>scott.davidson@mt.com</w:t>
      </w:r>
    </w:p>
    <w:p w:rsidR="00656E59" w:rsidRPr="00656E59" w:rsidRDefault="00656E59" w:rsidP="00656E59">
      <w:pPr>
        <w:tabs>
          <w:tab w:val="left" w:pos="10800"/>
        </w:tabs>
        <w:rPr>
          <w:rFonts w:ascii="Century Gothic" w:hAnsi="Century Gothic"/>
          <w:b/>
          <w:noProof/>
          <w:sz w:val="18"/>
          <w:szCs w:val="18"/>
        </w:rPr>
      </w:pPr>
    </w:p>
    <w:p w:rsidR="00656E59" w:rsidRPr="00656E59" w:rsidRDefault="00656E59" w:rsidP="00656E59">
      <w:pPr>
        <w:tabs>
          <w:tab w:val="left" w:pos="10800"/>
        </w:tabs>
        <w:rPr>
          <w:rFonts w:ascii="Century Gothic" w:hAnsi="Century Gothic"/>
          <w:b/>
          <w:sz w:val="18"/>
          <w:szCs w:val="18"/>
        </w:rPr>
      </w:pPr>
      <w:r w:rsidRPr="00656E59">
        <w:rPr>
          <w:rFonts w:ascii="Century Gothic" w:hAnsi="Century Gothic"/>
          <w:b/>
          <w:noProof/>
          <w:sz w:val="18"/>
          <w:szCs w:val="18"/>
        </w:rPr>
        <w:t>Terry</w:t>
      </w:r>
      <w:r w:rsidRPr="00656E59">
        <w:rPr>
          <w:rFonts w:ascii="Century Gothic" w:hAnsi="Century Gothic"/>
          <w:b/>
          <w:sz w:val="18"/>
          <w:szCs w:val="18"/>
        </w:rPr>
        <w:t xml:space="preserve"> </w:t>
      </w:r>
      <w:r w:rsidRPr="00656E59">
        <w:rPr>
          <w:rFonts w:ascii="Century Gothic" w:hAnsi="Century Gothic"/>
          <w:b/>
          <w:noProof/>
          <w:sz w:val="18"/>
          <w:szCs w:val="18"/>
        </w:rPr>
        <w:t>Davis</w:t>
      </w:r>
    </w:p>
    <w:p w:rsidR="00656E59" w:rsidRPr="00656E59" w:rsidRDefault="00656E59" w:rsidP="00656E59">
      <w:pPr>
        <w:tabs>
          <w:tab w:val="left" w:pos="10800"/>
        </w:tabs>
        <w:rPr>
          <w:rFonts w:ascii="Century Gothic" w:hAnsi="Century Gothic"/>
          <w:sz w:val="18"/>
          <w:szCs w:val="18"/>
        </w:rPr>
      </w:pPr>
      <w:r w:rsidRPr="00656E59">
        <w:rPr>
          <w:rFonts w:ascii="Century Gothic" w:hAnsi="Century Gothic"/>
          <w:noProof/>
          <w:sz w:val="18"/>
          <w:szCs w:val="18"/>
        </w:rPr>
        <w:t>Kansas Department of Agriculture/W&amp;M Division</w:t>
      </w:r>
    </w:p>
    <w:p w:rsidR="00656E59" w:rsidRPr="00656E59" w:rsidRDefault="00656E59" w:rsidP="00656E59">
      <w:pPr>
        <w:tabs>
          <w:tab w:val="left" w:pos="10800"/>
        </w:tabs>
        <w:rPr>
          <w:rFonts w:ascii="Century Gothic" w:hAnsi="Century Gothic"/>
          <w:noProof/>
          <w:sz w:val="18"/>
          <w:szCs w:val="18"/>
        </w:rPr>
      </w:pPr>
      <w:r w:rsidRPr="00656E59">
        <w:rPr>
          <w:rFonts w:ascii="Century Gothic" w:hAnsi="Century Gothic"/>
          <w:noProof/>
          <w:sz w:val="18"/>
          <w:szCs w:val="18"/>
        </w:rPr>
        <w:t>Forbes Field, Building 282</w:t>
      </w:r>
    </w:p>
    <w:p w:rsidR="00656E59" w:rsidRPr="00656E59" w:rsidRDefault="00656E59" w:rsidP="00656E59">
      <w:pPr>
        <w:tabs>
          <w:tab w:val="left" w:pos="10800"/>
        </w:tabs>
        <w:rPr>
          <w:rFonts w:ascii="Century Gothic" w:hAnsi="Century Gothic"/>
          <w:sz w:val="18"/>
          <w:szCs w:val="18"/>
        </w:rPr>
      </w:pPr>
      <w:smartTag w:uri="urn:schemas-microsoft-com:office:smarttags" w:element="address">
        <w:smartTag w:uri="urn:schemas-microsoft-com:office:smarttags" w:element="Street">
          <w:r w:rsidRPr="00656E59">
            <w:rPr>
              <w:rFonts w:ascii="Century Gothic" w:hAnsi="Century Gothic"/>
              <w:noProof/>
              <w:sz w:val="18"/>
              <w:szCs w:val="18"/>
            </w:rPr>
            <w:t>P.O. Box</w:t>
          </w:r>
        </w:smartTag>
        <w:r w:rsidRPr="00656E59">
          <w:rPr>
            <w:rFonts w:ascii="Century Gothic" w:hAnsi="Century Gothic"/>
            <w:noProof/>
            <w:sz w:val="18"/>
            <w:szCs w:val="18"/>
          </w:rPr>
          <w:t xml:space="preserve"> 19282</w:t>
        </w:r>
      </w:smartTag>
    </w:p>
    <w:p w:rsidR="00656E59" w:rsidRPr="00656E59" w:rsidRDefault="00656E59" w:rsidP="00656E59">
      <w:pPr>
        <w:tabs>
          <w:tab w:val="left" w:pos="10800"/>
        </w:tabs>
        <w:rPr>
          <w:rFonts w:ascii="Century Gothic" w:hAnsi="Century Gothic"/>
          <w:sz w:val="18"/>
          <w:szCs w:val="18"/>
        </w:rPr>
      </w:pPr>
      <w:smartTag w:uri="urn:schemas-microsoft-com:office:smarttags" w:element="place">
        <w:smartTag w:uri="urn:schemas-microsoft-com:office:smarttags" w:element="City">
          <w:r w:rsidRPr="00656E59">
            <w:rPr>
              <w:rFonts w:ascii="Century Gothic" w:hAnsi="Century Gothic"/>
              <w:noProof/>
              <w:sz w:val="18"/>
              <w:szCs w:val="18"/>
            </w:rPr>
            <w:t>Topeka</w:t>
          </w:r>
        </w:smartTag>
        <w:r w:rsidRPr="00656E59">
          <w:rPr>
            <w:rFonts w:ascii="Century Gothic" w:hAnsi="Century Gothic"/>
            <w:sz w:val="18"/>
            <w:szCs w:val="18"/>
          </w:rPr>
          <w:t xml:space="preserve">, </w:t>
        </w:r>
        <w:smartTag w:uri="urn:schemas-microsoft-com:office:smarttags" w:element="State">
          <w:r w:rsidRPr="00656E59">
            <w:rPr>
              <w:rFonts w:ascii="Century Gothic" w:hAnsi="Century Gothic"/>
              <w:noProof/>
              <w:sz w:val="18"/>
              <w:szCs w:val="18"/>
            </w:rPr>
            <w:t>KS</w:t>
          </w:r>
        </w:smartTag>
        <w:r w:rsidRPr="00656E59">
          <w:rPr>
            <w:rFonts w:ascii="Century Gothic" w:hAnsi="Century Gothic"/>
            <w:sz w:val="18"/>
            <w:szCs w:val="18"/>
          </w:rPr>
          <w:t xml:space="preserve"> </w:t>
        </w:r>
        <w:smartTag w:uri="urn:schemas-microsoft-com:office:smarttags" w:element="PostalCode">
          <w:r w:rsidRPr="00656E59">
            <w:rPr>
              <w:rFonts w:ascii="Century Gothic" w:hAnsi="Century Gothic"/>
              <w:noProof/>
              <w:sz w:val="18"/>
              <w:szCs w:val="18"/>
            </w:rPr>
            <w:t>66619-0282</w:t>
          </w:r>
        </w:smartTag>
      </w:smartTag>
    </w:p>
    <w:p w:rsidR="00656E59" w:rsidRPr="00656E59" w:rsidRDefault="00656E59" w:rsidP="00656E59">
      <w:pPr>
        <w:tabs>
          <w:tab w:val="left" w:pos="10800"/>
        </w:tabs>
        <w:rPr>
          <w:rFonts w:ascii="Century Gothic" w:hAnsi="Century Gothic"/>
          <w:sz w:val="18"/>
          <w:szCs w:val="18"/>
        </w:rPr>
      </w:pPr>
      <w:r w:rsidRPr="00656E59">
        <w:rPr>
          <w:rFonts w:ascii="Century Gothic" w:hAnsi="Century Gothic"/>
          <w:b/>
          <w:sz w:val="18"/>
          <w:szCs w:val="18"/>
        </w:rPr>
        <w:t>P.</w:t>
      </w:r>
      <w:r w:rsidRPr="00656E59">
        <w:rPr>
          <w:rFonts w:ascii="Century Gothic" w:hAnsi="Century Gothic"/>
          <w:sz w:val="18"/>
          <w:szCs w:val="18"/>
        </w:rPr>
        <w:t xml:space="preserve"> </w:t>
      </w:r>
      <w:r w:rsidRPr="00656E59">
        <w:rPr>
          <w:rFonts w:ascii="Century Gothic" w:hAnsi="Century Gothic"/>
          <w:noProof/>
          <w:sz w:val="18"/>
          <w:szCs w:val="18"/>
        </w:rPr>
        <w:t>(785)862-2193</w:t>
      </w:r>
    </w:p>
    <w:p w:rsidR="00656E59" w:rsidRPr="00656E59" w:rsidRDefault="00656E59" w:rsidP="00656E59">
      <w:pPr>
        <w:tabs>
          <w:tab w:val="left" w:pos="10800"/>
        </w:tabs>
        <w:rPr>
          <w:rFonts w:ascii="Century Gothic" w:hAnsi="Century Gothic"/>
          <w:sz w:val="18"/>
          <w:szCs w:val="18"/>
        </w:rPr>
      </w:pPr>
      <w:r w:rsidRPr="00656E59">
        <w:rPr>
          <w:rFonts w:ascii="Century Gothic" w:hAnsi="Century Gothic"/>
          <w:b/>
          <w:sz w:val="18"/>
          <w:szCs w:val="18"/>
        </w:rPr>
        <w:t>E.</w:t>
      </w:r>
      <w:r w:rsidRPr="00656E59">
        <w:rPr>
          <w:rFonts w:ascii="Century Gothic" w:hAnsi="Century Gothic"/>
          <w:sz w:val="18"/>
          <w:szCs w:val="18"/>
        </w:rPr>
        <w:t xml:space="preserve"> </w:t>
      </w:r>
      <w:r w:rsidRPr="00656E59">
        <w:rPr>
          <w:rFonts w:ascii="Century Gothic" w:hAnsi="Century Gothic"/>
          <w:noProof/>
          <w:sz w:val="18"/>
          <w:szCs w:val="18"/>
        </w:rPr>
        <w:t>terry.davis@kda.ks.gov</w:t>
      </w:r>
    </w:p>
    <w:p w:rsidR="00656E59" w:rsidRPr="00656E59" w:rsidRDefault="00656E59" w:rsidP="00656E59">
      <w:pPr>
        <w:tabs>
          <w:tab w:val="left" w:pos="10800"/>
        </w:tabs>
        <w:rPr>
          <w:rFonts w:ascii="Century Gothic" w:hAnsi="Century Gothic"/>
          <w:b/>
          <w:noProof/>
          <w:sz w:val="18"/>
          <w:szCs w:val="18"/>
        </w:rPr>
      </w:pPr>
    </w:p>
    <w:p w:rsidR="001433DD" w:rsidRDefault="001433DD" w:rsidP="00656E59">
      <w:pPr>
        <w:tabs>
          <w:tab w:val="left" w:pos="10800"/>
        </w:tabs>
        <w:rPr>
          <w:rFonts w:ascii="Century Gothic" w:hAnsi="Century Gothic"/>
          <w:b/>
          <w:noProof/>
          <w:sz w:val="18"/>
          <w:szCs w:val="18"/>
        </w:rPr>
      </w:pPr>
    </w:p>
    <w:p w:rsidR="00656E59" w:rsidRPr="00656E59" w:rsidRDefault="00656E59" w:rsidP="00656E59">
      <w:pPr>
        <w:tabs>
          <w:tab w:val="left" w:pos="10800"/>
        </w:tabs>
        <w:rPr>
          <w:rFonts w:ascii="Century Gothic" w:hAnsi="Century Gothic"/>
          <w:b/>
          <w:sz w:val="18"/>
          <w:szCs w:val="18"/>
        </w:rPr>
      </w:pPr>
      <w:r w:rsidRPr="00656E59">
        <w:rPr>
          <w:rFonts w:ascii="Century Gothic" w:hAnsi="Century Gothic"/>
          <w:b/>
          <w:noProof/>
          <w:sz w:val="18"/>
          <w:szCs w:val="18"/>
        </w:rPr>
        <w:t>William</w:t>
      </w:r>
      <w:r w:rsidRPr="00656E59">
        <w:rPr>
          <w:rFonts w:ascii="Century Gothic" w:hAnsi="Century Gothic"/>
          <w:b/>
          <w:sz w:val="18"/>
          <w:szCs w:val="18"/>
        </w:rPr>
        <w:t xml:space="preserve"> </w:t>
      </w:r>
      <w:r w:rsidRPr="00656E59">
        <w:rPr>
          <w:rFonts w:ascii="Century Gothic" w:hAnsi="Century Gothic"/>
          <w:b/>
          <w:noProof/>
          <w:sz w:val="18"/>
          <w:szCs w:val="18"/>
        </w:rPr>
        <w:t>Fishman</w:t>
      </w:r>
    </w:p>
    <w:p w:rsidR="00656E59" w:rsidRPr="00656E59" w:rsidRDefault="00656E59" w:rsidP="00656E59">
      <w:pPr>
        <w:tabs>
          <w:tab w:val="left" w:pos="10800"/>
        </w:tabs>
        <w:rPr>
          <w:rFonts w:ascii="Century Gothic" w:hAnsi="Century Gothic"/>
          <w:sz w:val="18"/>
          <w:szCs w:val="18"/>
        </w:rPr>
      </w:pPr>
      <w:smartTag w:uri="urn:schemas-microsoft-com:office:smarttags" w:element="place">
        <w:smartTag w:uri="urn:schemas-microsoft-com:office:smarttags" w:element="State">
          <w:r w:rsidRPr="00656E59">
            <w:rPr>
              <w:rFonts w:ascii="Century Gothic" w:hAnsi="Century Gothic"/>
              <w:noProof/>
              <w:sz w:val="18"/>
              <w:szCs w:val="18"/>
            </w:rPr>
            <w:t>New York</w:t>
          </w:r>
        </w:smartTag>
      </w:smartTag>
      <w:r w:rsidRPr="00656E59">
        <w:rPr>
          <w:rFonts w:ascii="Century Gothic" w:hAnsi="Century Gothic"/>
          <w:noProof/>
          <w:sz w:val="18"/>
          <w:szCs w:val="18"/>
        </w:rPr>
        <w:t xml:space="preserve"> Dept. of Agriculture &amp; Markets</w:t>
      </w:r>
    </w:p>
    <w:p w:rsidR="00656E59" w:rsidRPr="00656E59" w:rsidRDefault="00656E59" w:rsidP="00656E59">
      <w:pPr>
        <w:tabs>
          <w:tab w:val="left" w:pos="10800"/>
        </w:tabs>
        <w:rPr>
          <w:rFonts w:ascii="Century Gothic" w:hAnsi="Century Gothic"/>
          <w:sz w:val="18"/>
          <w:szCs w:val="18"/>
        </w:rPr>
      </w:pPr>
      <w:r w:rsidRPr="00656E59">
        <w:rPr>
          <w:rFonts w:ascii="Century Gothic" w:hAnsi="Century Gothic"/>
          <w:noProof/>
          <w:sz w:val="18"/>
          <w:szCs w:val="18"/>
        </w:rPr>
        <w:t xml:space="preserve">Building 7A </w:t>
      </w:r>
      <w:smartTag w:uri="urn:schemas-microsoft-com:office:smarttags" w:element="Street">
        <w:smartTag w:uri="urn:schemas-microsoft-com:office:smarttags" w:element="address">
          <w:r w:rsidRPr="00656E59">
            <w:rPr>
              <w:rFonts w:ascii="Century Gothic" w:hAnsi="Century Gothic"/>
              <w:noProof/>
              <w:sz w:val="18"/>
              <w:szCs w:val="18"/>
            </w:rPr>
            <w:t>1220 Washington Avenue</w:t>
          </w:r>
        </w:smartTag>
      </w:smartTag>
    </w:p>
    <w:p w:rsidR="00656E59" w:rsidRPr="00656E59" w:rsidRDefault="00656E59" w:rsidP="00656E59">
      <w:pPr>
        <w:tabs>
          <w:tab w:val="left" w:pos="10800"/>
        </w:tabs>
        <w:rPr>
          <w:rFonts w:ascii="Century Gothic" w:hAnsi="Century Gothic"/>
          <w:sz w:val="18"/>
          <w:szCs w:val="18"/>
        </w:rPr>
      </w:pPr>
      <w:smartTag w:uri="urn:schemas-microsoft-com:office:smarttags" w:element="place">
        <w:smartTag w:uri="urn:schemas-microsoft-com:office:smarttags" w:element="City">
          <w:r w:rsidRPr="00656E59">
            <w:rPr>
              <w:rFonts w:ascii="Century Gothic" w:hAnsi="Century Gothic"/>
              <w:noProof/>
              <w:sz w:val="18"/>
              <w:szCs w:val="18"/>
            </w:rPr>
            <w:t>Albany</w:t>
          </w:r>
        </w:smartTag>
        <w:r w:rsidRPr="00656E59">
          <w:rPr>
            <w:rFonts w:ascii="Century Gothic" w:hAnsi="Century Gothic"/>
            <w:sz w:val="18"/>
            <w:szCs w:val="18"/>
          </w:rPr>
          <w:t xml:space="preserve">, </w:t>
        </w:r>
        <w:smartTag w:uri="urn:schemas-microsoft-com:office:smarttags" w:element="State">
          <w:r w:rsidRPr="00656E59">
            <w:rPr>
              <w:rFonts w:ascii="Century Gothic" w:hAnsi="Century Gothic"/>
              <w:noProof/>
              <w:sz w:val="18"/>
              <w:szCs w:val="18"/>
            </w:rPr>
            <w:t>NY</w:t>
          </w:r>
        </w:smartTag>
        <w:r w:rsidRPr="00656E59">
          <w:rPr>
            <w:rFonts w:ascii="Century Gothic" w:hAnsi="Century Gothic"/>
            <w:sz w:val="18"/>
            <w:szCs w:val="18"/>
          </w:rPr>
          <w:t xml:space="preserve"> </w:t>
        </w:r>
        <w:smartTag w:uri="urn:schemas-microsoft-com:office:smarttags" w:element="PostalCode">
          <w:r w:rsidRPr="00656E59">
            <w:rPr>
              <w:rFonts w:ascii="Century Gothic" w:hAnsi="Century Gothic"/>
              <w:noProof/>
              <w:sz w:val="18"/>
              <w:szCs w:val="18"/>
            </w:rPr>
            <w:t>12235</w:t>
          </w:r>
        </w:smartTag>
      </w:smartTag>
    </w:p>
    <w:p w:rsidR="00656E59" w:rsidRPr="00656E59" w:rsidRDefault="00656E59" w:rsidP="00656E59">
      <w:pPr>
        <w:tabs>
          <w:tab w:val="left" w:pos="10800"/>
        </w:tabs>
        <w:rPr>
          <w:rFonts w:ascii="Century Gothic" w:hAnsi="Century Gothic"/>
          <w:sz w:val="18"/>
          <w:szCs w:val="18"/>
        </w:rPr>
      </w:pPr>
      <w:r w:rsidRPr="00656E59">
        <w:rPr>
          <w:rFonts w:ascii="Century Gothic" w:hAnsi="Century Gothic"/>
          <w:b/>
          <w:sz w:val="18"/>
          <w:szCs w:val="18"/>
        </w:rPr>
        <w:t>P.</w:t>
      </w:r>
      <w:r w:rsidRPr="00656E59">
        <w:rPr>
          <w:rFonts w:ascii="Century Gothic" w:hAnsi="Century Gothic"/>
          <w:sz w:val="18"/>
          <w:szCs w:val="18"/>
        </w:rPr>
        <w:t xml:space="preserve"> </w:t>
      </w:r>
      <w:r w:rsidRPr="00656E59">
        <w:rPr>
          <w:rFonts w:ascii="Century Gothic" w:hAnsi="Century Gothic"/>
          <w:noProof/>
          <w:sz w:val="18"/>
          <w:szCs w:val="18"/>
        </w:rPr>
        <w:t>(518)457-3452</w:t>
      </w:r>
    </w:p>
    <w:p w:rsidR="00656E59" w:rsidRPr="00656E59" w:rsidRDefault="00656E59" w:rsidP="00656E59">
      <w:pPr>
        <w:tabs>
          <w:tab w:val="left" w:pos="10800"/>
        </w:tabs>
        <w:rPr>
          <w:rFonts w:ascii="Century Gothic" w:hAnsi="Century Gothic"/>
          <w:sz w:val="18"/>
          <w:szCs w:val="18"/>
        </w:rPr>
      </w:pPr>
      <w:r w:rsidRPr="00656E59">
        <w:rPr>
          <w:rFonts w:ascii="Century Gothic" w:hAnsi="Century Gothic"/>
          <w:b/>
          <w:sz w:val="18"/>
          <w:szCs w:val="18"/>
        </w:rPr>
        <w:t>E.</w:t>
      </w:r>
      <w:r w:rsidRPr="00656E59">
        <w:rPr>
          <w:rFonts w:ascii="Century Gothic" w:hAnsi="Century Gothic"/>
          <w:sz w:val="18"/>
          <w:szCs w:val="18"/>
        </w:rPr>
        <w:t xml:space="preserve"> </w:t>
      </w:r>
      <w:r w:rsidRPr="00656E59">
        <w:rPr>
          <w:rFonts w:ascii="Century Gothic" w:hAnsi="Century Gothic"/>
          <w:noProof/>
          <w:sz w:val="18"/>
          <w:szCs w:val="18"/>
        </w:rPr>
        <w:t>bill.fishman@agmkt.state.ny.us</w:t>
      </w:r>
    </w:p>
    <w:p w:rsidR="00656E59" w:rsidRPr="00656E59" w:rsidRDefault="00656E59" w:rsidP="00656E59">
      <w:pPr>
        <w:tabs>
          <w:tab w:val="left" w:pos="10800"/>
        </w:tabs>
        <w:rPr>
          <w:rFonts w:ascii="Century Gothic" w:hAnsi="Century Gothic"/>
          <w:sz w:val="18"/>
          <w:szCs w:val="18"/>
        </w:rPr>
      </w:pPr>
    </w:p>
    <w:p w:rsidR="00656E59" w:rsidRPr="00656E59" w:rsidRDefault="00656E59" w:rsidP="00656E59">
      <w:pPr>
        <w:tabs>
          <w:tab w:val="left" w:pos="10800"/>
        </w:tabs>
        <w:rPr>
          <w:rFonts w:ascii="Century Gothic" w:hAnsi="Century Gothic"/>
          <w:b/>
          <w:sz w:val="18"/>
          <w:szCs w:val="18"/>
        </w:rPr>
      </w:pPr>
      <w:r w:rsidRPr="00656E59">
        <w:rPr>
          <w:rFonts w:ascii="Century Gothic" w:hAnsi="Century Gothic"/>
          <w:b/>
          <w:noProof/>
          <w:sz w:val="18"/>
          <w:szCs w:val="18"/>
        </w:rPr>
        <w:t>Darrell</w:t>
      </w:r>
      <w:r w:rsidRPr="00656E59">
        <w:rPr>
          <w:rFonts w:ascii="Century Gothic" w:hAnsi="Century Gothic"/>
          <w:b/>
          <w:sz w:val="18"/>
          <w:szCs w:val="18"/>
        </w:rPr>
        <w:t xml:space="preserve"> </w:t>
      </w:r>
      <w:r w:rsidRPr="00656E59">
        <w:rPr>
          <w:rFonts w:ascii="Century Gothic" w:hAnsi="Century Gothic"/>
          <w:b/>
          <w:noProof/>
          <w:sz w:val="18"/>
          <w:szCs w:val="18"/>
        </w:rPr>
        <w:t>Flocken</w:t>
      </w:r>
    </w:p>
    <w:p w:rsidR="00656E59" w:rsidRPr="00656E59" w:rsidRDefault="00656E59" w:rsidP="00656E59">
      <w:pPr>
        <w:tabs>
          <w:tab w:val="left" w:pos="10800"/>
        </w:tabs>
        <w:rPr>
          <w:rFonts w:ascii="Century Gothic" w:hAnsi="Century Gothic"/>
          <w:sz w:val="18"/>
          <w:szCs w:val="18"/>
        </w:rPr>
      </w:pPr>
      <w:r w:rsidRPr="00656E59">
        <w:rPr>
          <w:rFonts w:ascii="Century Gothic" w:hAnsi="Century Gothic"/>
          <w:noProof/>
          <w:sz w:val="18"/>
          <w:szCs w:val="18"/>
        </w:rPr>
        <w:t>Mettler-Toledo, Inc.</w:t>
      </w:r>
    </w:p>
    <w:p w:rsidR="00656E59" w:rsidRPr="00656E59" w:rsidRDefault="00656E59" w:rsidP="00656E59">
      <w:pPr>
        <w:tabs>
          <w:tab w:val="left" w:pos="10800"/>
        </w:tabs>
        <w:rPr>
          <w:rFonts w:ascii="Century Gothic" w:hAnsi="Century Gothic"/>
          <w:sz w:val="18"/>
          <w:szCs w:val="18"/>
        </w:rPr>
      </w:pPr>
      <w:smartTag w:uri="urn:schemas-microsoft-com:office:smarttags" w:element="Street">
        <w:smartTag w:uri="urn:schemas-microsoft-com:office:smarttags" w:element="address">
          <w:r w:rsidRPr="00656E59">
            <w:rPr>
              <w:rFonts w:ascii="Century Gothic" w:hAnsi="Century Gothic"/>
              <w:noProof/>
              <w:sz w:val="18"/>
              <w:szCs w:val="18"/>
            </w:rPr>
            <w:t>1150 Dearborn Drive</w:t>
          </w:r>
        </w:smartTag>
      </w:smartTag>
    </w:p>
    <w:p w:rsidR="00656E59" w:rsidRPr="00656E59" w:rsidRDefault="00656E59" w:rsidP="00656E59">
      <w:pPr>
        <w:tabs>
          <w:tab w:val="left" w:pos="10800"/>
        </w:tabs>
        <w:rPr>
          <w:rFonts w:ascii="Century Gothic" w:hAnsi="Century Gothic"/>
          <w:sz w:val="18"/>
          <w:szCs w:val="18"/>
        </w:rPr>
      </w:pPr>
      <w:smartTag w:uri="urn:schemas-microsoft-com:office:smarttags" w:element="place">
        <w:smartTag w:uri="urn:schemas-microsoft-com:office:smarttags" w:element="City">
          <w:r w:rsidRPr="00656E59">
            <w:rPr>
              <w:rFonts w:ascii="Century Gothic" w:hAnsi="Century Gothic"/>
              <w:noProof/>
              <w:sz w:val="18"/>
              <w:szCs w:val="18"/>
            </w:rPr>
            <w:t>Worthington</w:t>
          </w:r>
        </w:smartTag>
        <w:r w:rsidRPr="00656E59">
          <w:rPr>
            <w:rFonts w:ascii="Century Gothic" w:hAnsi="Century Gothic"/>
            <w:sz w:val="18"/>
            <w:szCs w:val="18"/>
          </w:rPr>
          <w:t xml:space="preserve">, </w:t>
        </w:r>
        <w:smartTag w:uri="urn:schemas-microsoft-com:office:smarttags" w:element="State">
          <w:r w:rsidRPr="00656E59">
            <w:rPr>
              <w:rFonts w:ascii="Century Gothic" w:hAnsi="Century Gothic"/>
              <w:noProof/>
              <w:sz w:val="18"/>
              <w:szCs w:val="18"/>
            </w:rPr>
            <w:t>OH</w:t>
          </w:r>
        </w:smartTag>
        <w:r w:rsidRPr="00656E59">
          <w:rPr>
            <w:rFonts w:ascii="Century Gothic" w:hAnsi="Century Gothic"/>
            <w:sz w:val="18"/>
            <w:szCs w:val="18"/>
          </w:rPr>
          <w:t xml:space="preserve"> </w:t>
        </w:r>
        <w:smartTag w:uri="urn:schemas-microsoft-com:office:smarttags" w:element="PostalCode">
          <w:r w:rsidRPr="00656E59">
            <w:rPr>
              <w:rFonts w:ascii="Century Gothic" w:hAnsi="Century Gothic"/>
              <w:noProof/>
              <w:sz w:val="18"/>
              <w:szCs w:val="18"/>
            </w:rPr>
            <w:t>43085</w:t>
          </w:r>
        </w:smartTag>
      </w:smartTag>
    </w:p>
    <w:p w:rsidR="00656E59" w:rsidRPr="00656E59" w:rsidRDefault="00656E59" w:rsidP="00656E59">
      <w:pPr>
        <w:tabs>
          <w:tab w:val="left" w:pos="10800"/>
        </w:tabs>
        <w:rPr>
          <w:rFonts w:ascii="Century Gothic" w:hAnsi="Century Gothic"/>
          <w:sz w:val="18"/>
          <w:szCs w:val="18"/>
        </w:rPr>
      </w:pPr>
      <w:r w:rsidRPr="00656E59">
        <w:rPr>
          <w:rFonts w:ascii="Century Gothic" w:hAnsi="Century Gothic"/>
          <w:b/>
          <w:sz w:val="18"/>
          <w:szCs w:val="18"/>
        </w:rPr>
        <w:t>P.</w:t>
      </w:r>
      <w:r w:rsidRPr="00656E59">
        <w:rPr>
          <w:rFonts w:ascii="Century Gothic" w:hAnsi="Century Gothic"/>
          <w:sz w:val="18"/>
          <w:szCs w:val="18"/>
        </w:rPr>
        <w:t xml:space="preserve"> </w:t>
      </w:r>
      <w:r w:rsidRPr="00656E59">
        <w:rPr>
          <w:rFonts w:ascii="Century Gothic" w:hAnsi="Century Gothic"/>
          <w:noProof/>
          <w:sz w:val="18"/>
          <w:szCs w:val="18"/>
        </w:rPr>
        <w:t>(614)438-4393</w:t>
      </w:r>
    </w:p>
    <w:p w:rsidR="00656E59" w:rsidRPr="00656E59" w:rsidRDefault="00656E59" w:rsidP="00656E59">
      <w:pPr>
        <w:tabs>
          <w:tab w:val="left" w:pos="10800"/>
        </w:tabs>
        <w:rPr>
          <w:rFonts w:ascii="Century Gothic" w:hAnsi="Century Gothic"/>
          <w:sz w:val="18"/>
          <w:szCs w:val="18"/>
        </w:rPr>
      </w:pPr>
      <w:r w:rsidRPr="00656E59">
        <w:rPr>
          <w:rFonts w:ascii="Century Gothic" w:hAnsi="Century Gothic"/>
          <w:b/>
          <w:sz w:val="18"/>
          <w:szCs w:val="18"/>
        </w:rPr>
        <w:t>E.</w:t>
      </w:r>
      <w:r w:rsidRPr="00656E59">
        <w:rPr>
          <w:rFonts w:ascii="Century Gothic" w:hAnsi="Century Gothic"/>
          <w:sz w:val="18"/>
          <w:szCs w:val="18"/>
        </w:rPr>
        <w:t xml:space="preserve"> </w:t>
      </w:r>
      <w:r w:rsidRPr="00656E59">
        <w:rPr>
          <w:rFonts w:ascii="Century Gothic" w:hAnsi="Century Gothic"/>
          <w:noProof/>
          <w:sz w:val="18"/>
          <w:szCs w:val="18"/>
        </w:rPr>
        <w:t>darrell.flocken@mt.com</w:t>
      </w:r>
    </w:p>
    <w:p w:rsidR="00656E59" w:rsidRPr="00656E59" w:rsidRDefault="00656E59" w:rsidP="00656E59">
      <w:pPr>
        <w:tabs>
          <w:tab w:val="left" w:pos="10800"/>
        </w:tabs>
        <w:rPr>
          <w:rFonts w:ascii="Century Gothic" w:hAnsi="Century Gothic"/>
          <w:sz w:val="18"/>
          <w:szCs w:val="18"/>
        </w:rPr>
      </w:pPr>
    </w:p>
    <w:p w:rsidR="00656E59" w:rsidRPr="00656E59" w:rsidRDefault="00656E59" w:rsidP="00656E59">
      <w:pPr>
        <w:tabs>
          <w:tab w:val="left" w:pos="10800"/>
        </w:tabs>
        <w:rPr>
          <w:rFonts w:ascii="Century Gothic" w:hAnsi="Century Gothic"/>
          <w:b/>
          <w:sz w:val="18"/>
          <w:szCs w:val="18"/>
        </w:rPr>
      </w:pPr>
      <w:r w:rsidRPr="00656E59">
        <w:rPr>
          <w:rFonts w:ascii="Century Gothic" w:hAnsi="Century Gothic"/>
          <w:b/>
          <w:noProof/>
          <w:sz w:val="18"/>
          <w:szCs w:val="18"/>
        </w:rPr>
        <w:t>Richard</w:t>
      </w:r>
      <w:r w:rsidRPr="00656E59">
        <w:rPr>
          <w:rFonts w:ascii="Century Gothic" w:hAnsi="Century Gothic"/>
          <w:b/>
          <w:sz w:val="18"/>
          <w:szCs w:val="18"/>
        </w:rPr>
        <w:t xml:space="preserve"> </w:t>
      </w:r>
      <w:r w:rsidRPr="00656E59">
        <w:rPr>
          <w:rFonts w:ascii="Century Gothic" w:hAnsi="Century Gothic"/>
          <w:b/>
          <w:noProof/>
          <w:sz w:val="18"/>
          <w:szCs w:val="18"/>
        </w:rPr>
        <w:t>Harshman</w:t>
      </w:r>
    </w:p>
    <w:p w:rsidR="00656E59" w:rsidRPr="00656E59" w:rsidRDefault="00656E59" w:rsidP="00656E59">
      <w:pPr>
        <w:tabs>
          <w:tab w:val="left" w:pos="10800"/>
        </w:tabs>
        <w:rPr>
          <w:rFonts w:ascii="Century Gothic" w:hAnsi="Century Gothic"/>
          <w:sz w:val="18"/>
          <w:szCs w:val="18"/>
        </w:rPr>
      </w:pPr>
      <w:r w:rsidRPr="00656E59">
        <w:rPr>
          <w:rFonts w:ascii="Century Gothic" w:hAnsi="Century Gothic"/>
          <w:noProof/>
          <w:sz w:val="18"/>
          <w:szCs w:val="18"/>
        </w:rPr>
        <w:t>NIST, Weights &amp; Measures Division</w:t>
      </w:r>
    </w:p>
    <w:p w:rsidR="00656E59" w:rsidRPr="00656E59" w:rsidRDefault="00656E59" w:rsidP="00656E59">
      <w:pPr>
        <w:tabs>
          <w:tab w:val="left" w:pos="10800"/>
        </w:tabs>
        <w:rPr>
          <w:rFonts w:ascii="Century Gothic" w:hAnsi="Century Gothic"/>
          <w:sz w:val="18"/>
          <w:szCs w:val="18"/>
        </w:rPr>
      </w:pPr>
      <w:smartTag w:uri="urn:schemas-microsoft-com:office:smarttags" w:element="place">
        <w:smartTag w:uri="urn:schemas-microsoft-com:office:smarttags" w:element="City">
          <w:r w:rsidRPr="00656E59">
            <w:rPr>
              <w:rFonts w:ascii="Century Gothic" w:hAnsi="Century Gothic"/>
              <w:noProof/>
              <w:sz w:val="18"/>
              <w:szCs w:val="18"/>
            </w:rPr>
            <w:t>100</w:t>
          </w:r>
        </w:smartTag>
        <w:r w:rsidRPr="00656E59">
          <w:rPr>
            <w:rFonts w:ascii="Century Gothic" w:hAnsi="Century Gothic"/>
            <w:noProof/>
            <w:sz w:val="18"/>
            <w:szCs w:val="18"/>
          </w:rPr>
          <w:t xml:space="preserve"> Bureau Drive, </w:t>
        </w:r>
        <w:smartTag w:uri="urn:schemas-microsoft-com:office:smarttags" w:element="State">
          <w:r w:rsidRPr="00656E59">
            <w:rPr>
              <w:rFonts w:ascii="Century Gothic" w:hAnsi="Century Gothic"/>
              <w:noProof/>
              <w:sz w:val="18"/>
              <w:szCs w:val="18"/>
            </w:rPr>
            <w:t>MS</w:t>
          </w:r>
        </w:smartTag>
      </w:smartTag>
      <w:r w:rsidRPr="00656E59">
        <w:rPr>
          <w:rFonts w:ascii="Century Gothic" w:hAnsi="Century Gothic"/>
          <w:noProof/>
          <w:sz w:val="18"/>
          <w:szCs w:val="18"/>
        </w:rPr>
        <w:t xml:space="preserve"> 2600</w:t>
      </w:r>
    </w:p>
    <w:p w:rsidR="00656E59" w:rsidRPr="00656E59" w:rsidRDefault="00656E59" w:rsidP="00656E59">
      <w:pPr>
        <w:tabs>
          <w:tab w:val="left" w:pos="10800"/>
        </w:tabs>
        <w:rPr>
          <w:rFonts w:ascii="Century Gothic" w:hAnsi="Century Gothic"/>
          <w:sz w:val="18"/>
          <w:szCs w:val="18"/>
        </w:rPr>
      </w:pPr>
      <w:smartTag w:uri="urn:schemas-microsoft-com:office:smarttags" w:element="place">
        <w:smartTag w:uri="urn:schemas-microsoft-com:office:smarttags" w:element="City">
          <w:r w:rsidRPr="00656E59">
            <w:rPr>
              <w:rFonts w:ascii="Century Gothic" w:hAnsi="Century Gothic"/>
              <w:noProof/>
              <w:sz w:val="18"/>
              <w:szCs w:val="18"/>
            </w:rPr>
            <w:t>Gaithersburg</w:t>
          </w:r>
        </w:smartTag>
        <w:r w:rsidRPr="00656E59">
          <w:rPr>
            <w:rFonts w:ascii="Century Gothic" w:hAnsi="Century Gothic"/>
            <w:sz w:val="18"/>
            <w:szCs w:val="18"/>
          </w:rPr>
          <w:t xml:space="preserve">, </w:t>
        </w:r>
        <w:smartTag w:uri="urn:schemas-microsoft-com:office:smarttags" w:element="State">
          <w:r w:rsidRPr="00656E59">
            <w:rPr>
              <w:rFonts w:ascii="Century Gothic" w:hAnsi="Century Gothic"/>
              <w:noProof/>
              <w:sz w:val="18"/>
              <w:szCs w:val="18"/>
            </w:rPr>
            <w:t>MD</w:t>
          </w:r>
        </w:smartTag>
        <w:r w:rsidRPr="00656E59">
          <w:rPr>
            <w:rFonts w:ascii="Century Gothic" w:hAnsi="Century Gothic"/>
            <w:sz w:val="18"/>
            <w:szCs w:val="18"/>
          </w:rPr>
          <w:t xml:space="preserve"> </w:t>
        </w:r>
        <w:smartTag w:uri="urn:schemas-microsoft-com:office:smarttags" w:element="PostalCode">
          <w:r w:rsidRPr="00656E59">
            <w:rPr>
              <w:rFonts w:ascii="Century Gothic" w:hAnsi="Century Gothic"/>
              <w:noProof/>
              <w:sz w:val="18"/>
              <w:szCs w:val="18"/>
            </w:rPr>
            <w:t>20899-2600</w:t>
          </w:r>
        </w:smartTag>
      </w:smartTag>
    </w:p>
    <w:p w:rsidR="00656E59" w:rsidRPr="00656E59" w:rsidRDefault="00656E59" w:rsidP="00656E59">
      <w:pPr>
        <w:tabs>
          <w:tab w:val="left" w:pos="10800"/>
        </w:tabs>
        <w:rPr>
          <w:rFonts w:ascii="Century Gothic" w:hAnsi="Century Gothic"/>
          <w:sz w:val="18"/>
          <w:szCs w:val="18"/>
        </w:rPr>
      </w:pPr>
      <w:r w:rsidRPr="00656E59">
        <w:rPr>
          <w:rFonts w:ascii="Century Gothic" w:hAnsi="Century Gothic"/>
          <w:b/>
          <w:sz w:val="18"/>
          <w:szCs w:val="18"/>
        </w:rPr>
        <w:t>P.</w:t>
      </w:r>
      <w:r w:rsidRPr="00656E59">
        <w:rPr>
          <w:rFonts w:ascii="Century Gothic" w:hAnsi="Century Gothic"/>
          <w:sz w:val="18"/>
          <w:szCs w:val="18"/>
        </w:rPr>
        <w:t xml:space="preserve"> </w:t>
      </w:r>
      <w:r w:rsidRPr="00656E59">
        <w:rPr>
          <w:rFonts w:ascii="Century Gothic" w:hAnsi="Century Gothic"/>
          <w:noProof/>
          <w:sz w:val="18"/>
          <w:szCs w:val="18"/>
        </w:rPr>
        <w:t>(301)975-8107</w:t>
      </w:r>
    </w:p>
    <w:p w:rsidR="00656E59" w:rsidRPr="00656E59" w:rsidRDefault="00656E59" w:rsidP="00656E59">
      <w:pPr>
        <w:tabs>
          <w:tab w:val="left" w:pos="10800"/>
        </w:tabs>
        <w:rPr>
          <w:rFonts w:ascii="Century Gothic" w:hAnsi="Century Gothic"/>
          <w:sz w:val="18"/>
          <w:szCs w:val="18"/>
        </w:rPr>
      </w:pPr>
      <w:r w:rsidRPr="00656E59">
        <w:rPr>
          <w:rFonts w:ascii="Century Gothic" w:hAnsi="Century Gothic"/>
          <w:b/>
          <w:sz w:val="18"/>
          <w:szCs w:val="18"/>
        </w:rPr>
        <w:t>E.</w:t>
      </w:r>
      <w:r w:rsidRPr="00656E59">
        <w:rPr>
          <w:rFonts w:ascii="Century Gothic" w:hAnsi="Century Gothic"/>
          <w:sz w:val="18"/>
          <w:szCs w:val="18"/>
        </w:rPr>
        <w:t xml:space="preserve"> </w:t>
      </w:r>
      <w:r w:rsidRPr="00656E59">
        <w:rPr>
          <w:rFonts w:ascii="Century Gothic" w:hAnsi="Century Gothic"/>
          <w:noProof/>
          <w:sz w:val="18"/>
          <w:szCs w:val="18"/>
        </w:rPr>
        <w:t>richard.harshman@nist.gov</w:t>
      </w:r>
    </w:p>
    <w:p w:rsidR="00656E59" w:rsidRPr="00656E59" w:rsidRDefault="00656E59" w:rsidP="00656E59">
      <w:pPr>
        <w:tabs>
          <w:tab w:val="left" w:pos="10800"/>
        </w:tabs>
        <w:rPr>
          <w:rFonts w:ascii="Century Gothic" w:hAnsi="Century Gothic"/>
          <w:sz w:val="18"/>
          <w:szCs w:val="18"/>
        </w:rPr>
      </w:pPr>
    </w:p>
    <w:p w:rsidR="00656E59" w:rsidRPr="00656E59" w:rsidRDefault="00656E59" w:rsidP="00656E59">
      <w:pPr>
        <w:tabs>
          <w:tab w:val="left" w:pos="10800"/>
        </w:tabs>
        <w:rPr>
          <w:rFonts w:ascii="Century Gothic" w:hAnsi="Century Gothic"/>
          <w:b/>
          <w:noProof/>
          <w:sz w:val="18"/>
          <w:szCs w:val="18"/>
        </w:rPr>
      </w:pPr>
      <w:r w:rsidRPr="00656E59">
        <w:rPr>
          <w:rFonts w:ascii="Century Gothic" w:hAnsi="Century Gothic"/>
          <w:b/>
          <w:noProof/>
          <w:sz w:val="18"/>
          <w:szCs w:val="18"/>
        </w:rPr>
        <w:t>Rainer Holmberg</w:t>
      </w:r>
    </w:p>
    <w:p w:rsidR="00656E59" w:rsidRPr="00656E59" w:rsidRDefault="00656E59" w:rsidP="00656E59">
      <w:pPr>
        <w:tabs>
          <w:tab w:val="left" w:pos="10800"/>
        </w:tabs>
        <w:rPr>
          <w:rFonts w:ascii="Century Gothic" w:hAnsi="Century Gothic"/>
          <w:noProof/>
          <w:sz w:val="18"/>
          <w:szCs w:val="18"/>
        </w:rPr>
      </w:pPr>
      <w:r w:rsidRPr="00656E59">
        <w:rPr>
          <w:rFonts w:ascii="Century Gothic" w:hAnsi="Century Gothic"/>
          <w:noProof/>
          <w:sz w:val="18"/>
          <w:szCs w:val="18"/>
        </w:rPr>
        <w:t>Emery Winslow Scale</w:t>
      </w:r>
    </w:p>
    <w:p w:rsidR="00656E59" w:rsidRPr="00656E59" w:rsidRDefault="00656E59" w:rsidP="00656E59">
      <w:pPr>
        <w:tabs>
          <w:tab w:val="left" w:pos="10800"/>
        </w:tabs>
        <w:rPr>
          <w:rFonts w:ascii="Century Gothic" w:hAnsi="Century Gothic"/>
          <w:noProof/>
          <w:sz w:val="18"/>
          <w:szCs w:val="18"/>
        </w:rPr>
      </w:pPr>
      <w:smartTag w:uri="urn:schemas-microsoft-com:office:smarttags" w:element="Street">
        <w:smartTag w:uri="urn:schemas-microsoft-com:office:smarttags" w:element="address">
          <w:r w:rsidRPr="00656E59">
            <w:rPr>
              <w:rFonts w:ascii="Century Gothic" w:hAnsi="Century Gothic"/>
              <w:noProof/>
              <w:sz w:val="18"/>
              <w:szCs w:val="18"/>
            </w:rPr>
            <w:t>73 Cogwheel Lane</w:t>
          </w:r>
        </w:smartTag>
      </w:smartTag>
    </w:p>
    <w:p w:rsidR="00656E59" w:rsidRPr="00656E59" w:rsidRDefault="00656E59" w:rsidP="00656E59">
      <w:pPr>
        <w:tabs>
          <w:tab w:val="left" w:pos="10800"/>
        </w:tabs>
        <w:rPr>
          <w:rFonts w:ascii="Century Gothic" w:hAnsi="Century Gothic"/>
          <w:noProof/>
          <w:sz w:val="18"/>
          <w:szCs w:val="18"/>
        </w:rPr>
      </w:pPr>
      <w:smartTag w:uri="urn:schemas-microsoft-com:office:smarttags" w:element="place">
        <w:smartTag w:uri="urn:schemas-microsoft-com:office:smarttags" w:element="City">
          <w:r w:rsidRPr="00656E59">
            <w:rPr>
              <w:rFonts w:ascii="Century Gothic" w:hAnsi="Century Gothic"/>
              <w:noProof/>
              <w:sz w:val="18"/>
              <w:szCs w:val="18"/>
            </w:rPr>
            <w:t>Seymour</w:t>
          </w:r>
        </w:smartTag>
        <w:r w:rsidRPr="00656E59">
          <w:rPr>
            <w:rFonts w:ascii="Century Gothic" w:hAnsi="Century Gothic"/>
            <w:noProof/>
            <w:sz w:val="18"/>
            <w:szCs w:val="18"/>
          </w:rPr>
          <w:t xml:space="preserve">, </w:t>
        </w:r>
        <w:smartTag w:uri="urn:schemas-microsoft-com:office:smarttags" w:element="State">
          <w:r w:rsidRPr="00656E59">
            <w:rPr>
              <w:rFonts w:ascii="Century Gothic" w:hAnsi="Century Gothic"/>
              <w:noProof/>
              <w:sz w:val="18"/>
              <w:szCs w:val="18"/>
            </w:rPr>
            <w:t>CT</w:t>
          </w:r>
        </w:smartTag>
        <w:r w:rsidRPr="00656E59">
          <w:rPr>
            <w:rFonts w:ascii="Century Gothic" w:hAnsi="Century Gothic"/>
            <w:noProof/>
            <w:sz w:val="18"/>
            <w:szCs w:val="18"/>
          </w:rPr>
          <w:t xml:space="preserve"> </w:t>
        </w:r>
        <w:smartTag w:uri="urn:schemas-microsoft-com:office:smarttags" w:element="PostalCode">
          <w:r w:rsidRPr="00656E59">
            <w:rPr>
              <w:rFonts w:ascii="Century Gothic" w:hAnsi="Century Gothic"/>
              <w:noProof/>
              <w:sz w:val="18"/>
              <w:szCs w:val="18"/>
            </w:rPr>
            <w:t>06483</w:t>
          </w:r>
        </w:smartTag>
      </w:smartTag>
    </w:p>
    <w:p w:rsidR="00656E59" w:rsidRPr="00656E59" w:rsidRDefault="00656E59" w:rsidP="00656E59">
      <w:pPr>
        <w:tabs>
          <w:tab w:val="left" w:pos="10800"/>
        </w:tabs>
        <w:rPr>
          <w:rFonts w:ascii="Century Gothic" w:hAnsi="Century Gothic"/>
          <w:noProof/>
          <w:sz w:val="18"/>
          <w:szCs w:val="18"/>
        </w:rPr>
      </w:pPr>
      <w:r w:rsidRPr="00656E59">
        <w:rPr>
          <w:rFonts w:ascii="Century Gothic" w:hAnsi="Century Gothic"/>
          <w:b/>
          <w:noProof/>
          <w:sz w:val="18"/>
          <w:szCs w:val="18"/>
        </w:rPr>
        <w:t>P.</w:t>
      </w:r>
      <w:r w:rsidRPr="00656E59">
        <w:rPr>
          <w:rFonts w:ascii="Century Gothic" w:hAnsi="Century Gothic"/>
          <w:noProof/>
          <w:sz w:val="18"/>
          <w:szCs w:val="18"/>
        </w:rPr>
        <w:t xml:space="preserve"> (203) 881-9333</w:t>
      </w:r>
    </w:p>
    <w:p w:rsidR="00656E59" w:rsidRPr="00656E59" w:rsidRDefault="00656E59" w:rsidP="00656E59">
      <w:pPr>
        <w:tabs>
          <w:tab w:val="left" w:pos="10800"/>
        </w:tabs>
        <w:rPr>
          <w:rFonts w:ascii="Century Gothic" w:hAnsi="Century Gothic"/>
          <w:noProof/>
          <w:sz w:val="18"/>
          <w:szCs w:val="18"/>
        </w:rPr>
      </w:pPr>
      <w:r w:rsidRPr="00656E59">
        <w:rPr>
          <w:rFonts w:ascii="Century Gothic" w:hAnsi="Century Gothic"/>
          <w:b/>
          <w:noProof/>
          <w:sz w:val="18"/>
          <w:szCs w:val="18"/>
        </w:rPr>
        <w:t>E.</w:t>
      </w:r>
      <w:r w:rsidRPr="00656E59">
        <w:rPr>
          <w:rFonts w:ascii="Century Gothic" w:hAnsi="Century Gothic"/>
          <w:noProof/>
          <w:sz w:val="18"/>
          <w:szCs w:val="18"/>
        </w:rPr>
        <w:t xml:space="preserve"> </w:t>
      </w:r>
      <w:hyperlink r:id="rId30" w:history="1">
        <w:r w:rsidRPr="00656E59">
          <w:rPr>
            <w:rStyle w:val="Hyperlink"/>
            <w:rFonts w:ascii="Century Gothic" w:hAnsi="Century Gothic"/>
            <w:noProof/>
            <w:sz w:val="18"/>
            <w:szCs w:val="18"/>
          </w:rPr>
          <w:t>rholmberg@emerywinslow.com</w:t>
        </w:r>
      </w:hyperlink>
    </w:p>
    <w:p w:rsidR="00656E59" w:rsidRPr="00656E59" w:rsidRDefault="00656E59" w:rsidP="00656E59">
      <w:pPr>
        <w:tabs>
          <w:tab w:val="left" w:pos="10800"/>
        </w:tabs>
        <w:rPr>
          <w:rFonts w:ascii="Century Gothic" w:hAnsi="Century Gothic"/>
          <w:noProof/>
          <w:sz w:val="18"/>
          <w:szCs w:val="18"/>
        </w:rPr>
      </w:pPr>
    </w:p>
    <w:p w:rsidR="00656E59" w:rsidRPr="00656E59" w:rsidRDefault="00656E59" w:rsidP="00656E59">
      <w:pPr>
        <w:tabs>
          <w:tab w:val="left" w:pos="10800"/>
        </w:tabs>
        <w:rPr>
          <w:rFonts w:ascii="Century Gothic" w:hAnsi="Century Gothic"/>
          <w:b/>
          <w:sz w:val="18"/>
          <w:szCs w:val="18"/>
        </w:rPr>
      </w:pPr>
      <w:r w:rsidRPr="00656E59">
        <w:rPr>
          <w:rFonts w:ascii="Century Gothic" w:hAnsi="Century Gothic"/>
          <w:b/>
          <w:noProof/>
          <w:sz w:val="18"/>
          <w:szCs w:val="18"/>
        </w:rPr>
        <w:t>Ken</w:t>
      </w:r>
      <w:r w:rsidRPr="00656E59">
        <w:rPr>
          <w:rFonts w:ascii="Century Gothic" w:hAnsi="Century Gothic"/>
          <w:b/>
          <w:sz w:val="18"/>
          <w:szCs w:val="18"/>
        </w:rPr>
        <w:t xml:space="preserve"> </w:t>
      </w:r>
      <w:r w:rsidRPr="00656E59">
        <w:rPr>
          <w:rFonts w:ascii="Century Gothic" w:hAnsi="Century Gothic"/>
          <w:b/>
          <w:noProof/>
          <w:sz w:val="18"/>
          <w:szCs w:val="18"/>
        </w:rPr>
        <w:t>Jones</w:t>
      </w:r>
    </w:p>
    <w:p w:rsidR="00656E59" w:rsidRPr="00656E59" w:rsidRDefault="00656E59" w:rsidP="00656E59">
      <w:pPr>
        <w:tabs>
          <w:tab w:val="left" w:pos="10800"/>
        </w:tabs>
        <w:rPr>
          <w:rFonts w:ascii="Century Gothic" w:hAnsi="Century Gothic"/>
          <w:sz w:val="18"/>
          <w:szCs w:val="18"/>
        </w:rPr>
      </w:pPr>
      <w:smartTag w:uri="urn:schemas-microsoft-com:office:smarttags" w:element="place">
        <w:smartTag w:uri="urn:schemas-microsoft-com:office:smarttags" w:element="State">
          <w:r w:rsidRPr="00656E59">
            <w:rPr>
              <w:rFonts w:ascii="Century Gothic" w:hAnsi="Century Gothic"/>
              <w:noProof/>
              <w:sz w:val="18"/>
              <w:szCs w:val="18"/>
            </w:rPr>
            <w:t>California</w:t>
          </w:r>
        </w:smartTag>
      </w:smartTag>
      <w:r w:rsidRPr="00656E59">
        <w:rPr>
          <w:rFonts w:ascii="Century Gothic" w:hAnsi="Century Gothic"/>
          <w:noProof/>
          <w:sz w:val="18"/>
          <w:szCs w:val="18"/>
        </w:rPr>
        <w:t xml:space="preserve"> Division of Measurement Standards</w:t>
      </w:r>
    </w:p>
    <w:p w:rsidR="00656E59" w:rsidRPr="00656E59" w:rsidRDefault="00656E59" w:rsidP="00656E59">
      <w:pPr>
        <w:tabs>
          <w:tab w:val="left" w:pos="10800"/>
        </w:tabs>
        <w:rPr>
          <w:rFonts w:ascii="Century Gothic" w:hAnsi="Century Gothic"/>
          <w:sz w:val="18"/>
          <w:szCs w:val="18"/>
        </w:rPr>
      </w:pPr>
      <w:smartTag w:uri="urn:schemas-microsoft-com:office:smarttags" w:element="Street">
        <w:smartTag w:uri="urn:schemas-microsoft-com:office:smarttags" w:element="address">
          <w:r w:rsidRPr="00656E59">
            <w:rPr>
              <w:rFonts w:ascii="Century Gothic" w:hAnsi="Century Gothic"/>
              <w:noProof/>
              <w:sz w:val="18"/>
              <w:szCs w:val="18"/>
            </w:rPr>
            <w:t>6790 Florin Perkins Road</w:t>
          </w:r>
        </w:smartTag>
      </w:smartTag>
    </w:p>
    <w:p w:rsidR="00656E59" w:rsidRPr="00656E59" w:rsidRDefault="00656E59" w:rsidP="00656E59">
      <w:pPr>
        <w:tabs>
          <w:tab w:val="left" w:pos="10800"/>
        </w:tabs>
        <w:rPr>
          <w:rFonts w:ascii="Century Gothic" w:hAnsi="Century Gothic"/>
          <w:sz w:val="18"/>
          <w:szCs w:val="18"/>
        </w:rPr>
      </w:pPr>
      <w:smartTag w:uri="urn:schemas-microsoft-com:office:smarttags" w:element="place">
        <w:smartTag w:uri="urn:schemas-microsoft-com:office:smarttags" w:element="City">
          <w:r w:rsidRPr="00656E59">
            <w:rPr>
              <w:rFonts w:ascii="Century Gothic" w:hAnsi="Century Gothic"/>
              <w:noProof/>
              <w:sz w:val="18"/>
              <w:szCs w:val="18"/>
            </w:rPr>
            <w:t>Sacramento</w:t>
          </w:r>
        </w:smartTag>
        <w:r w:rsidRPr="00656E59">
          <w:rPr>
            <w:rFonts w:ascii="Century Gothic" w:hAnsi="Century Gothic"/>
            <w:sz w:val="18"/>
            <w:szCs w:val="18"/>
          </w:rPr>
          <w:t xml:space="preserve">, </w:t>
        </w:r>
        <w:smartTag w:uri="urn:schemas-microsoft-com:office:smarttags" w:element="State">
          <w:r w:rsidRPr="00656E59">
            <w:rPr>
              <w:rFonts w:ascii="Century Gothic" w:hAnsi="Century Gothic"/>
              <w:noProof/>
              <w:sz w:val="18"/>
              <w:szCs w:val="18"/>
            </w:rPr>
            <w:t>CA</w:t>
          </w:r>
        </w:smartTag>
        <w:r w:rsidRPr="00656E59">
          <w:rPr>
            <w:rFonts w:ascii="Century Gothic" w:hAnsi="Century Gothic"/>
            <w:sz w:val="18"/>
            <w:szCs w:val="18"/>
          </w:rPr>
          <w:t xml:space="preserve"> </w:t>
        </w:r>
        <w:smartTag w:uri="urn:schemas-microsoft-com:office:smarttags" w:element="PostalCode">
          <w:r w:rsidRPr="00656E59">
            <w:rPr>
              <w:rFonts w:ascii="Century Gothic" w:hAnsi="Century Gothic"/>
              <w:noProof/>
              <w:sz w:val="18"/>
              <w:szCs w:val="18"/>
            </w:rPr>
            <w:t>95828</w:t>
          </w:r>
        </w:smartTag>
      </w:smartTag>
    </w:p>
    <w:p w:rsidR="00656E59" w:rsidRPr="00656E59" w:rsidRDefault="00656E59" w:rsidP="00656E59">
      <w:pPr>
        <w:tabs>
          <w:tab w:val="left" w:pos="10800"/>
        </w:tabs>
        <w:rPr>
          <w:rFonts w:ascii="Century Gothic" w:hAnsi="Century Gothic"/>
          <w:sz w:val="18"/>
          <w:szCs w:val="18"/>
        </w:rPr>
      </w:pPr>
      <w:r w:rsidRPr="00656E59">
        <w:rPr>
          <w:rFonts w:ascii="Century Gothic" w:hAnsi="Century Gothic"/>
          <w:b/>
          <w:sz w:val="18"/>
          <w:szCs w:val="18"/>
        </w:rPr>
        <w:t>P.</w:t>
      </w:r>
      <w:r w:rsidRPr="00656E59">
        <w:rPr>
          <w:rFonts w:ascii="Century Gothic" w:hAnsi="Century Gothic"/>
          <w:sz w:val="18"/>
          <w:szCs w:val="18"/>
        </w:rPr>
        <w:t xml:space="preserve"> </w:t>
      </w:r>
      <w:r w:rsidRPr="00656E59">
        <w:rPr>
          <w:rFonts w:ascii="Century Gothic" w:hAnsi="Century Gothic"/>
          <w:noProof/>
          <w:sz w:val="18"/>
          <w:szCs w:val="18"/>
        </w:rPr>
        <w:t>(916)229-3052</w:t>
      </w:r>
    </w:p>
    <w:p w:rsidR="00656E59" w:rsidRPr="00656E59" w:rsidRDefault="00656E59" w:rsidP="00656E59">
      <w:pPr>
        <w:tabs>
          <w:tab w:val="left" w:pos="10800"/>
        </w:tabs>
        <w:rPr>
          <w:rFonts w:ascii="Century Gothic" w:hAnsi="Century Gothic"/>
          <w:sz w:val="18"/>
          <w:szCs w:val="18"/>
        </w:rPr>
      </w:pPr>
      <w:r w:rsidRPr="00656E59">
        <w:rPr>
          <w:rFonts w:ascii="Century Gothic" w:hAnsi="Century Gothic"/>
          <w:b/>
          <w:sz w:val="18"/>
          <w:szCs w:val="18"/>
        </w:rPr>
        <w:t>E.</w:t>
      </w:r>
      <w:r w:rsidRPr="00656E59">
        <w:rPr>
          <w:rFonts w:ascii="Century Gothic" w:hAnsi="Century Gothic"/>
          <w:sz w:val="18"/>
          <w:szCs w:val="18"/>
        </w:rPr>
        <w:t xml:space="preserve"> </w:t>
      </w:r>
      <w:r w:rsidRPr="00656E59">
        <w:rPr>
          <w:rFonts w:ascii="Century Gothic" w:hAnsi="Century Gothic"/>
          <w:noProof/>
          <w:sz w:val="18"/>
          <w:szCs w:val="18"/>
        </w:rPr>
        <w:t>kjones@cdfa.ca.gov</w:t>
      </w:r>
    </w:p>
    <w:p w:rsidR="00656E59" w:rsidRPr="00656E59" w:rsidRDefault="00656E59" w:rsidP="00656E59">
      <w:pPr>
        <w:tabs>
          <w:tab w:val="left" w:pos="10800"/>
        </w:tabs>
        <w:rPr>
          <w:rFonts w:ascii="Century Gothic" w:hAnsi="Century Gothic"/>
          <w:sz w:val="18"/>
          <w:szCs w:val="18"/>
        </w:rPr>
      </w:pPr>
    </w:p>
    <w:p w:rsidR="00656E59" w:rsidRPr="00656E59" w:rsidRDefault="00656E59" w:rsidP="00656E59">
      <w:pPr>
        <w:tabs>
          <w:tab w:val="left" w:pos="10800"/>
        </w:tabs>
        <w:rPr>
          <w:rFonts w:ascii="Century Gothic" w:hAnsi="Century Gothic"/>
          <w:b/>
          <w:sz w:val="18"/>
          <w:szCs w:val="18"/>
        </w:rPr>
      </w:pPr>
      <w:r w:rsidRPr="00656E59">
        <w:rPr>
          <w:rFonts w:ascii="Century Gothic" w:hAnsi="Century Gothic"/>
          <w:b/>
          <w:noProof/>
          <w:sz w:val="18"/>
          <w:szCs w:val="18"/>
        </w:rPr>
        <w:t>Stephen</w:t>
      </w:r>
      <w:r w:rsidRPr="00656E59">
        <w:rPr>
          <w:rFonts w:ascii="Century Gothic" w:hAnsi="Century Gothic"/>
          <w:b/>
          <w:sz w:val="18"/>
          <w:szCs w:val="18"/>
        </w:rPr>
        <w:t xml:space="preserve"> </w:t>
      </w:r>
      <w:r w:rsidRPr="00656E59">
        <w:rPr>
          <w:rFonts w:ascii="Century Gothic" w:hAnsi="Century Gothic"/>
          <w:b/>
          <w:noProof/>
          <w:sz w:val="18"/>
          <w:szCs w:val="18"/>
        </w:rPr>
        <w:t>Langford</w:t>
      </w:r>
    </w:p>
    <w:p w:rsidR="00656E59" w:rsidRPr="00656E59" w:rsidRDefault="00656E59" w:rsidP="00656E59">
      <w:pPr>
        <w:tabs>
          <w:tab w:val="left" w:pos="10800"/>
        </w:tabs>
        <w:rPr>
          <w:rFonts w:ascii="Century Gothic" w:hAnsi="Century Gothic"/>
          <w:sz w:val="18"/>
          <w:szCs w:val="18"/>
        </w:rPr>
      </w:pPr>
      <w:r w:rsidRPr="00656E59">
        <w:rPr>
          <w:rFonts w:ascii="Century Gothic" w:hAnsi="Century Gothic"/>
          <w:noProof/>
          <w:sz w:val="18"/>
          <w:szCs w:val="18"/>
        </w:rPr>
        <w:t>Cardinal Scale Manufacturing, Co.</w:t>
      </w:r>
    </w:p>
    <w:p w:rsidR="00656E59" w:rsidRPr="00656E59" w:rsidRDefault="00656E59" w:rsidP="00656E59">
      <w:pPr>
        <w:tabs>
          <w:tab w:val="left" w:pos="10800"/>
        </w:tabs>
        <w:rPr>
          <w:rFonts w:ascii="Century Gothic" w:hAnsi="Century Gothic"/>
          <w:sz w:val="18"/>
          <w:szCs w:val="18"/>
        </w:rPr>
      </w:pPr>
      <w:smartTag w:uri="urn:schemas-microsoft-com:office:smarttags" w:element="Street">
        <w:smartTag w:uri="urn:schemas-microsoft-com:office:smarttags" w:element="address">
          <w:r w:rsidRPr="00656E59">
            <w:rPr>
              <w:rFonts w:ascii="Century Gothic" w:hAnsi="Century Gothic"/>
              <w:noProof/>
              <w:sz w:val="18"/>
              <w:szCs w:val="18"/>
            </w:rPr>
            <w:t>203 East Daugherty Street</w:t>
          </w:r>
        </w:smartTag>
      </w:smartTag>
      <w:r w:rsidRPr="00656E59">
        <w:rPr>
          <w:rFonts w:ascii="Century Gothic" w:hAnsi="Century Gothic"/>
          <w:noProof/>
          <w:sz w:val="18"/>
          <w:szCs w:val="18"/>
        </w:rPr>
        <w:t xml:space="preserve"> / </w:t>
      </w:r>
      <w:smartTag w:uri="urn:schemas-microsoft-com:office:smarttags" w:element="address">
        <w:smartTag w:uri="urn:schemas-microsoft-com:office:smarttags" w:element="Street">
          <w:r w:rsidRPr="00656E59">
            <w:rPr>
              <w:rFonts w:ascii="Century Gothic" w:hAnsi="Century Gothic"/>
              <w:noProof/>
              <w:sz w:val="18"/>
              <w:szCs w:val="18"/>
            </w:rPr>
            <w:t>PO Box</w:t>
          </w:r>
        </w:smartTag>
        <w:r w:rsidRPr="00656E59">
          <w:rPr>
            <w:rFonts w:ascii="Century Gothic" w:hAnsi="Century Gothic"/>
            <w:noProof/>
            <w:sz w:val="18"/>
            <w:szCs w:val="18"/>
          </w:rPr>
          <w:t xml:space="preserve"> 151</w:t>
        </w:r>
      </w:smartTag>
    </w:p>
    <w:p w:rsidR="00656E59" w:rsidRPr="00656E59" w:rsidRDefault="00656E59" w:rsidP="00656E59">
      <w:pPr>
        <w:tabs>
          <w:tab w:val="left" w:pos="10800"/>
        </w:tabs>
        <w:rPr>
          <w:rFonts w:ascii="Century Gothic" w:hAnsi="Century Gothic"/>
          <w:sz w:val="18"/>
          <w:szCs w:val="18"/>
        </w:rPr>
      </w:pPr>
      <w:smartTag w:uri="urn:schemas-microsoft-com:office:smarttags" w:element="place">
        <w:smartTag w:uri="urn:schemas-microsoft-com:office:smarttags" w:element="City">
          <w:r w:rsidRPr="00656E59">
            <w:rPr>
              <w:rFonts w:ascii="Century Gothic" w:hAnsi="Century Gothic"/>
              <w:noProof/>
              <w:sz w:val="18"/>
              <w:szCs w:val="18"/>
            </w:rPr>
            <w:t>Webb City</w:t>
          </w:r>
        </w:smartTag>
        <w:r w:rsidRPr="00656E59">
          <w:rPr>
            <w:rFonts w:ascii="Century Gothic" w:hAnsi="Century Gothic"/>
            <w:sz w:val="18"/>
            <w:szCs w:val="18"/>
          </w:rPr>
          <w:t xml:space="preserve">, </w:t>
        </w:r>
        <w:smartTag w:uri="urn:schemas-microsoft-com:office:smarttags" w:element="State">
          <w:r w:rsidRPr="00656E59">
            <w:rPr>
              <w:rFonts w:ascii="Century Gothic" w:hAnsi="Century Gothic"/>
              <w:noProof/>
              <w:sz w:val="18"/>
              <w:szCs w:val="18"/>
            </w:rPr>
            <w:t>MO</w:t>
          </w:r>
        </w:smartTag>
        <w:r w:rsidRPr="00656E59">
          <w:rPr>
            <w:rFonts w:ascii="Century Gothic" w:hAnsi="Century Gothic"/>
            <w:sz w:val="18"/>
            <w:szCs w:val="18"/>
          </w:rPr>
          <w:t xml:space="preserve"> </w:t>
        </w:r>
        <w:smartTag w:uri="urn:schemas-microsoft-com:office:smarttags" w:element="PostalCode">
          <w:r w:rsidRPr="00656E59">
            <w:rPr>
              <w:rFonts w:ascii="Century Gothic" w:hAnsi="Century Gothic"/>
              <w:noProof/>
              <w:sz w:val="18"/>
              <w:szCs w:val="18"/>
            </w:rPr>
            <w:t>64870</w:t>
          </w:r>
        </w:smartTag>
      </w:smartTag>
    </w:p>
    <w:p w:rsidR="00656E59" w:rsidRPr="00656E59" w:rsidRDefault="00656E59" w:rsidP="00656E59">
      <w:pPr>
        <w:tabs>
          <w:tab w:val="left" w:pos="10800"/>
        </w:tabs>
        <w:rPr>
          <w:rFonts w:ascii="Century Gothic" w:hAnsi="Century Gothic"/>
          <w:sz w:val="18"/>
          <w:szCs w:val="18"/>
        </w:rPr>
      </w:pPr>
      <w:r w:rsidRPr="00656E59">
        <w:rPr>
          <w:rFonts w:ascii="Century Gothic" w:hAnsi="Century Gothic"/>
          <w:b/>
          <w:sz w:val="18"/>
          <w:szCs w:val="18"/>
        </w:rPr>
        <w:t>P.</w:t>
      </w:r>
      <w:r w:rsidRPr="00656E59">
        <w:rPr>
          <w:rFonts w:ascii="Century Gothic" w:hAnsi="Century Gothic"/>
          <w:sz w:val="18"/>
          <w:szCs w:val="18"/>
        </w:rPr>
        <w:t xml:space="preserve"> </w:t>
      </w:r>
      <w:r w:rsidRPr="00656E59">
        <w:rPr>
          <w:rFonts w:ascii="Century Gothic" w:hAnsi="Century Gothic"/>
          <w:noProof/>
          <w:sz w:val="18"/>
          <w:szCs w:val="18"/>
        </w:rPr>
        <w:t>(417)673-4631</w:t>
      </w:r>
    </w:p>
    <w:p w:rsidR="00656E59" w:rsidRPr="00656E59" w:rsidRDefault="00656E59" w:rsidP="00656E59">
      <w:pPr>
        <w:tabs>
          <w:tab w:val="left" w:pos="10800"/>
        </w:tabs>
        <w:rPr>
          <w:rFonts w:ascii="Century Gothic" w:hAnsi="Century Gothic"/>
          <w:sz w:val="18"/>
          <w:szCs w:val="18"/>
        </w:rPr>
      </w:pPr>
      <w:r w:rsidRPr="00656E59">
        <w:rPr>
          <w:rFonts w:ascii="Century Gothic" w:hAnsi="Century Gothic"/>
          <w:b/>
          <w:sz w:val="18"/>
          <w:szCs w:val="18"/>
        </w:rPr>
        <w:t>E.</w:t>
      </w:r>
      <w:r w:rsidRPr="00656E59">
        <w:rPr>
          <w:rFonts w:ascii="Century Gothic" w:hAnsi="Century Gothic"/>
          <w:sz w:val="18"/>
          <w:szCs w:val="18"/>
        </w:rPr>
        <w:t xml:space="preserve"> </w:t>
      </w:r>
      <w:r w:rsidRPr="00656E59">
        <w:rPr>
          <w:rFonts w:ascii="Century Gothic" w:hAnsi="Century Gothic"/>
          <w:noProof/>
          <w:sz w:val="18"/>
          <w:szCs w:val="18"/>
        </w:rPr>
        <w:t>slangford@cardet.com</w:t>
      </w:r>
    </w:p>
    <w:p w:rsidR="00656E59" w:rsidRPr="00656E59" w:rsidRDefault="00656E59" w:rsidP="00656E59">
      <w:pPr>
        <w:tabs>
          <w:tab w:val="left" w:pos="10800"/>
        </w:tabs>
        <w:rPr>
          <w:rFonts w:ascii="Century Gothic" w:hAnsi="Century Gothic"/>
          <w:sz w:val="18"/>
          <w:szCs w:val="18"/>
        </w:rPr>
      </w:pPr>
    </w:p>
    <w:p w:rsidR="00656E59" w:rsidRPr="00656E59" w:rsidRDefault="00656E59" w:rsidP="00656E59">
      <w:pPr>
        <w:tabs>
          <w:tab w:val="left" w:pos="10800"/>
        </w:tabs>
        <w:rPr>
          <w:rFonts w:ascii="Century Gothic" w:hAnsi="Century Gothic"/>
          <w:b/>
          <w:sz w:val="18"/>
          <w:szCs w:val="18"/>
        </w:rPr>
      </w:pPr>
      <w:r w:rsidRPr="00656E59">
        <w:rPr>
          <w:rFonts w:ascii="Century Gothic" w:hAnsi="Century Gothic"/>
          <w:b/>
          <w:noProof/>
          <w:sz w:val="18"/>
          <w:szCs w:val="18"/>
        </w:rPr>
        <w:t>Paul</w:t>
      </w:r>
      <w:r w:rsidRPr="00656E59">
        <w:rPr>
          <w:rFonts w:ascii="Century Gothic" w:hAnsi="Century Gothic"/>
          <w:b/>
          <w:sz w:val="18"/>
          <w:szCs w:val="18"/>
        </w:rPr>
        <w:t xml:space="preserve"> </w:t>
      </w:r>
      <w:r w:rsidRPr="00656E59">
        <w:rPr>
          <w:rFonts w:ascii="Century Gothic" w:hAnsi="Century Gothic"/>
          <w:b/>
          <w:noProof/>
          <w:sz w:val="18"/>
          <w:szCs w:val="18"/>
        </w:rPr>
        <w:t>Lewis</w:t>
      </w:r>
    </w:p>
    <w:p w:rsidR="00656E59" w:rsidRPr="00656E59" w:rsidRDefault="00656E59" w:rsidP="00656E59">
      <w:pPr>
        <w:tabs>
          <w:tab w:val="left" w:pos="10800"/>
        </w:tabs>
        <w:rPr>
          <w:rFonts w:ascii="Century Gothic" w:hAnsi="Century Gothic"/>
          <w:sz w:val="18"/>
          <w:szCs w:val="18"/>
        </w:rPr>
      </w:pPr>
      <w:smartTag w:uri="urn:schemas-microsoft-com:office:smarttags" w:element="place">
        <w:smartTag w:uri="urn:schemas-microsoft-com:office:smarttags" w:element="PlaceName">
          <w:r w:rsidRPr="00656E59">
            <w:rPr>
              <w:rFonts w:ascii="Century Gothic" w:hAnsi="Century Gothic"/>
              <w:noProof/>
              <w:sz w:val="18"/>
              <w:szCs w:val="18"/>
            </w:rPr>
            <w:t>Rice</w:t>
          </w:r>
        </w:smartTag>
        <w:r w:rsidRPr="00656E59">
          <w:rPr>
            <w:rFonts w:ascii="Century Gothic" w:hAnsi="Century Gothic"/>
            <w:noProof/>
            <w:sz w:val="18"/>
            <w:szCs w:val="18"/>
          </w:rPr>
          <w:t xml:space="preserve"> </w:t>
        </w:r>
        <w:smartTag w:uri="urn:schemas-microsoft-com:office:smarttags" w:element="PlaceType">
          <w:r w:rsidRPr="00656E59">
            <w:rPr>
              <w:rFonts w:ascii="Century Gothic" w:hAnsi="Century Gothic"/>
              <w:noProof/>
              <w:sz w:val="18"/>
              <w:szCs w:val="18"/>
            </w:rPr>
            <w:t>Lake</w:t>
          </w:r>
        </w:smartTag>
      </w:smartTag>
      <w:r w:rsidRPr="00656E59">
        <w:rPr>
          <w:rFonts w:ascii="Century Gothic" w:hAnsi="Century Gothic"/>
          <w:noProof/>
          <w:sz w:val="18"/>
          <w:szCs w:val="18"/>
        </w:rPr>
        <w:t xml:space="preserve"> Weighing Systems, Inc.</w:t>
      </w:r>
    </w:p>
    <w:p w:rsidR="00656E59" w:rsidRPr="00656E59" w:rsidRDefault="00656E59" w:rsidP="00656E59">
      <w:pPr>
        <w:tabs>
          <w:tab w:val="left" w:pos="10800"/>
        </w:tabs>
        <w:rPr>
          <w:rFonts w:ascii="Century Gothic" w:hAnsi="Century Gothic"/>
          <w:sz w:val="18"/>
          <w:szCs w:val="18"/>
        </w:rPr>
      </w:pPr>
      <w:smartTag w:uri="urn:schemas-microsoft-com:office:smarttags" w:element="Street">
        <w:smartTag w:uri="urn:schemas-microsoft-com:office:smarttags" w:element="address">
          <w:r w:rsidRPr="00656E59">
            <w:rPr>
              <w:rFonts w:ascii="Century Gothic" w:hAnsi="Century Gothic"/>
              <w:noProof/>
              <w:sz w:val="18"/>
              <w:szCs w:val="18"/>
            </w:rPr>
            <w:t>230 West Coleman Street</w:t>
          </w:r>
        </w:smartTag>
      </w:smartTag>
    </w:p>
    <w:p w:rsidR="00656E59" w:rsidRPr="00656E59" w:rsidRDefault="00656E59" w:rsidP="00656E59">
      <w:pPr>
        <w:tabs>
          <w:tab w:val="left" w:pos="10800"/>
        </w:tabs>
        <w:rPr>
          <w:rFonts w:ascii="Century Gothic" w:hAnsi="Century Gothic"/>
          <w:sz w:val="18"/>
          <w:szCs w:val="18"/>
        </w:rPr>
      </w:pPr>
      <w:smartTag w:uri="urn:schemas-microsoft-com:office:smarttags" w:element="place">
        <w:smartTag w:uri="urn:schemas-microsoft-com:office:smarttags" w:element="City">
          <w:r w:rsidRPr="00656E59">
            <w:rPr>
              <w:rFonts w:ascii="Century Gothic" w:hAnsi="Century Gothic"/>
              <w:noProof/>
              <w:sz w:val="18"/>
              <w:szCs w:val="18"/>
            </w:rPr>
            <w:t>Rice Lake</w:t>
          </w:r>
        </w:smartTag>
        <w:r w:rsidRPr="00656E59">
          <w:rPr>
            <w:rFonts w:ascii="Century Gothic" w:hAnsi="Century Gothic"/>
            <w:sz w:val="18"/>
            <w:szCs w:val="18"/>
          </w:rPr>
          <w:t xml:space="preserve">, </w:t>
        </w:r>
        <w:smartTag w:uri="urn:schemas-microsoft-com:office:smarttags" w:element="State">
          <w:r w:rsidRPr="00656E59">
            <w:rPr>
              <w:rFonts w:ascii="Century Gothic" w:hAnsi="Century Gothic"/>
              <w:noProof/>
              <w:sz w:val="18"/>
              <w:szCs w:val="18"/>
            </w:rPr>
            <w:t>WI</w:t>
          </w:r>
        </w:smartTag>
      </w:smartTag>
      <w:r w:rsidRPr="00656E59">
        <w:rPr>
          <w:rFonts w:ascii="Century Gothic" w:hAnsi="Century Gothic"/>
          <w:sz w:val="18"/>
          <w:szCs w:val="18"/>
        </w:rPr>
        <w:t xml:space="preserve"> </w:t>
      </w:r>
      <w:r w:rsidRPr="00656E59">
        <w:rPr>
          <w:rFonts w:ascii="Century Gothic" w:hAnsi="Century Gothic"/>
          <w:noProof/>
          <w:sz w:val="18"/>
          <w:szCs w:val="18"/>
        </w:rPr>
        <w:t>54868-2404</w:t>
      </w:r>
    </w:p>
    <w:p w:rsidR="00656E59" w:rsidRPr="00656E59" w:rsidRDefault="00656E59" w:rsidP="00656E59">
      <w:pPr>
        <w:tabs>
          <w:tab w:val="left" w:pos="10800"/>
        </w:tabs>
        <w:rPr>
          <w:rFonts w:ascii="Century Gothic" w:hAnsi="Century Gothic"/>
          <w:sz w:val="18"/>
          <w:szCs w:val="18"/>
        </w:rPr>
      </w:pPr>
      <w:r w:rsidRPr="00656E59">
        <w:rPr>
          <w:rFonts w:ascii="Century Gothic" w:hAnsi="Century Gothic"/>
          <w:b/>
          <w:sz w:val="18"/>
          <w:szCs w:val="18"/>
        </w:rPr>
        <w:t>P.</w:t>
      </w:r>
      <w:r w:rsidRPr="00656E59">
        <w:rPr>
          <w:rFonts w:ascii="Century Gothic" w:hAnsi="Century Gothic"/>
          <w:sz w:val="18"/>
          <w:szCs w:val="18"/>
        </w:rPr>
        <w:t xml:space="preserve"> </w:t>
      </w:r>
      <w:r w:rsidRPr="00656E59">
        <w:rPr>
          <w:rFonts w:ascii="Century Gothic" w:hAnsi="Century Gothic"/>
          <w:noProof/>
          <w:sz w:val="18"/>
          <w:szCs w:val="18"/>
        </w:rPr>
        <w:t>(715)434-5322</w:t>
      </w:r>
    </w:p>
    <w:p w:rsidR="00656E59" w:rsidRPr="00656E59" w:rsidRDefault="00656E59" w:rsidP="00656E59">
      <w:pPr>
        <w:tabs>
          <w:tab w:val="left" w:pos="10800"/>
        </w:tabs>
        <w:rPr>
          <w:rFonts w:ascii="Century Gothic" w:hAnsi="Century Gothic"/>
          <w:sz w:val="18"/>
          <w:szCs w:val="18"/>
        </w:rPr>
      </w:pPr>
      <w:r w:rsidRPr="00656E59">
        <w:rPr>
          <w:rFonts w:ascii="Century Gothic" w:hAnsi="Century Gothic"/>
          <w:b/>
          <w:sz w:val="18"/>
          <w:szCs w:val="18"/>
        </w:rPr>
        <w:t>E.</w:t>
      </w:r>
      <w:r w:rsidRPr="00656E59">
        <w:rPr>
          <w:rFonts w:ascii="Century Gothic" w:hAnsi="Century Gothic"/>
          <w:sz w:val="18"/>
          <w:szCs w:val="18"/>
        </w:rPr>
        <w:t xml:space="preserve"> </w:t>
      </w:r>
      <w:r w:rsidRPr="00656E59">
        <w:rPr>
          <w:rFonts w:ascii="Century Gothic" w:hAnsi="Century Gothic"/>
          <w:noProof/>
          <w:sz w:val="18"/>
          <w:szCs w:val="18"/>
        </w:rPr>
        <w:t>plewis@ricelake.com</w:t>
      </w:r>
    </w:p>
    <w:p w:rsidR="00656E59" w:rsidRPr="00656E59" w:rsidRDefault="00656E59" w:rsidP="00656E59">
      <w:pPr>
        <w:pStyle w:val="Header"/>
        <w:ind w:hanging="360"/>
        <w:rPr>
          <w:sz w:val="18"/>
          <w:szCs w:val="18"/>
        </w:rPr>
      </w:pPr>
    </w:p>
    <w:p w:rsidR="001433DD" w:rsidRDefault="001433DD" w:rsidP="00656E59">
      <w:pPr>
        <w:tabs>
          <w:tab w:val="left" w:pos="10800"/>
        </w:tabs>
        <w:rPr>
          <w:rFonts w:ascii="Century Gothic" w:hAnsi="Century Gothic"/>
          <w:b/>
          <w:noProof/>
          <w:sz w:val="18"/>
          <w:szCs w:val="18"/>
        </w:rPr>
      </w:pPr>
    </w:p>
    <w:p w:rsidR="001433DD" w:rsidRDefault="001433DD" w:rsidP="00656E59">
      <w:pPr>
        <w:tabs>
          <w:tab w:val="left" w:pos="10800"/>
        </w:tabs>
        <w:rPr>
          <w:rFonts w:ascii="Century Gothic" w:hAnsi="Century Gothic"/>
          <w:b/>
          <w:noProof/>
          <w:sz w:val="18"/>
          <w:szCs w:val="18"/>
        </w:rPr>
      </w:pPr>
    </w:p>
    <w:p w:rsidR="001433DD" w:rsidRDefault="001433DD" w:rsidP="00656E59">
      <w:pPr>
        <w:tabs>
          <w:tab w:val="left" w:pos="10800"/>
        </w:tabs>
        <w:rPr>
          <w:rFonts w:ascii="Century Gothic" w:hAnsi="Century Gothic"/>
          <w:b/>
          <w:noProof/>
          <w:sz w:val="18"/>
          <w:szCs w:val="18"/>
        </w:rPr>
        <w:sectPr w:rsidR="001433DD" w:rsidSect="00D522C9">
          <w:headerReference w:type="even" r:id="rId31"/>
          <w:type w:val="continuous"/>
          <w:pgSz w:w="12240" w:h="15840" w:code="1"/>
          <w:pgMar w:top="1350" w:right="1440" w:bottom="1440" w:left="1440" w:header="720" w:footer="720" w:gutter="0"/>
          <w:cols w:num="2" w:space="720"/>
        </w:sectPr>
      </w:pPr>
    </w:p>
    <w:p w:rsidR="001433DD" w:rsidRPr="003D6D93" w:rsidRDefault="00C5114A" w:rsidP="001433DD">
      <w:pPr>
        <w:spacing w:line="204" w:lineRule="auto"/>
        <w:ind w:hanging="360"/>
        <w:contextualSpacing/>
        <w:rPr>
          <w:rFonts w:ascii="Century Gothic" w:hAnsi="Century Gothic"/>
          <w:sz w:val="19"/>
          <w:szCs w:val="19"/>
        </w:rPr>
      </w:pPr>
      <w:r>
        <w:rPr>
          <w:rFonts w:ascii="Century Gothic" w:hAnsi="Century Gothic"/>
          <w:noProof/>
          <w:sz w:val="19"/>
          <w:szCs w:val="19"/>
        </w:rPr>
        <w:lastRenderedPageBreak/>
        <w:pict>
          <v:shape id="_x0000_s1131" type="#_x0000_t75" alt="ntep_BLACK.tif" style="position:absolute;margin-left:377.65pt;margin-top:.35pt;width:57.75pt;height:57.9pt;z-index:4;visibility:visible;mso-position-horizontal-relative:margin">
            <v:imagedata r:id="rId26" o:title="ntep_BLACK" chromakey="#fdfdfd"/>
            <w10:wrap type="square" anchorx="margin"/>
          </v:shape>
        </w:pict>
      </w:r>
      <w:r>
        <w:rPr>
          <w:rFonts w:ascii="Century Gothic" w:hAnsi="Century Gothic"/>
          <w:noProof/>
          <w:sz w:val="19"/>
          <w:szCs w:val="19"/>
        </w:rPr>
        <w:pict>
          <v:shape id="_x0000_s1130" type="#_x0000_t75" alt="ncwm_BLACK.tif" style="position:absolute;margin-left:435.55pt;margin-top:.35pt;width:57.75pt;height:57.9pt;z-index:3;visibility:visible">
            <v:imagedata r:id="rId27" o:title="ncwm_BLACK" chromakey="#fdfdfd"/>
            <w10:wrap type="square"/>
          </v:shape>
        </w:pict>
      </w:r>
      <w:r w:rsidR="001433DD" w:rsidRPr="003D6D93">
        <w:rPr>
          <w:rFonts w:ascii="Century Gothic" w:hAnsi="Century Gothic"/>
          <w:sz w:val="19"/>
          <w:szCs w:val="19"/>
        </w:rPr>
        <w:t>National Conference on Weights and Measures / National Type Evaluation Program</w:t>
      </w:r>
    </w:p>
    <w:p w:rsidR="001433DD" w:rsidRDefault="001433DD" w:rsidP="001433DD">
      <w:pPr>
        <w:ind w:hanging="360"/>
        <w:rPr>
          <w:rFonts w:ascii="Century Gothic" w:hAnsi="Century Gothic"/>
          <w:b/>
          <w:sz w:val="32"/>
          <w:szCs w:val="32"/>
        </w:rPr>
      </w:pPr>
      <w:r>
        <w:rPr>
          <w:rFonts w:ascii="Century Gothic" w:hAnsi="Century Gothic"/>
          <w:b/>
          <w:sz w:val="32"/>
          <w:szCs w:val="32"/>
        </w:rPr>
        <w:t>Weighing Sector Final Attendee List</w:t>
      </w:r>
    </w:p>
    <w:p w:rsidR="001433DD" w:rsidRDefault="001433DD" w:rsidP="001433DD">
      <w:pPr>
        <w:pStyle w:val="Header"/>
        <w:ind w:hanging="360"/>
        <w:rPr>
          <w:rFonts w:ascii="Century Gothic" w:hAnsi="Century Gothic"/>
          <w:b/>
          <w:sz w:val="28"/>
          <w:szCs w:val="28"/>
        </w:rPr>
      </w:pPr>
      <w:r>
        <w:rPr>
          <w:rFonts w:ascii="Century Gothic" w:hAnsi="Century Gothic"/>
          <w:b/>
          <w:sz w:val="28"/>
          <w:szCs w:val="28"/>
        </w:rPr>
        <w:t>August 25-27</w:t>
      </w:r>
      <w:r w:rsidRPr="00C70C86">
        <w:rPr>
          <w:rFonts w:ascii="Century Gothic" w:hAnsi="Century Gothic"/>
          <w:b/>
          <w:sz w:val="28"/>
          <w:szCs w:val="28"/>
        </w:rPr>
        <w:t>, 2009</w:t>
      </w:r>
      <w:r>
        <w:rPr>
          <w:rFonts w:ascii="Century Gothic" w:hAnsi="Century Gothic"/>
          <w:b/>
          <w:sz w:val="28"/>
          <w:szCs w:val="28"/>
        </w:rPr>
        <w:t xml:space="preserve"> / </w:t>
      </w:r>
      <w:smartTag w:uri="urn:schemas-microsoft-com:office:smarttags" w:element="place">
        <w:smartTag w:uri="urn:schemas-microsoft-com:office:smarttags" w:element="City">
          <w:r>
            <w:rPr>
              <w:rFonts w:ascii="Century Gothic" w:hAnsi="Century Gothic"/>
              <w:b/>
              <w:sz w:val="28"/>
              <w:szCs w:val="28"/>
            </w:rPr>
            <w:t>Columbus</w:t>
          </w:r>
        </w:smartTag>
        <w:r>
          <w:rPr>
            <w:rFonts w:ascii="Century Gothic" w:hAnsi="Century Gothic"/>
            <w:b/>
            <w:sz w:val="28"/>
            <w:szCs w:val="28"/>
          </w:rPr>
          <w:t xml:space="preserve">, </w:t>
        </w:r>
        <w:smartTag w:uri="urn:schemas-microsoft-com:office:smarttags" w:element="State">
          <w:r>
            <w:rPr>
              <w:rFonts w:ascii="Century Gothic" w:hAnsi="Century Gothic"/>
              <w:b/>
              <w:sz w:val="28"/>
              <w:szCs w:val="28"/>
            </w:rPr>
            <w:t>Ohio</w:t>
          </w:r>
        </w:smartTag>
      </w:smartTag>
    </w:p>
    <w:p w:rsidR="001433DD" w:rsidRDefault="001433DD" w:rsidP="00656E59">
      <w:pPr>
        <w:tabs>
          <w:tab w:val="left" w:pos="10800"/>
        </w:tabs>
        <w:rPr>
          <w:rFonts w:ascii="Century Gothic" w:hAnsi="Century Gothic"/>
          <w:b/>
          <w:noProof/>
          <w:sz w:val="18"/>
          <w:szCs w:val="18"/>
        </w:rPr>
        <w:sectPr w:rsidR="001433DD" w:rsidSect="00D522C9">
          <w:type w:val="continuous"/>
          <w:pgSz w:w="12240" w:h="15840" w:code="1"/>
          <w:pgMar w:top="1350" w:right="1440" w:bottom="1440" w:left="1440" w:header="720" w:footer="720" w:gutter="0"/>
          <w:cols w:space="720"/>
        </w:sectPr>
      </w:pPr>
    </w:p>
    <w:p w:rsidR="00961830" w:rsidRDefault="00961830" w:rsidP="00656E59">
      <w:pPr>
        <w:tabs>
          <w:tab w:val="left" w:pos="10800"/>
        </w:tabs>
        <w:rPr>
          <w:rFonts w:ascii="Century Gothic" w:hAnsi="Century Gothic"/>
          <w:b/>
          <w:noProof/>
          <w:sz w:val="18"/>
          <w:szCs w:val="18"/>
        </w:rPr>
      </w:pPr>
    </w:p>
    <w:p w:rsidR="00656E59" w:rsidRPr="00656E59" w:rsidRDefault="00656E59" w:rsidP="00656E59">
      <w:pPr>
        <w:tabs>
          <w:tab w:val="left" w:pos="10800"/>
        </w:tabs>
        <w:rPr>
          <w:rFonts w:ascii="Century Gothic" w:hAnsi="Century Gothic"/>
          <w:b/>
          <w:sz w:val="18"/>
          <w:szCs w:val="18"/>
        </w:rPr>
      </w:pPr>
      <w:r w:rsidRPr="00656E59">
        <w:rPr>
          <w:rFonts w:ascii="Century Gothic" w:hAnsi="Century Gothic"/>
          <w:b/>
          <w:noProof/>
          <w:sz w:val="18"/>
          <w:szCs w:val="18"/>
        </w:rPr>
        <w:t>Todd</w:t>
      </w:r>
      <w:r w:rsidRPr="00656E59">
        <w:rPr>
          <w:rFonts w:ascii="Century Gothic" w:hAnsi="Century Gothic"/>
          <w:b/>
          <w:sz w:val="18"/>
          <w:szCs w:val="18"/>
        </w:rPr>
        <w:t xml:space="preserve"> </w:t>
      </w:r>
      <w:r w:rsidRPr="00656E59">
        <w:rPr>
          <w:rFonts w:ascii="Century Gothic" w:hAnsi="Century Gothic"/>
          <w:b/>
          <w:noProof/>
          <w:sz w:val="18"/>
          <w:szCs w:val="18"/>
        </w:rPr>
        <w:t>Lucas</w:t>
      </w:r>
    </w:p>
    <w:p w:rsidR="00656E59" w:rsidRPr="00656E59" w:rsidRDefault="00656E59" w:rsidP="00656E59">
      <w:pPr>
        <w:tabs>
          <w:tab w:val="left" w:pos="10800"/>
        </w:tabs>
        <w:rPr>
          <w:rFonts w:ascii="Century Gothic" w:hAnsi="Century Gothic"/>
          <w:sz w:val="18"/>
          <w:szCs w:val="18"/>
        </w:rPr>
      </w:pPr>
      <w:r w:rsidRPr="00656E59">
        <w:rPr>
          <w:rFonts w:ascii="Century Gothic" w:hAnsi="Century Gothic"/>
          <w:noProof/>
          <w:sz w:val="18"/>
          <w:szCs w:val="18"/>
        </w:rPr>
        <w:t>Ohio Department of Agriculture</w:t>
      </w:r>
    </w:p>
    <w:p w:rsidR="00656E59" w:rsidRPr="00656E59" w:rsidRDefault="00656E59" w:rsidP="00656E59">
      <w:pPr>
        <w:tabs>
          <w:tab w:val="left" w:pos="10800"/>
        </w:tabs>
        <w:rPr>
          <w:rFonts w:ascii="Century Gothic" w:hAnsi="Century Gothic"/>
          <w:sz w:val="18"/>
          <w:szCs w:val="18"/>
        </w:rPr>
      </w:pPr>
      <w:smartTag w:uri="urn:schemas-microsoft-com:office:smarttags" w:element="Street">
        <w:smartTag w:uri="urn:schemas-microsoft-com:office:smarttags" w:element="address">
          <w:r w:rsidRPr="00656E59">
            <w:rPr>
              <w:rFonts w:ascii="Century Gothic" w:hAnsi="Century Gothic"/>
              <w:noProof/>
              <w:sz w:val="18"/>
              <w:szCs w:val="18"/>
            </w:rPr>
            <w:t>8995 East Main Street</w:t>
          </w:r>
        </w:smartTag>
      </w:smartTag>
    </w:p>
    <w:p w:rsidR="00656E59" w:rsidRPr="00656E59" w:rsidRDefault="00656E59" w:rsidP="00656E59">
      <w:pPr>
        <w:tabs>
          <w:tab w:val="left" w:pos="10800"/>
        </w:tabs>
        <w:rPr>
          <w:rFonts w:ascii="Century Gothic" w:hAnsi="Century Gothic"/>
          <w:sz w:val="18"/>
          <w:szCs w:val="18"/>
        </w:rPr>
      </w:pPr>
      <w:smartTag w:uri="urn:schemas-microsoft-com:office:smarttags" w:element="place">
        <w:smartTag w:uri="urn:schemas-microsoft-com:office:smarttags" w:element="City">
          <w:r w:rsidRPr="00656E59">
            <w:rPr>
              <w:rFonts w:ascii="Century Gothic" w:hAnsi="Century Gothic"/>
              <w:noProof/>
              <w:sz w:val="18"/>
              <w:szCs w:val="18"/>
            </w:rPr>
            <w:t>Reynoldsburg</w:t>
          </w:r>
        </w:smartTag>
        <w:r w:rsidRPr="00656E59">
          <w:rPr>
            <w:rFonts w:ascii="Century Gothic" w:hAnsi="Century Gothic"/>
            <w:sz w:val="18"/>
            <w:szCs w:val="18"/>
          </w:rPr>
          <w:t xml:space="preserve">, </w:t>
        </w:r>
        <w:smartTag w:uri="urn:schemas-microsoft-com:office:smarttags" w:element="State">
          <w:r w:rsidRPr="00656E59">
            <w:rPr>
              <w:rFonts w:ascii="Century Gothic" w:hAnsi="Century Gothic"/>
              <w:noProof/>
              <w:sz w:val="18"/>
              <w:szCs w:val="18"/>
            </w:rPr>
            <w:t>OH</w:t>
          </w:r>
        </w:smartTag>
        <w:r w:rsidRPr="00656E59">
          <w:rPr>
            <w:rFonts w:ascii="Century Gothic" w:hAnsi="Century Gothic"/>
            <w:sz w:val="18"/>
            <w:szCs w:val="18"/>
          </w:rPr>
          <w:t xml:space="preserve"> </w:t>
        </w:r>
        <w:smartTag w:uri="urn:schemas-microsoft-com:office:smarttags" w:element="PostalCode">
          <w:r w:rsidRPr="00656E59">
            <w:rPr>
              <w:rFonts w:ascii="Century Gothic" w:hAnsi="Century Gothic"/>
              <w:noProof/>
              <w:sz w:val="18"/>
              <w:szCs w:val="18"/>
            </w:rPr>
            <w:t>43068</w:t>
          </w:r>
        </w:smartTag>
      </w:smartTag>
    </w:p>
    <w:p w:rsidR="00656E59" w:rsidRPr="00656E59" w:rsidRDefault="00656E59" w:rsidP="00656E59">
      <w:pPr>
        <w:tabs>
          <w:tab w:val="left" w:pos="10800"/>
        </w:tabs>
        <w:rPr>
          <w:rFonts w:ascii="Century Gothic" w:hAnsi="Century Gothic"/>
          <w:sz w:val="18"/>
          <w:szCs w:val="18"/>
        </w:rPr>
      </w:pPr>
      <w:r w:rsidRPr="00656E59">
        <w:rPr>
          <w:rFonts w:ascii="Century Gothic" w:hAnsi="Century Gothic"/>
          <w:b/>
          <w:sz w:val="18"/>
          <w:szCs w:val="18"/>
        </w:rPr>
        <w:t>P.</w:t>
      </w:r>
      <w:r w:rsidRPr="00656E59">
        <w:rPr>
          <w:rFonts w:ascii="Century Gothic" w:hAnsi="Century Gothic"/>
          <w:sz w:val="18"/>
          <w:szCs w:val="18"/>
        </w:rPr>
        <w:t xml:space="preserve"> </w:t>
      </w:r>
      <w:r w:rsidRPr="00656E59">
        <w:rPr>
          <w:rFonts w:ascii="Century Gothic" w:hAnsi="Century Gothic"/>
          <w:noProof/>
          <w:sz w:val="18"/>
          <w:szCs w:val="18"/>
        </w:rPr>
        <w:t>(614)728-6290</w:t>
      </w:r>
    </w:p>
    <w:p w:rsidR="00656E59" w:rsidRPr="00656E59" w:rsidRDefault="00656E59" w:rsidP="00656E59">
      <w:pPr>
        <w:tabs>
          <w:tab w:val="left" w:pos="10800"/>
        </w:tabs>
        <w:rPr>
          <w:rFonts w:ascii="Century Gothic" w:hAnsi="Century Gothic"/>
          <w:sz w:val="18"/>
          <w:szCs w:val="18"/>
        </w:rPr>
      </w:pPr>
      <w:r w:rsidRPr="00656E59">
        <w:rPr>
          <w:rFonts w:ascii="Century Gothic" w:hAnsi="Century Gothic"/>
          <w:b/>
          <w:sz w:val="18"/>
          <w:szCs w:val="18"/>
        </w:rPr>
        <w:t>E.</w:t>
      </w:r>
      <w:r w:rsidRPr="00656E59">
        <w:rPr>
          <w:rFonts w:ascii="Century Gothic" w:hAnsi="Century Gothic"/>
          <w:sz w:val="18"/>
          <w:szCs w:val="18"/>
        </w:rPr>
        <w:t xml:space="preserve"> </w:t>
      </w:r>
      <w:r w:rsidRPr="00656E59">
        <w:rPr>
          <w:rFonts w:ascii="Century Gothic" w:hAnsi="Century Gothic"/>
          <w:noProof/>
          <w:sz w:val="18"/>
          <w:szCs w:val="18"/>
        </w:rPr>
        <w:t>lucas@agri.ohio.gov</w:t>
      </w:r>
    </w:p>
    <w:p w:rsidR="00656E59" w:rsidRPr="00656E59" w:rsidRDefault="00656E59" w:rsidP="00656E59">
      <w:pPr>
        <w:tabs>
          <w:tab w:val="left" w:pos="10800"/>
        </w:tabs>
        <w:rPr>
          <w:rFonts w:ascii="Century Gothic" w:hAnsi="Century Gothic"/>
          <w:sz w:val="18"/>
          <w:szCs w:val="18"/>
        </w:rPr>
      </w:pPr>
    </w:p>
    <w:p w:rsidR="00656E59" w:rsidRPr="00656E59" w:rsidRDefault="00656E59" w:rsidP="00656E59">
      <w:pPr>
        <w:tabs>
          <w:tab w:val="left" w:pos="10800"/>
        </w:tabs>
        <w:rPr>
          <w:rFonts w:ascii="Century Gothic" w:hAnsi="Century Gothic"/>
          <w:b/>
          <w:sz w:val="18"/>
          <w:szCs w:val="18"/>
        </w:rPr>
      </w:pPr>
      <w:r w:rsidRPr="00656E59">
        <w:rPr>
          <w:rFonts w:ascii="Century Gothic" w:hAnsi="Century Gothic"/>
          <w:b/>
          <w:noProof/>
          <w:sz w:val="18"/>
          <w:szCs w:val="18"/>
        </w:rPr>
        <w:t>L. Edward</w:t>
      </w:r>
      <w:r w:rsidRPr="00656E59">
        <w:rPr>
          <w:rFonts w:ascii="Century Gothic" w:hAnsi="Century Gothic"/>
          <w:b/>
          <w:sz w:val="18"/>
          <w:szCs w:val="18"/>
        </w:rPr>
        <w:t xml:space="preserve"> </w:t>
      </w:r>
      <w:r w:rsidRPr="00656E59">
        <w:rPr>
          <w:rFonts w:ascii="Century Gothic" w:hAnsi="Century Gothic"/>
          <w:b/>
          <w:noProof/>
          <w:sz w:val="18"/>
          <w:szCs w:val="18"/>
        </w:rPr>
        <w:t>Luthy</w:t>
      </w:r>
    </w:p>
    <w:p w:rsidR="00656E59" w:rsidRPr="00656E59" w:rsidRDefault="00656E59" w:rsidP="00656E59">
      <w:pPr>
        <w:tabs>
          <w:tab w:val="left" w:pos="10800"/>
        </w:tabs>
        <w:rPr>
          <w:rFonts w:ascii="Century Gothic" w:hAnsi="Century Gothic"/>
          <w:sz w:val="18"/>
          <w:szCs w:val="18"/>
        </w:rPr>
      </w:pPr>
      <w:r w:rsidRPr="00656E59">
        <w:rPr>
          <w:rFonts w:ascii="Century Gothic" w:hAnsi="Century Gothic"/>
          <w:noProof/>
          <w:sz w:val="18"/>
          <w:szCs w:val="18"/>
        </w:rPr>
        <w:t>Brechbuhler Scales Inc.</w:t>
      </w:r>
    </w:p>
    <w:p w:rsidR="00656E59" w:rsidRPr="00656E59" w:rsidRDefault="00656E59" w:rsidP="00656E59">
      <w:pPr>
        <w:tabs>
          <w:tab w:val="left" w:pos="10800"/>
        </w:tabs>
        <w:rPr>
          <w:rFonts w:ascii="Century Gothic" w:hAnsi="Century Gothic"/>
          <w:sz w:val="18"/>
          <w:szCs w:val="18"/>
        </w:rPr>
      </w:pPr>
      <w:smartTag w:uri="urn:schemas-microsoft-com:office:smarttags" w:element="Street">
        <w:smartTag w:uri="urn:schemas-microsoft-com:office:smarttags" w:element="address">
          <w:r w:rsidRPr="00656E59">
            <w:rPr>
              <w:rFonts w:ascii="Century Gothic" w:hAnsi="Century Gothic"/>
              <w:noProof/>
              <w:sz w:val="18"/>
              <w:szCs w:val="18"/>
            </w:rPr>
            <w:t>1424 Scale St. SW</w:t>
          </w:r>
        </w:smartTag>
      </w:smartTag>
    </w:p>
    <w:p w:rsidR="00656E59" w:rsidRPr="00656E59" w:rsidRDefault="00656E59" w:rsidP="00656E59">
      <w:pPr>
        <w:tabs>
          <w:tab w:val="left" w:pos="10800"/>
        </w:tabs>
        <w:rPr>
          <w:rFonts w:ascii="Century Gothic" w:hAnsi="Century Gothic"/>
          <w:sz w:val="18"/>
          <w:szCs w:val="18"/>
        </w:rPr>
      </w:pPr>
      <w:smartTag w:uri="urn:schemas-microsoft-com:office:smarttags" w:element="place">
        <w:smartTag w:uri="urn:schemas-microsoft-com:office:smarttags" w:element="City">
          <w:r w:rsidRPr="00656E59">
            <w:rPr>
              <w:rFonts w:ascii="Century Gothic" w:hAnsi="Century Gothic"/>
              <w:noProof/>
              <w:sz w:val="18"/>
              <w:szCs w:val="18"/>
            </w:rPr>
            <w:t>Canton</w:t>
          </w:r>
        </w:smartTag>
        <w:r w:rsidRPr="00656E59">
          <w:rPr>
            <w:rFonts w:ascii="Century Gothic" w:hAnsi="Century Gothic"/>
            <w:sz w:val="18"/>
            <w:szCs w:val="18"/>
          </w:rPr>
          <w:t xml:space="preserve">, </w:t>
        </w:r>
        <w:smartTag w:uri="urn:schemas-microsoft-com:office:smarttags" w:element="State">
          <w:r w:rsidRPr="00656E59">
            <w:rPr>
              <w:rFonts w:ascii="Century Gothic" w:hAnsi="Century Gothic"/>
              <w:noProof/>
              <w:sz w:val="18"/>
              <w:szCs w:val="18"/>
            </w:rPr>
            <w:t>OH</w:t>
          </w:r>
        </w:smartTag>
        <w:r w:rsidRPr="00656E59">
          <w:rPr>
            <w:rFonts w:ascii="Century Gothic" w:hAnsi="Century Gothic"/>
            <w:sz w:val="18"/>
            <w:szCs w:val="18"/>
          </w:rPr>
          <w:t xml:space="preserve"> </w:t>
        </w:r>
        <w:smartTag w:uri="urn:schemas-microsoft-com:office:smarttags" w:element="PostalCode">
          <w:r w:rsidRPr="00656E59">
            <w:rPr>
              <w:rFonts w:ascii="Century Gothic" w:hAnsi="Century Gothic"/>
              <w:noProof/>
              <w:sz w:val="18"/>
              <w:szCs w:val="18"/>
            </w:rPr>
            <w:t>44706</w:t>
          </w:r>
        </w:smartTag>
      </w:smartTag>
    </w:p>
    <w:p w:rsidR="00656E59" w:rsidRPr="00656E59" w:rsidRDefault="00656E59" w:rsidP="00656E59">
      <w:pPr>
        <w:tabs>
          <w:tab w:val="left" w:pos="10800"/>
        </w:tabs>
        <w:rPr>
          <w:rFonts w:ascii="Century Gothic" w:hAnsi="Century Gothic"/>
          <w:sz w:val="18"/>
          <w:szCs w:val="18"/>
        </w:rPr>
      </w:pPr>
      <w:r w:rsidRPr="00656E59">
        <w:rPr>
          <w:rFonts w:ascii="Century Gothic" w:hAnsi="Century Gothic"/>
          <w:b/>
          <w:sz w:val="18"/>
          <w:szCs w:val="18"/>
        </w:rPr>
        <w:t>P.</w:t>
      </w:r>
      <w:r w:rsidRPr="00656E59">
        <w:rPr>
          <w:rFonts w:ascii="Century Gothic" w:hAnsi="Century Gothic"/>
          <w:sz w:val="18"/>
          <w:szCs w:val="18"/>
        </w:rPr>
        <w:t xml:space="preserve"> </w:t>
      </w:r>
      <w:r w:rsidRPr="00656E59">
        <w:rPr>
          <w:rFonts w:ascii="Century Gothic" w:hAnsi="Century Gothic"/>
          <w:noProof/>
          <w:sz w:val="18"/>
          <w:szCs w:val="18"/>
        </w:rPr>
        <w:t>(330)453-2424</w:t>
      </w:r>
    </w:p>
    <w:p w:rsidR="00656E59" w:rsidRPr="00656E59" w:rsidRDefault="00656E59" w:rsidP="00656E59">
      <w:pPr>
        <w:tabs>
          <w:tab w:val="left" w:pos="10800"/>
        </w:tabs>
        <w:rPr>
          <w:rFonts w:ascii="Century Gothic" w:hAnsi="Century Gothic"/>
          <w:sz w:val="18"/>
          <w:szCs w:val="18"/>
        </w:rPr>
      </w:pPr>
      <w:r w:rsidRPr="00656E59">
        <w:rPr>
          <w:rFonts w:ascii="Century Gothic" w:hAnsi="Century Gothic"/>
          <w:b/>
          <w:sz w:val="18"/>
          <w:szCs w:val="18"/>
        </w:rPr>
        <w:t>E.</w:t>
      </w:r>
      <w:r w:rsidRPr="00656E59">
        <w:rPr>
          <w:rFonts w:ascii="Century Gothic" w:hAnsi="Century Gothic"/>
          <w:sz w:val="18"/>
          <w:szCs w:val="18"/>
        </w:rPr>
        <w:t xml:space="preserve"> </w:t>
      </w:r>
      <w:r w:rsidRPr="00656E59">
        <w:rPr>
          <w:rFonts w:ascii="Century Gothic" w:hAnsi="Century Gothic"/>
          <w:noProof/>
          <w:sz w:val="18"/>
          <w:szCs w:val="18"/>
        </w:rPr>
        <w:t>eluthy@bscales.com</w:t>
      </w:r>
    </w:p>
    <w:p w:rsidR="00656E59" w:rsidRPr="00656E59" w:rsidRDefault="00656E59" w:rsidP="00656E59">
      <w:pPr>
        <w:tabs>
          <w:tab w:val="left" w:pos="10800"/>
        </w:tabs>
        <w:rPr>
          <w:rFonts w:ascii="Century Gothic" w:hAnsi="Century Gothic"/>
          <w:sz w:val="18"/>
          <w:szCs w:val="18"/>
        </w:rPr>
      </w:pPr>
    </w:p>
    <w:p w:rsidR="00656E59" w:rsidRPr="00656E59" w:rsidRDefault="00656E59" w:rsidP="00656E59">
      <w:pPr>
        <w:tabs>
          <w:tab w:val="left" w:pos="10800"/>
        </w:tabs>
        <w:rPr>
          <w:rFonts w:ascii="Century Gothic" w:hAnsi="Century Gothic"/>
          <w:b/>
          <w:sz w:val="18"/>
          <w:szCs w:val="18"/>
        </w:rPr>
      </w:pPr>
      <w:r w:rsidRPr="00656E59">
        <w:rPr>
          <w:rFonts w:ascii="Century Gothic" w:hAnsi="Century Gothic"/>
          <w:b/>
          <w:noProof/>
          <w:sz w:val="18"/>
          <w:szCs w:val="18"/>
        </w:rPr>
        <w:t>Nigel</w:t>
      </w:r>
      <w:r w:rsidRPr="00656E59">
        <w:rPr>
          <w:rFonts w:ascii="Century Gothic" w:hAnsi="Century Gothic"/>
          <w:b/>
          <w:sz w:val="18"/>
          <w:szCs w:val="18"/>
        </w:rPr>
        <w:t xml:space="preserve"> </w:t>
      </w:r>
      <w:r w:rsidRPr="00656E59">
        <w:rPr>
          <w:rFonts w:ascii="Century Gothic" w:hAnsi="Century Gothic"/>
          <w:b/>
          <w:noProof/>
          <w:sz w:val="18"/>
          <w:szCs w:val="18"/>
        </w:rPr>
        <w:t>Mills</w:t>
      </w:r>
    </w:p>
    <w:p w:rsidR="00656E59" w:rsidRPr="00656E59" w:rsidRDefault="00656E59" w:rsidP="00656E59">
      <w:pPr>
        <w:tabs>
          <w:tab w:val="left" w:pos="10800"/>
        </w:tabs>
        <w:rPr>
          <w:rFonts w:ascii="Century Gothic" w:hAnsi="Century Gothic"/>
          <w:sz w:val="18"/>
          <w:szCs w:val="18"/>
        </w:rPr>
      </w:pPr>
      <w:r w:rsidRPr="00656E59">
        <w:rPr>
          <w:rFonts w:ascii="Century Gothic" w:hAnsi="Century Gothic"/>
          <w:noProof/>
          <w:sz w:val="18"/>
          <w:szCs w:val="18"/>
        </w:rPr>
        <w:t>Hobart Corporation</w:t>
      </w:r>
    </w:p>
    <w:p w:rsidR="00656E59" w:rsidRPr="00656E59" w:rsidRDefault="00656E59" w:rsidP="00656E59">
      <w:pPr>
        <w:tabs>
          <w:tab w:val="left" w:pos="10800"/>
        </w:tabs>
        <w:rPr>
          <w:rFonts w:ascii="Century Gothic" w:hAnsi="Century Gothic"/>
          <w:sz w:val="18"/>
          <w:szCs w:val="18"/>
        </w:rPr>
      </w:pPr>
      <w:smartTag w:uri="urn:schemas-microsoft-com:office:smarttags" w:element="Street">
        <w:smartTag w:uri="urn:schemas-microsoft-com:office:smarttags" w:element="address">
          <w:r w:rsidRPr="00656E59">
            <w:rPr>
              <w:rFonts w:ascii="Century Gothic" w:hAnsi="Century Gothic"/>
              <w:noProof/>
              <w:sz w:val="18"/>
              <w:szCs w:val="18"/>
            </w:rPr>
            <w:t>701 South Ridge Avenue</w:t>
          </w:r>
        </w:smartTag>
      </w:smartTag>
    </w:p>
    <w:p w:rsidR="00656E59" w:rsidRPr="00656E59" w:rsidRDefault="00656E59" w:rsidP="00656E59">
      <w:pPr>
        <w:tabs>
          <w:tab w:val="left" w:pos="10800"/>
        </w:tabs>
        <w:rPr>
          <w:rFonts w:ascii="Century Gothic" w:hAnsi="Century Gothic"/>
          <w:sz w:val="18"/>
          <w:szCs w:val="18"/>
        </w:rPr>
      </w:pPr>
      <w:smartTag w:uri="urn:schemas-microsoft-com:office:smarttags" w:element="place">
        <w:smartTag w:uri="urn:schemas-microsoft-com:office:smarttags" w:element="City">
          <w:r w:rsidRPr="00656E59">
            <w:rPr>
              <w:rFonts w:ascii="Century Gothic" w:hAnsi="Century Gothic"/>
              <w:noProof/>
              <w:sz w:val="18"/>
              <w:szCs w:val="18"/>
            </w:rPr>
            <w:t>Troy</w:t>
          </w:r>
        </w:smartTag>
        <w:r w:rsidRPr="00656E59">
          <w:rPr>
            <w:rFonts w:ascii="Century Gothic" w:hAnsi="Century Gothic"/>
            <w:sz w:val="18"/>
            <w:szCs w:val="18"/>
          </w:rPr>
          <w:t xml:space="preserve">, </w:t>
        </w:r>
        <w:smartTag w:uri="urn:schemas-microsoft-com:office:smarttags" w:element="State">
          <w:r w:rsidRPr="00656E59">
            <w:rPr>
              <w:rFonts w:ascii="Century Gothic" w:hAnsi="Century Gothic"/>
              <w:noProof/>
              <w:sz w:val="18"/>
              <w:szCs w:val="18"/>
            </w:rPr>
            <w:t>OH</w:t>
          </w:r>
        </w:smartTag>
        <w:r w:rsidRPr="00656E59">
          <w:rPr>
            <w:rFonts w:ascii="Century Gothic" w:hAnsi="Century Gothic"/>
            <w:sz w:val="18"/>
            <w:szCs w:val="18"/>
          </w:rPr>
          <w:t xml:space="preserve"> </w:t>
        </w:r>
        <w:smartTag w:uri="urn:schemas-microsoft-com:office:smarttags" w:element="PostalCode">
          <w:r w:rsidRPr="00656E59">
            <w:rPr>
              <w:rFonts w:ascii="Century Gothic" w:hAnsi="Century Gothic"/>
              <w:noProof/>
              <w:sz w:val="18"/>
              <w:szCs w:val="18"/>
            </w:rPr>
            <w:t>45374-0001</w:t>
          </w:r>
        </w:smartTag>
      </w:smartTag>
    </w:p>
    <w:p w:rsidR="00656E59" w:rsidRPr="00656E59" w:rsidRDefault="00656E59" w:rsidP="00656E59">
      <w:pPr>
        <w:tabs>
          <w:tab w:val="left" w:pos="10800"/>
        </w:tabs>
        <w:rPr>
          <w:rFonts w:ascii="Century Gothic" w:hAnsi="Century Gothic"/>
          <w:sz w:val="18"/>
          <w:szCs w:val="18"/>
        </w:rPr>
      </w:pPr>
      <w:r w:rsidRPr="00656E59">
        <w:rPr>
          <w:rFonts w:ascii="Century Gothic" w:hAnsi="Century Gothic"/>
          <w:b/>
          <w:sz w:val="18"/>
          <w:szCs w:val="18"/>
        </w:rPr>
        <w:t>P.</w:t>
      </w:r>
      <w:r w:rsidRPr="00656E59">
        <w:rPr>
          <w:rFonts w:ascii="Century Gothic" w:hAnsi="Century Gothic"/>
          <w:sz w:val="18"/>
          <w:szCs w:val="18"/>
        </w:rPr>
        <w:t xml:space="preserve"> </w:t>
      </w:r>
      <w:r w:rsidRPr="00656E59">
        <w:rPr>
          <w:rFonts w:ascii="Century Gothic" w:hAnsi="Century Gothic"/>
          <w:noProof/>
          <w:sz w:val="18"/>
          <w:szCs w:val="18"/>
        </w:rPr>
        <w:t>(937)332-3205</w:t>
      </w:r>
    </w:p>
    <w:p w:rsidR="00656E59" w:rsidRPr="00656E59" w:rsidRDefault="00656E59" w:rsidP="00656E59">
      <w:pPr>
        <w:tabs>
          <w:tab w:val="left" w:pos="10800"/>
        </w:tabs>
        <w:rPr>
          <w:rFonts w:ascii="Century Gothic" w:hAnsi="Century Gothic"/>
          <w:sz w:val="18"/>
          <w:szCs w:val="18"/>
        </w:rPr>
      </w:pPr>
      <w:r w:rsidRPr="00656E59">
        <w:rPr>
          <w:rFonts w:ascii="Century Gothic" w:hAnsi="Century Gothic"/>
          <w:b/>
          <w:sz w:val="18"/>
          <w:szCs w:val="18"/>
        </w:rPr>
        <w:t>E.</w:t>
      </w:r>
      <w:r w:rsidRPr="00656E59">
        <w:rPr>
          <w:rFonts w:ascii="Century Gothic" w:hAnsi="Century Gothic"/>
          <w:sz w:val="18"/>
          <w:szCs w:val="18"/>
        </w:rPr>
        <w:t xml:space="preserve"> </w:t>
      </w:r>
      <w:r w:rsidRPr="00656E59">
        <w:rPr>
          <w:rFonts w:ascii="Century Gothic" w:hAnsi="Century Gothic"/>
          <w:noProof/>
          <w:sz w:val="18"/>
          <w:szCs w:val="18"/>
        </w:rPr>
        <w:t>nigel.mills@hobartcorp.com</w:t>
      </w:r>
    </w:p>
    <w:p w:rsidR="00656E59" w:rsidRPr="00656E59" w:rsidRDefault="00656E59" w:rsidP="00656E59">
      <w:pPr>
        <w:tabs>
          <w:tab w:val="left" w:pos="10800"/>
        </w:tabs>
        <w:rPr>
          <w:rFonts w:ascii="Century Gothic" w:hAnsi="Century Gothic"/>
          <w:sz w:val="18"/>
          <w:szCs w:val="18"/>
        </w:rPr>
      </w:pPr>
    </w:p>
    <w:p w:rsidR="00656E59" w:rsidRPr="00656E59" w:rsidRDefault="00656E59" w:rsidP="00656E59">
      <w:pPr>
        <w:tabs>
          <w:tab w:val="left" w:pos="10800"/>
        </w:tabs>
        <w:rPr>
          <w:rFonts w:ascii="Century Gothic" w:hAnsi="Century Gothic"/>
          <w:b/>
          <w:sz w:val="18"/>
          <w:szCs w:val="18"/>
        </w:rPr>
      </w:pPr>
      <w:r w:rsidRPr="00656E59">
        <w:rPr>
          <w:rFonts w:ascii="Century Gothic" w:hAnsi="Century Gothic"/>
          <w:b/>
          <w:noProof/>
          <w:sz w:val="18"/>
          <w:szCs w:val="18"/>
        </w:rPr>
        <w:t>Joseph</w:t>
      </w:r>
      <w:r w:rsidRPr="00656E59">
        <w:rPr>
          <w:rFonts w:ascii="Century Gothic" w:hAnsi="Century Gothic"/>
          <w:b/>
          <w:sz w:val="18"/>
          <w:szCs w:val="18"/>
        </w:rPr>
        <w:t xml:space="preserve"> </w:t>
      </w:r>
      <w:r w:rsidRPr="00656E59">
        <w:rPr>
          <w:rFonts w:ascii="Century Gothic" w:hAnsi="Century Gothic"/>
          <w:b/>
          <w:noProof/>
          <w:sz w:val="18"/>
          <w:szCs w:val="18"/>
        </w:rPr>
        <w:t>Morrison</w:t>
      </w:r>
    </w:p>
    <w:p w:rsidR="00656E59" w:rsidRPr="00656E59" w:rsidRDefault="00656E59" w:rsidP="00656E59">
      <w:pPr>
        <w:tabs>
          <w:tab w:val="left" w:pos="10800"/>
        </w:tabs>
        <w:rPr>
          <w:rFonts w:ascii="Century Gothic" w:hAnsi="Century Gothic"/>
          <w:sz w:val="18"/>
          <w:szCs w:val="18"/>
        </w:rPr>
      </w:pPr>
      <w:r w:rsidRPr="00656E59">
        <w:rPr>
          <w:rFonts w:ascii="Century Gothic" w:hAnsi="Century Gothic"/>
          <w:noProof/>
          <w:sz w:val="18"/>
          <w:szCs w:val="18"/>
        </w:rPr>
        <w:t>Ohio Department of Agriculture</w:t>
      </w:r>
    </w:p>
    <w:p w:rsidR="00656E59" w:rsidRPr="00656E59" w:rsidRDefault="00656E59" w:rsidP="00656E59">
      <w:pPr>
        <w:tabs>
          <w:tab w:val="left" w:pos="10800"/>
        </w:tabs>
        <w:rPr>
          <w:rFonts w:ascii="Century Gothic" w:hAnsi="Century Gothic"/>
          <w:sz w:val="18"/>
          <w:szCs w:val="18"/>
        </w:rPr>
      </w:pPr>
      <w:smartTag w:uri="urn:schemas-microsoft-com:office:smarttags" w:element="Street">
        <w:smartTag w:uri="urn:schemas-microsoft-com:office:smarttags" w:element="address">
          <w:r w:rsidRPr="00656E59">
            <w:rPr>
              <w:rFonts w:ascii="Century Gothic" w:hAnsi="Century Gothic"/>
              <w:noProof/>
              <w:sz w:val="18"/>
              <w:szCs w:val="18"/>
            </w:rPr>
            <w:t>8995 East Main Street</w:t>
          </w:r>
        </w:smartTag>
      </w:smartTag>
      <w:r w:rsidRPr="00656E59">
        <w:rPr>
          <w:rFonts w:ascii="Century Gothic" w:hAnsi="Century Gothic"/>
          <w:noProof/>
          <w:sz w:val="18"/>
          <w:szCs w:val="18"/>
        </w:rPr>
        <w:t>, Building 5</w:t>
      </w:r>
    </w:p>
    <w:p w:rsidR="00656E59" w:rsidRPr="00656E59" w:rsidRDefault="00656E59" w:rsidP="00656E59">
      <w:pPr>
        <w:tabs>
          <w:tab w:val="left" w:pos="10800"/>
        </w:tabs>
        <w:rPr>
          <w:rFonts w:ascii="Century Gothic" w:hAnsi="Century Gothic"/>
          <w:sz w:val="18"/>
          <w:szCs w:val="18"/>
        </w:rPr>
      </w:pPr>
      <w:smartTag w:uri="urn:schemas-microsoft-com:office:smarttags" w:element="place">
        <w:smartTag w:uri="urn:schemas-microsoft-com:office:smarttags" w:element="City">
          <w:r w:rsidRPr="00656E59">
            <w:rPr>
              <w:rFonts w:ascii="Century Gothic" w:hAnsi="Century Gothic"/>
              <w:noProof/>
              <w:sz w:val="18"/>
              <w:szCs w:val="18"/>
            </w:rPr>
            <w:t>Reynoldsburg</w:t>
          </w:r>
        </w:smartTag>
        <w:r w:rsidRPr="00656E59">
          <w:rPr>
            <w:rFonts w:ascii="Century Gothic" w:hAnsi="Century Gothic"/>
            <w:sz w:val="18"/>
            <w:szCs w:val="18"/>
          </w:rPr>
          <w:t xml:space="preserve">, </w:t>
        </w:r>
        <w:smartTag w:uri="urn:schemas-microsoft-com:office:smarttags" w:element="State">
          <w:r w:rsidRPr="00656E59">
            <w:rPr>
              <w:rFonts w:ascii="Century Gothic" w:hAnsi="Century Gothic"/>
              <w:noProof/>
              <w:sz w:val="18"/>
              <w:szCs w:val="18"/>
            </w:rPr>
            <w:t>OH</w:t>
          </w:r>
        </w:smartTag>
        <w:r w:rsidRPr="00656E59">
          <w:rPr>
            <w:rFonts w:ascii="Century Gothic" w:hAnsi="Century Gothic"/>
            <w:sz w:val="18"/>
            <w:szCs w:val="18"/>
          </w:rPr>
          <w:t xml:space="preserve"> </w:t>
        </w:r>
        <w:smartTag w:uri="urn:schemas-microsoft-com:office:smarttags" w:element="PostalCode">
          <w:r w:rsidRPr="00656E59">
            <w:rPr>
              <w:rFonts w:ascii="Century Gothic" w:hAnsi="Century Gothic"/>
              <w:noProof/>
              <w:sz w:val="18"/>
              <w:szCs w:val="18"/>
            </w:rPr>
            <w:t>43068</w:t>
          </w:r>
        </w:smartTag>
      </w:smartTag>
    </w:p>
    <w:p w:rsidR="00656E59" w:rsidRPr="00656E59" w:rsidRDefault="00656E59" w:rsidP="00656E59">
      <w:pPr>
        <w:tabs>
          <w:tab w:val="left" w:pos="10800"/>
        </w:tabs>
        <w:rPr>
          <w:rFonts w:ascii="Century Gothic" w:hAnsi="Century Gothic"/>
          <w:sz w:val="18"/>
          <w:szCs w:val="18"/>
        </w:rPr>
      </w:pPr>
      <w:r w:rsidRPr="00656E59">
        <w:rPr>
          <w:rFonts w:ascii="Century Gothic" w:hAnsi="Century Gothic"/>
          <w:b/>
          <w:sz w:val="18"/>
          <w:szCs w:val="18"/>
        </w:rPr>
        <w:t>P.</w:t>
      </w:r>
      <w:r w:rsidRPr="00656E59">
        <w:rPr>
          <w:rFonts w:ascii="Century Gothic" w:hAnsi="Century Gothic"/>
          <w:sz w:val="18"/>
          <w:szCs w:val="18"/>
        </w:rPr>
        <w:t xml:space="preserve"> </w:t>
      </w:r>
      <w:r w:rsidRPr="00656E59">
        <w:rPr>
          <w:rFonts w:ascii="Century Gothic" w:hAnsi="Century Gothic"/>
          <w:noProof/>
          <w:sz w:val="18"/>
          <w:szCs w:val="18"/>
        </w:rPr>
        <w:t>(614)728-6290</w:t>
      </w:r>
    </w:p>
    <w:p w:rsidR="00656E59" w:rsidRPr="00656E59" w:rsidRDefault="00656E59" w:rsidP="00656E59">
      <w:pPr>
        <w:tabs>
          <w:tab w:val="left" w:pos="10800"/>
        </w:tabs>
        <w:rPr>
          <w:rFonts w:ascii="Century Gothic" w:hAnsi="Century Gothic"/>
          <w:sz w:val="18"/>
          <w:szCs w:val="18"/>
        </w:rPr>
      </w:pPr>
      <w:r w:rsidRPr="00656E59">
        <w:rPr>
          <w:rFonts w:ascii="Century Gothic" w:hAnsi="Century Gothic"/>
          <w:b/>
          <w:sz w:val="18"/>
          <w:szCs w:val="18"/>
        </w:rPr>
        <w:t>E.</w:t>
      </w:r>
      <w:r w:rsidRPr="00656E59">
        <w:rPr>
          <w:rFonts w:ascii="Century Gothic" w:hAnsi="Century Gothic"/>
          <w:sz w:val="18"/>
          <w:szCs w:val="18"/>
        </w:rPr>
        <w:t xml:space="preserve"> </w:t>
      </w:r>
      <w:r w:rsidRPr="00656E59">
        <w:rPr>
          <w:rFonts w:ascii="Century Gothic" w:hAnsi="Century Gothic"/>
          <w:noProof/>
          <w:sz w:val="18"/>
          <w:szCs w:val="18"/>
        </w:rPr>
        <w:t>jmorrison@agri.ohio.gov</w:t>
      </w:r>
    </w:p>
    <w:p w:rsidR="00656E59" w:rsidRPr="00656E59" w:rsidRDefault="00656E59" w:rsidP="00656E59">
      <w:pPr>
        <w:tabs>
          <w:tab w:val="left" w:pos="10800"/>
        </w:tabs>
        <w:rPr>
          <w:rFonts w:ascii="Century Gothic" w:hAnsi="Century Gothic"/>
          <w:sz w:val="18"/>
          <w:szCs w:val="18"/>
        </w:rPr>
      </w:pPr>
    </w:p>
    <w:p w:rsidR="00656E59" w:rsidRPr="00656E59" w:rsidRDefault="00656E59" w:rsidP="00656E59">
      <w:pPr>
        <w:tabs>
          <w:tab w:val="left" w:pos="10800"/>
        </w:tabs>
        <w:rPr>
          <w:rFonts w:ascii="Century Gothic" w:hAnsi="Century Gothic"/>
          <w:b/>
          <w:sz w:val="18"/>
          <w:szCs w:val="18"/>
        </w:rPr>
      </w:pPr>
      <w:r w:rsidRPr="00656E59">
        <w:rPr>
          <w:rFonts w:ascii="Century Gothic" w:hAnsi="Century Gothic"/>
          <w:b/>
          <w:noProof/>
          <w:sz w:val="18"/>
          <w:szCs w:val="18"/>
        </w:rPr>
        <w:t>Stephen</w:t>
      </w:r>
      <w:r w:rsidRPr="00656E59">
        <w:rPr>
          <w:rFonts w:ascii="Century Gothic" w:hAnsi="Century Gothic"/>
          <w:b/>
          <w:sz w:val="18"/>
          <w:szCs w:val="18"/>
        </w:rPr>
        <w:t xml:space="preserve"> </w:t>
      </w:r>
      <w:r w:rsidRPr="00656E59">
        <w:rPr>
          <w:rFonts w:ascii="Century Gothic" w:hAnsi="Century Gothic"/>
          <w:b/>
          <w:noProof/>
          <w:sz w:val="18"/>
          <w:szCs w:val="18"/>
        </w:rPr>
        <w:t>Patoray</w:t>
      </w:r>
    </w:p>
    <w:p w:rsidR="00656E59" w:rsidRPr="00656E59" w:rsidRDefault="00656E59" w:rsidP="00656E59">
      <w:pPr>
        <w:tabs>
          <w:tab w:val="left" w:pos="10800"/>
        </w:tabs>
        <w:rPr>
          <w:rFonts w:ascii="Century Gothic" w:hAnsi="Century Gothic"/>
          <w:sz w:val="18"/>
          <w:szCs w:val="18"/>
        </w:rPr>
      </w:pPr>
      <w:r w:rsidRPr="00656E59">
        <w:rPr>
          <w:rFonts w:ascii="Century Gothic" w:hAnsi="Century Gothic"/>
          <w:noProof/>
          <w:sz w:val="18"/>
          <w:szCs w:val="18"/>
        </w:rPr>
        <w:t>Consultants on Certification, LLC</w:t>
      </w:r>
    </w:p>
    <w:p w:rsidR="00656E59" w:rsidRPr="00656E59" w:rsidRDefault="00656E59" w:rsidP="00656E59">
      <w:pPr>
        <w:tabs>
          <w:tab w:val="left" w:pos="10800"/>
        </w:tabs>
        <w:rPr>
          <w:rFonts w:ascii="Century Gothic" w:hAnsi="Century Gothic"/>
          <w:sz w:val="18"/>
          <w:szCs w:val="18"/>
        </w:rPr>
      </w:pPr>
      <w:smartTag w:uri="urn:schemas-microsoft-com:office:smarttags" w:element="Street">
        <w:smartTag w:uri="urn:schemas-microsoft-com:office:smarttags" w:element="address">
          <w:r w:rsidRPr="00656E59">
            <w:rPr>
              <w:rFonts w:ascii="Century Gothic" w:hAnsi="Century Gothic"/>
              <w:noProof/>
              <w:sz w:val="18"/>
              <w:szCs w:val="18"/>
            </w:rPr>
            <w:t>1239 Carolina Drive</w:t>
          </w:r>
        </w:smartTag>
      </w:smartTag>
    </w:p>
    <w:p w:rsidR="00656E59" w:rsidRPr="00656E59" w:rsidRDefault="00656E59" w:rsidP="00656E59">
      <w:pPr>
        <w:tabs>
          <w:tab w:val="left" w:pos="10800"/>
        </w:tabs>
        <w:rPr>
          <w:rFonts w:ascii="Century Gothic" w:hAnsi="Century Gothic"/>
          <w:sz w:val="18"/>
          <w:szCs w:val="18"/>
        </w:rPr>
      </w:pPr>
      <w:smartTag w:uri="urn:schemas-microsoft-com:office:smarttags" w:element="place">
        <w:smartTag w:uri="urn:schemas-microsoft-com:office:smarttags" w:element="City">
          <w:r w:rsidRPr="00656E59">
            <w:rPr>
              <w:rFonts w:ascii="Century Gothic" w:hAnsi="Century Gothic"/>
              <w:noProof/>
              <w:sz w:val="18"/>
              <w:szCs w:val="18"/>
            </w:rPr>
            <w:t>Tryon</w:t>
          </w:r>
        </w:smartTag>
        <w:r w:rsidRPr="00656E59">
          <w:rPr>
            <w:rFonts w:ascii="Century Gothic" w:hAnsi="Century Gothic"/>
            <w:sz w:val="18"/>
            <w:szCs w:val="18"/>
          </w:rPr>
          <w:t xml:space="preserve">, </w:t>
        </w:r>
        <w:smartTag w:uri="urn:schemas-microsoft-com:office:smarttags" w:element="State">
          <w:r w:rsidRPr="00656E59">
            <w:rPr>
              <w:rFonts w:ascii="Century Gothic" w:hAnsi="Century Gothic"/>
              <w:noProof/>
              <w:sz w:val="18"/>
              <w:szCs w:val="18"/>
            </w:rPr>
            <w:t>NC</w:t>
          </w:r>
        </w:smartTag>
        <w:r w:rsidRPr="00656E59">
          <w:rPr>
            <w:rFonts w:ascii="Century Gothic" w:hAnsi="Century Gothic"/>
            <w:sz w:val="18"/>
            <w:szCs w:val="18"/>
          </w:rPr>
          <w:t xml:space="preserve"> </w:t>
        </w:r>
        <w:smartTag w:uri="urn:schemas-microsoft-com:office:smarttags" w:element="PostalCode">
          <w:r w:rsidRPr="00656E59">
            <w:rPr>
              <w:rFonts w:ascii="Century Gothic" w:hAnsi="Century Gothic"/>
              <w:noProof/>
              <w:sz w:val="18"/>
              <w:szCs w:val="18"/>
            </w:rPr>
            <w:t>28782</w:t>
          </w:r>
        </w:smartTag>
      </w:smartTag>
    </w:p>
    <w:p w:rsidR="00656E59" w:rsidRPr="00656E59" w:rsidRDefault="00656E59" w:rsidP="00656E59">
      <w:pPr>
        <w:tabs>
          <w:tab w:val="left" w:pos="10800"/>
        </w:tabs>
        <w:rPr>
          <w:rFonts w:ascii="Century Gothic" w:hAnsi="Century Gothic"/>
          <w:sz w:val="18"/>
          <w:szCs w:val="18"/>
        </w:rPr>
      </w:pPr>
      <w:r w:rsidRPr="00656E59">
        <w:rPr>
          <w:rFonts w:ascii="Century Gothic" w:hAnsi="Century Gothic"/>
          <w:b/>
          <w:sz w:val="18"/>
          <w:szCs w:val="18"/>
        </w:rPr>
        <w:t>P.</w:t>
      </w:r>
      <w:r w:rsidRPr="00656E59">
        <w:rPr>
          <w:rFonts w:ascii="Century Gothic" w:hAnsi="Century Gothic"/>
          <w:sz w:val="18"/>
          <w:szCs w:val="18"/>
        </w:rPr>
        <w:t xml:space="preserve"> </w:t>
      </w:r>
      <w:r w:rsidRPr="00656E59">
        <w:rPr>
          <w:rFonts w:ascii="Century Gothic" w:hAnsi="Century Gothic"/>
          <w:noProof/>
          <w:sz w:val="18"/>
          <w:szCs w:val="18"/>
        </w:rPr>
        <w:t>(828)859-6178</w:t>
      </w:r>
    </w:p>
    <w:p w:rsidR="00656E59" w:rsidRPr="00656E59" w:rsidRDefault="00656E59" w:rsidP="00656E59">
      <w:pPr>
        <w:tabs>
          <w:tab w:val="left" w:pos="10800"/>
        </w:tabs>
        <w:rPr>
          <w:rFonts w:ascii="Century Gothic" w:hAnsi="Century Gothic"/>
          <w:sz w:val="18"/>
          <w:szCs w:val="18"/>
        </w:rPr>
      </w:pPr>
      <w:r w:rsidRPr="00656E59">
        <w:rPr>
          <w:rFonts w:ascii="Century Gothic" w:hAnsi="Century Gothic"/>
          <w:b/>
          <w:sz w:val="18"/>
          <w:szCs w:val="18"/>
        </w:rPr>
        <w:t>E.</w:t>
      </w:r>
      <w:r w:rsidRPr="00656E59">
        <w:rPr>
          <w:rFonts w:ascii="Century Gothic" w:hAnsi="Century Gothic"/>
          <w:sz w:val="18"/>
          <w:szCs w:val="18"/>
        </w:rPr>
        <w:t xml:space="preserve"> </w:t>
      </w:r>
      <w:r w:rsidRPr="00656E59">
        <w:rPr>
          <w:rFonts w:ascii="Century Gothic" w:hAnsi="Century Gothic"/>
          <w:noProof/>
          <w:sz w:val="18"/>
          <w:szCs w:val="18"/>
        </w:rPr>
        <w:t>steve@consultoncert.com</w:t>
      </w:r>
    </w:p>
    <w:p w:rsidR="00656E59" w:rsidRPr="00656E59" w:rsidRDefault="00656E59" w:rsidP="00656E59">
      <w:pPr>
        <w:tabs>
          <w:tab w:val="left" w:pos="10800"/>
        </w:tabs>
        <w:rPr>
          <w:rFonts w:ascii="Century Gothic" w:hAnsi="Century Gothic"/>
          <w:sz w:val="18"/>
          <w:szCs w:val="18"/>
        </w:rPr>
      </w:pPr>
    </w:p>
    <w:p w:rsidR="00656E59" w:rsidRPr="00656E59" w:rsidRDefault="00656E59" w:rsidP="00656E59">
      <w:pPr>
        <w:tabs>
          <w:tab w:val="left" w:pos="10800"/>
        </w:tabs>
        <w:rPr>
          <w:rFonts w:ascii="Century Gothic" w:hAnsi="Century Gothic"/>
          <w:b/>
          <w:sz w:val="18"/>
          <w:szCs w:val="18"/>
        </w:rPr>
      </w:pPr>
      <w:r w:rsidRPr="00656E59">
        <w:rPr>
          <w:rFonts w:ascii="Century Gothic" w:hAnsi="Century Gothic"/>
          <w:b/>
          <w:noProof/>
          <w:sz w:val="18"/>
          <w:szCs w:val="18"/>
        </w:rPr>
        <w:t>Michael Rieser</w:t>
      </w:r>
    </w:p>
    <w:p w:rsidR="00656E59" w:rsidRPr="00656E59" w:rsidRDefault="00656E59" w:rsidP="00656E59">
      <w:pPr>
        <w:tabs>
          <w:tab w:val="left" w:pos="10800"/>
        </w:tabs>
        <w:rPr>
          <w:rFonts w:ascii="Century Gothic" w:hAnsi="Century Gothic"/>
          <w:sz w:val="18"/>
          <w:szCs w:val="18"/>
        </w:rPr>
      </w:pPr>
      <w:r w:rsidRPr="00656E59">
        <w:rPr>
          <w:rFonts w:ascii="Century Gothic" w:hAnsi="Century Gothic"/>
          <w:noProof/>
          <w:sz w:val="18"/>
          <w:szCs w:val="18"/>
        </w:rPr>
        <w:t>Ohio Department of Agriculture</w:t>
      </w:r>
    </w:p>
    <w:p w:rsidR="00656E59" w:rsidRPr="00656E59" w:rsidRDefault="00656E59" w:rsidP="00656E59">
      <w:pPr>
        <w:tabs>
          <w:tab w:val="left" w:pos="10800"/>
        </w:tabs>
        <w:rPr>
          <w:rFonts w:ascii="Century Gothic" w:hAnsi="Century Gothic"/>
          <w:noProof/>
          <w:sz w:val="18"/>
          <w:szCs w:val="18"/>
        </w:rPr>
      </w:pPr>
      <w:smartTag w:uri="urn:schemas-microsoft-com:office:smarttags" w:element="Street">
        <w:smartTag w:uri="urn:schemas-microsoft-com:office:smarttags" w:element="address">
          <w:r w:rsidRPr="00656E59">
            <w:rPr>
              <w:rFonts w:ascii="Century Gothic" w:hAnsi="Century Gothic"/>
              <w:noProof/>
              <w:sz w:val="18"/>
              <w:szCs w:val="18"/>
            </w:rPr>
            <w:t>8995 East Main Street</w:t>
          </w:r>
        </w:smartTag>
      </w:smartTag>
    </w:p>
    <w:p w:rsidR="00656E59" w:rsidRPr="00656E59" w:rsidRDefault="00656E59" w:rsidP="00656E59">
      <w:pPr>
        <w:tabs>
          <w:tab w:val="left" w:pos="10800"/>
        </w:tabs>
        <w:rPr>
          <w:rFonts w:ascii="Century Gothic" w:hAnsi="Century Gothic"/>
          <w:sz w:val="18"/>
          <w:szCs w:val="18"/>
        </w:rPr>
      </w:pPr>
      <w:smartTag w:uri="urn:schemas-microsoft-com:office:smarttags" w:element="place">
        <w:smartTag w:uri="urn:schemas-microsoft-com:office:smarttags" w:element="City">
          <w:r w:rsidRPr="00656E59">
            <w:rPr>
              <w:rFonts w:ascii="Century Gothic" w:hAnsi="Century Gothic"/>
              <w:noProof/>
              <w:sz w:val="18"/>
              <w:szCs w:val="18"/>
            </w:rPr>
            <w:t>Reynoldsburg</w:t>
          </w:r>
        </w:smartTag>
        <w:r w:rsidRPr="00656E59">
          <w:rPr>
            <w:rFonts w:ascii="Century Gothic" w:hAnsi="Century Gothic"/>
            <w:noProof/>
            <w:sz w:val="18"/>
            <w:szCs w:val="18"/>
          </w:rPr>
          <w:t xml:space="preserve">, </w:t>
        </w:r>
        <w:smartTag w:uri="urn:schemas-microsoft-com:office:smarttags" w:element="State">
          <w:r w:rsidRPr="00656E59">
            <w:rPr>
              <w:rFonts w:ascii="Century Gothic" w:hAnsi="Century Gothic"/>
              <w:noProof/>
              <w:sz w:val="18"/>
              <w:szCs w:val="18"/>
            </w:rPr>
            <w:t>OH</w:t>
          </w:r>
        </w:smartTag>
        <w:r w:rsidRPr="00656E59">
          <w:rPr>
            <w:rFonts w:ascii="Century Gothic" w:hAnsi="Century Gothic"/>
            <w:noProof/>
            <w:sz w:val="18"/>
            <w:szCs w:val="18"/>
          </w:rPr>
          <w:t xml:space="preserve"> </w:t>
        </w:r>
        <w:smartTag w:uri="urn:schemas-microsoft-com:office:smarttags" w:element="PostalCode">
          <w:r w:rsidRPr="00656E59">
            <w:rPr>
              <w:rFonts w:ascii="Century Gothic" w:hAnsi="Century Gothic"/>
              <w:noProof/>
              <w:sz w:val="18"/>
              <w:szCs w:val="18"/>
            </w:rPr>
            <w:t>43068</w:t>
          </w:r>
        </w:smartTag>
      </w:smartTag>
    </w:p>
    <w:p w:rsidR="00656E59" w:rsidRPr="00656E59" w:rsidRDefault="00656E59" w:rsidP="00656E59">
      <w:pPr>
        <w:tabs>
          <w:tab w:val="left" w:pos="10800"/>
        </w:tabs>
        <w:rPr>
          <w:rFonts w:ascii="Century Gothic" w:hAnsi="Century Gothic"/>
          <w:sz w:val="18"/>
          <w:szCs w:val="18"/>
        </w:rPr>
      </w:pPr>
      <w:r w:rsidRPr="00656E59">
        <w:rPr>
          <w:rFonts w:ascii="Century Gothic" w:hAnsi="Century Gothic"/>
          <w:b/>
          <w:sz w:val="18"/>
          <w:szCs w:val="18"/>
        </w:rPr>
        <w:t>P.</w:t>
      </w:r>
      <w:r w:rsidRPr="00656E59">
        <w:rPr>
          <w:rFonts w:ascii="Century Gothic" w:hAnsi="Century Gothic"/>
          <w:sz w:val="18"/>
          <w:szCs w:val="18"/>
        </w:rPr>
        <w:t xml:space="preserve"> </w:t>
      </w:r>
      <w:r w:rsidRPr="00656E59">
        <w:rPr>
          <w:rFonts w:ascii="Century Gothic" w:hAnsi="Century Gothic"/>
          <w:noProof/>
          <w:sz w:val="18"/>
          <w:szCs w:val="18"/>
        </w:rPr>
        <w:t>(614)728-6420</w:t>
      </w:r>
    </w:p>
    <w:p w:rsidR="00656E59" w:rsidRPr="00656E59" w:rsidRDefault="00656E59" w:rsidP="00656E59">
      <w:pPr>
        <w:tabs>
          <w:tab w:val="left" w:pos="10800"/>
        </w:tabs>
        <w:rPr>
          <w:rFonts w:ascii="Century Gothic" w:hAnsi="Century Gothic"/>
          <w:sz w:val="18"/>
          <w:szCs w:val="18"/>
        </w:rPr>
      </w:pPr>
      <w:r w:rsidRPr="00656E59">
        <w:rPr>
          <w:rFonts w:ascii="Century Gothic" w:hAnsi="Century Gothic"/>
          <w:b/>
          <w:sz w:val="18"/>
          <w:szCs w:val="18"/>
        </w:rPr>
        <w:t>E.</w:t>
      </w:r>
      <w:r w:rsidRPr="00656E59">
        <w:rPr>
          <w:rFonts w:ascii="Century Gothic" w:hAnsi="Century Gothic"/>
          <w:sz w:val="18"/>
          <w:szCs w:val="18"/>
        </w:rPr>
        <w:t xml:space="preserve"> </w:t>
      </w:r>
      <w:r w:rsidRPr="00656E59">
        <w:rPr>
          <w:rFonts w:ascii="Century Gothic" w:hAnsi="Century Gothic"/>
          <w:noProof/>
          <w:sz w:val="18"/>
          <w:szCs w:val="18"/>
        </w:rPr>
        <w:t>mrieser@agri.ohio.gov</w:t>
      </w:r>
    </w:p>
    <w:p w:rsidR="00656E59" w:rsidRPr="00656E59" w:rsidRDefault="00656E59" w:rsidP="00656E59">
      <w:pPr>
        <w:tabs>
          <w:tab w:val="left" w:pos="10800"/>
        </w:tabs>
        <w:rPr>
          <w:rFonts w:ascii="Century Gothic" w:hAnsi="Century Gothic"/>
          <w:b/>
          <w:noProof/>
          <w:sz w:val="18"/>
          <w:szCs w:val="18"/>
        </w:rPr>
      </w:pPr>
    </w:p>
    <w:p w:rsidR="00656E59" w:rsidRPr="00656E59" w:rsidRDefault="00656E59" w:rsidP="00656E59">
      <w:pPr>
        <w:tabs>
          <w:tab w:val="left" w:pos="10800"/>
        </w:tabs>
        <w:rPr>
          <w:rFonts w:ascii="Century Gothic" w:hAnsi="Century Gothic"/>
          <w:b/>
          <w:sz w:val="18"/>
          <w:szCs w:val="18"/>
        </w:rPr>
      </w:pPr>
      <w:r w:rsidRPr="00656E59">
        <w:rPr>
          <w:rFonts w:ascii="Century Gothic" w:hAnsi="Century Gothic"/>
          <w:b/>
          <w:noProof/>
          <w:sz w:val="18"/>
          <w:szCs w:val="18"/>
        </w:rPr>
        <w:t>Louis</w:t>
      </w:r>
      <w:r w:rsidRPr="00656E59">
        <w:rPr>
          <w:rFonts w:ascii="Century Gothic" w:hAnsi="Century Gothic"/>
          <w:b/>
          <w:sz w:val="18"/>
          <w:szCs w:val="18"/>
        </w:rPr>
        <w:t xml:space="preserve"> </w:t>
      </w:r>
      <w:r w:rsidRPr="00656E59">
        <w:rPr>
          <w:rFonts w:ascii="Century Gothic" w:hAnsi="Century Gothic"/>
          <w:b/>
          <w:noProof/>
          <w:sz w:val="18"/>
          <w:szCs w:val="18"/>
        </w:rPr>
        <w:t>Straub</w:t>
      </w:r>
    </w:p>
    <w:p w:rsidR="00656E59" w:rsidRPr="00656E59" w:rsidRDefault="00656E59" w:rsidP="00656E59">
      <w:pPr>
        <w:tabs>
          <w:tab w:val="left" w:pos="10800"/>
        </w:tabs>
        <w:rPr>
          <w:rFonts w:ascii="Century Gothic" w:hAnsi="Century Gothic"/>
          <w:sz w:val="18"/>
          <w:szCs w:val="18"/>
        </w:rPr>
      </w:pPr>
      <w:r w:rsidRPr="00656E59">
        <w:rPr>
          <w:rFonts w:ascii="Century Gothic" w:hAnsi="Century Gothic"/>
          <w:noProof/>
          <w:sz w:val="18"/>
          <w:szCs w:val="18"/>
        </w:rPr>
        <w:t>Fairbanks Scales, Inc.</w:t>
      </w:r>
    </w:p>
    <w:p w:rsidR="00656E59" w:rsidRPr="00656E59" w:rsidRDefault="00656E59" w:rsidP="00656E59">
      <w:pPr>
        <w:tabs>
          <w:tab w:val="left" w:pos="10800"/>
        </w:tabs>
        <w:rPr>
          <w:rFonts w:ascii="Century Gothic" w:hAnsi="Century Gothic"/>
          <w:sz w:val="18"/>
          <w:szCs w:val="18"/>
        </w:rPr>
      </w:pPr>
      <w:smartTag w:uri="urn:schemas-microsoft-com:office:smarttags" w:element="Street">
        <w:smartTag w:uri="urn:schemas-microsoft-com:office:smarttags" w:element="address">
          <w:r w:rsidRPr="00656E59">
            <w:rPr>
              <w:rFonts w:ascii="Century Gothic" w:hAnsi="Century Gothic"/>
              <w:noProof/>
              <w:sz w:val="18"/>
              <w:szCs w:val="18"/>
            </w:rPr>
            <w:t>3056 Irwin Drive S.E.</w:t>
          </w:r>
        </w:smartTag>
      </w:smartTag>
    </w:p>
    <w:p w:rsidR="00656E59" w:rsidRPr="00656E59" w:rsidRDefault="00656E59" w:rsidP="00656E59">
      <w:pPr>
        <w:tabs>
          <w:tab w:val="left" w:pos="10800"/>
        </w:tabs>
        <w:rPr>
          <w:rFonts w:ascii="Century Gothic" w:hAnsi="Century Gothic"/>
          <w:sz w:val="18"/>
          <w:szCs w:val="18"/>
        </w:rPr>
      </w:pPr>
      <w:smartTag w:uri="urn:schemas-microsoft-com:office:smarttags" w:element="place">
        <w:smartTag w:uri="urn:schemas-microsoft-com:office:smarttags" w:element="City">
          <w:r w:rsidRPr="00656E59">
            <w:rPr>
              <w:rFonts w:ascii="Century Gothic" w:hAnsi="Century Gothic"/>
              <w:noProof/>
              <w:sz w:val="18"/>
              <w:szCs w:val="18"/>
            </w:rPr>
            <w:t>Southport</w:t>
          </w:r>
        </w:smartTag>
        <w:r w:rsidRPr="00656E59">
          <w:rPr>
            <w:rFonts w:ascii="Century Gothic" w:hAnsi="Century Gothic"/>
            <w:sz w:val="18"/>
            <w:szCs w:val="18"/>
          </w:rPr>
          <w:t xml:space="preserve">, </w:t>
        </w:r>
        <w:smartTag w:uri="urn:schemas-microsoft-com:office:smarttags" w:element="State">
          <w:r w:rsidRPr="00656E59">
            <w:rPr>
              <w:rFonts w:ascii="Century Gothic" w:hAnsi="Century Gothic"/>
              <w:noProof/>
              <w:sz w:val="18"/>
              <w:szCs w:val="18"/>
            </w:rPr>
            <w:t>NC</w:t>
          </w:r>
        </w:smartTag>
        <w:r w:rsidRPr="00656E59">
          <w:rPr>
            <w:rFonts w:ascii="Century Gothic" w:hAnsi="Century Gothic"/>
            <w:sz w:val="18"/>
            <w:szCs w:val="18"/>
          </w:rPr>
          <w:t xml:space="preserve"> </w:t>
        </w:r>
        <w:smartTag w:uri="urn:schemas-microsoft-com:office:smarttags" w:element="PostalCode">
          <w:r w:rsidRPr="00656E59">
            <w:rPr>
              <w:rFonts w:ascii="Century Gothic" w:hAnsi="Century Gothic"/>
              <w:noProof/>
              <w:sz w:val="18"/>
              <w:szCs w:val="18"/>
            </w:rPr>
            <w:t>28461</w:t>
          </w:r>
        </w:smartTag>
      </w:smartTag>
    </w:p>
    <w:p w:rsidR="00656E59" w:rsidRPr="00656E59" w:rsidRDefault="00656E59" w:rsidP="00656E59">
      <w:pPr>
        <w:tabs>
          <w:tab w:val="left" w:pos="10800"/>
        </w:tabs>
        <w:rPr>
          <w:rFonts w:ascii="Century Gothic" w:hAnsi="Century Gothic"/>
          <w:sz w:val="18"/>
          <w:szCs w:val="18"/>
        </w:rPr>
      </w:pPr>
      <w:r w:rsidRPr="00656E59">
        <w:rPr>
          <w:rFonts w:ascii="Century Gothic" w:hAnsi="Century Gothic"/>
          <w:b/>
          <w:sz w:val="18"/>
          <w:szCs w:val="18"/>
        </w:rPr>
        <w:t>P.</w:t>
      </w:r>
      <w:r w:rsidRPr="00656E59">
        <w:rPr>
          <w:rFonts w:ascii="Century Gothic" w:hAnsi="Century Gothic"/>
          <w:sz w:val="18"/>
          <w:szCs w:val="18"/>
        </w:rPr>
        <w:t xml:space="preserve"> </w:t>
      </w:r>
      <w:r w:rsidRPr="00656E59">
        <w:rPr>
          <w:rFonts w:ascii="Century Gothic" w:hAnsi="Century Gothic"/>
          <w:noProof/>
          <w:sz w:val="18"/>
          <w:szCs w:val="18"/>
        </w:rPr>
        <w:t>(910)253-3250</w:t>
      </w:r>
    </w:p>
    <w:p w:rsidR="00656E59" w:rsidRPr="00656E59" w:rsidRDefault="00656E59" w:rsidP="00656E59">
      <w:pPr>
        <w:tabs>
          <w:tab w:val="left" w:pos="10800"/>
        </w:tabs>
        <w:rPr>
          <w:rFonts w:ascii="Century Gothic" w:hAnsi="Century Gothic"/>
          <w:sz w:val="18"/>
          <w:szCs w:val="18"/>
        </w:rPr>
      </w:pPr>
      <w:r w:rsidRPr="00656E59">
        <w:rPr>
          <w:rFonts w:ascii="Century Gothic" w:hAnsi="Century Gothic"/>
          <w:b/>
          <w:sz w:val="18"/>
          <w:szCs w:val="18"/>
        </w:rPr>
        <w:t>E.</w:t>
      </w:r>
      <w:r w:rsidRPr="00656E59">
        <w:rPr>
          <w:rFonts w:ascii="Century Gothic" w:hAnsi="Century Gothic"/>
          <w:sz w:val="18"/>
          <w:szCs w:val="18"/>
        </w:rPr>
        <w:t xml:space="preserve"> </w:t>
      </w:r>
      <w:r w:rsidRPr="00656E59">
        <w:rPr>
          <w:rFonts w:ascii="Century Gothic" w:hAnsi="Century Gothic"/>
          <w:noProof/>
          <w:sz w:val="18"/>
          <w:szCs w:val="18"/>
        </w:rPr>
        <w:t>lstraub@fairbanks.com</w:t>
      </w:r>
    </w:p>
    <w:p w:rsidR="00656E59" w:rsidRPr="00656E59" w:rsidRDefault="00656E59" w:rsidP="00656E59">
      <w:pPr>
        <w:tabs>
          <w:tab w:val="left" w:pos="10800"/>
        </w:tabs>
        <w:rPr>
          <w:rFonts w:ascii="Century Gothic" w:hAnsi="Century Gothic"/>
          <w:b/>
          <w:noProof/>
          <w:sz w:val="18"/>
          <w:szCs w:val="18"/>
        </w:rPr>
      </w:pPr>
    </w:p>
    <w:p w:rsidR="001433DD" w:rsidRDefault="001433DD" w:rsidP="00656E59">
      <w:pPr>
        <w:tabs>
          <w:tab w:val="left" w:pos="10800"/>
        </w:tabs>
        <w:rPr>
          <w:rFonts w:ascii="Century Gothic" w:hAnsi="Century Gothic"/>
          <w:b/>
          <w:noProof/>
          <w:sz w:val="18"/>
          <w:szCs w:val="18"/>
        </w:rPr>
      </w:pPr>
    </w:p>
    <w:p w:rsidR="001433DD" w:rsidRDefault="001433DD" w:rsidP="00656E59">
      <w:pPr>
        <w:tabs>
          <w:tab w:val="left" w:pos="10800"/>
        </w:tabs>
        <w:rPr>
          <w:rFonts w:ascii="Century Gothic" w:hAnsi="Century Gothic"/>
          <w:b/>
          <w:noProof/>
          <w:sz w:val="18"/>
          <w:szCs w:val="18"/>
        </w:rPr>
      </w:pPr>
    </w:p>
    <w:p w:rsidR="001433DD" w:rsidRDefault="001433DD" w:rsidP="00656E59">
      <w:pPr>
        <w:tabs>
          <w:tab w:val="left" w:pos="10800"/>
        </w:tabs>
        <w:rPr>
          <w:rFonts w:ascii="Century Gothic" w:hAnsi="Century Gothic"/>
          <w:b/>
          <w:noProof/>
          <w:sz w:val="18"/>
          <w:szCs w:val="18"/>
        </w:rPr>
      </w:pPr>
    </w:p>
    <w:p w:rsidR="001433DD" w:rsidRDefault="001433DD" w:rsidP="00656E59">
      <w:pPr>
        <w:tabs>
          <w:tab w:val="left" w:pos="10800"/>
        </w:tabs>
        <w:rPr>
          <w:rFonts w:ascii="Century Gothic" w:hAnsi="Century Gothic"/>
          <w:b/>
          <w:noProof/>
          <w:sz w:val="18"/>
          <w:szCs w:val="18"/>
        </w:rPr>
      </w:pPr>
    </w:p>
    <w:p w:rsidR="00656E59" w:rsidRPr="00656E59" w:rsidRDefault="00656E59" w:rsidP="00656E59">
      <w:pPr>
        <w:tabs>
          <w:tab w:val="left" w:pos="10800"/>
        </w:tabs>
        <w:rPr>
          <w:rFonts w:ascii="Century Gothic" w:hAnsi="Century Gothic"/>
          <w:b/>
          <w:sz w:val="18"/>
          <w:szCs w:val="18"/>
        </w:rPr>
      </w:pPr>
      <w:r w:rsidRPr="00656E59">
        <w:rPr>
          <w:rFonts w:ascii="Century Gothic" w:hAnsi="Century Gothic"/>
          <w:b/>
          <w:noProof/>
          <w:sz w:val="18"/>
          <w:szCs w:val="18"/>
        </w:rPr>
        <w:t>James</w:t>
      </w:r>
      <w:r w:rsidRPr="00656E59">
        <w:rPr>
          <w:rFonts w:ascii="Century Gothic" w:hAnsi="Century Gothic"/>
          <w:b/>
          <w:sz w:val="18"/>
          <w:szCs w:val="18"/>
        </w:rPr>
        <w:t xml:space="preserve"> </w:t>
      </w:r>
      <w:r w:rsidRPr="00656E59">
        <w:rPr>
          <w:rFonts w:ascii="Century Gothic" w:hAnsi="Century Gothic"/>
          <w:b/>
          <w:noProof/>
          <w:sz w:val="18"/>
          <w:szCs w:val="18"/>
        </w:rPr>
        <w:t>Truex</w:t>
      </w:r>
    </w:p>
    <w:p w:rsidR="00656E59" w:rsidRPr="00656E59" w:rsidRDefault="00656E59" w:rsidP="00656E59">
      <w:pPr>
        <w:tabs>
          <w:tab w:val="left" w:pos="10800"/>
        </w:tabs>
        <w:rPr>
          <w:rFonts w:ascii="Century Gothic" w:hAnsi="Century Gothic"/>
          <w:sz w:val="18"/>
          <w:szCs w:val="18"/>
        </w:rPr>
      </w:pPr>
      <w:r w:rsidRPr="00656E59">
        <w:rPr>
          <w:rFonts w:ascii="Century Gothic" w:hAnsi="Century Gothic"/>
          <w:noProof/>
          <w:sz w:val="18"/>
          <w:szCs w:val="18"/>
        </w:rPr>
        <w:t>National Conference on Weights &amp; Measures, Inc.</w:t>
      </w:r>
    </w:p>
    <w:p w:rsidR="00656E59" w:rsidRPr="00656E59" w:rsidRDefault="00656E59" w:rsidP="00656E59">
      <w:pPr>
        <w:tabs>
          <w:tab w:val="left" w:pos="10800"/>
        </w:tabs>
        <w:rPr>
          <w:rFonts w:ascii="Century Gothic" w:hAnsi="Century Gothic"/>
          <w:sz w:val="18"/>
          <w:szCs w:val="18"/>
        </w:rPr>
      </w:pPr>
      <w:smartTag w:uri="urn:schemas-microsoft-com:office:smarttags" w:element="Street">
        <w:smartTag w:uri="urn:schemas-microsoft-com:office:smarttags" w:element="address">
          <w:r w:rsidRPr="00656E59">
            <w:rPr>
              <w:rFonts w:ascii="Century Gothic" w:hAnsi="Century Gothic"/>
              <w:noProof/>
              <w:sz w:val="18"/>
              <w:szCs w:val="18"/>
            </w:rPr>
            <w:t>88 Carryback Drive</w:t>
          </w:r>
        </w:smartTag>
      </w:smartTag>
    </w:p>
    <w:p w:rsidR="00656E59" w:rsidRPr="00656E59" w:rsidRDefault="00656E59" w:rsidP="00656E59">
      <w:pPr>
        <w:tabs>
          <w:tab w:val="left" w:pos="10800"/>
        </w:tabs>
        <w:rPr>
          <w:rFonts w:ascii="Century Gothic" w:hAnsi="Century Gothic"/>
          <w:sz w:val="18"/>
          <w:szCs w:val="18"/>
        </w:rPr>
      </w:pPr>
      <w:smartTag w:uri="urn:schemas-microsoft-com:office:smarttags" w:element="place">
        <w:smartTag w:uri="urn:schemas-microsoft-com:office:smarttags" w:element="City">
          <w:r w:rsidRPr="00656E59">
            <w:rPr>
              <w:rFonts w:ascii="Century Gothic" w:hAnsi="Century Gothic"/>
              <w:noProof/>
              <w:sz w:val="18"/>
              <w:szCs w:val="18"/>
            </w:rPr>
            <w:t>Pataskala</w:t>
          </w:r>
        </w:smartTag>
        <w:r w:rsidRPr="00656E59">
          <w:rPr>
            <w:rFonts w:ascii="Century Gothic" w:hAnsi="Century Gothic"/>
            <w:sz w:val="18"/>
            <w:szCs w:val="18"/>
          </w:rPr>
          <w:t xml:space="preserve">, </w:t>
        </w:r>
        <w:smartTag w:uri="urn:schemas-microsoft-com:office:smarttags" w:element="State">
          <w:r w:rsidRPr="00656E59">
            <w:rPr>
              <w:rFonts w:ascii="Century Gothic" w:hAnsi="Century Gothic"/>
              <w:noProof/>
              <w:sz w:val="18"/>
              <w:szCs w:val="18"/>
            </w:rPr>
            <w:t>OH</w:t>
          </w:r>
        </w:smartTag>
        <w:r w:rsidRPr="00656E59">
          <w:rPr>
            <w:rFonts w:ascii="Century Gothic" w:hAnsi="Century Gothic"/>
            <w:sz w:val="18"/>
            <w:szCs w:val="18"/>
          </w:rPr>
          <w:t xml:space="preserve"> </w:t>
        </w:r>
        <w:smartTag w:uri="urn:schemas-microsoft-com:office:smarttags" w:element="PostalCode">
          <w:r w:rsidRPr="00656E59">
            <w:rPr>
              <w:rFonts w:ascii="Century Gothic" w:hAnsi="Century Gothic"/>
              <w:noProof/>
              <w:sz w:val="18"/>
              <w:szCs w:val="18"/>
            </w:rPr>
            <w:t>43062</w:t>
          </w:r>
        </w:smartTag>
      </w:smartTag>
    </w:p>
    <w:p w:rsidR="00656E59" w:rsidRPr="00656E59" w:rsidRDefault="00656E59" w:rsidP="00656E59">
      <w:pPr>
        <w:tabs>
          <w:tab w:val="left" w:pos="10800"/>
        </w:tabs>
        <w:rPr>
          <w:rFonts w:ascii="Century Gothic" w:hAnsi="Century Gothic"/>
          <w:sz w:val="18"/>
          <w:szCs w:val="18"/>
        </w:rPr>
      </w:pPr>
      <w:r w:rsidRPr="00656E59">
        <w:rPr>
          <w:rFonts w:ascii="Century Gothic" w:hAnsi="Century Gothic"/>
          <w:b/>
          <w:sz w:val="18"/>
          <w:szCs w:val="18"/>
        </w:rPr>
        <w:t>P.</w:t>
      </w:r>
      <w:r w:rsidRPr="00656E59">
        <w:rPr>
          <w:rFonts w:ascii="Century Gothic" w:hAnsi="Century Gothic"/>
          <w:sz w:val="18"/>
          <w:szCs w:val="18"/>
        </w:rPr>
        <w:t xml:space="preserve"> </w:t>
      </w:r>
      <w:r w:rsidRPr="00656E59">
        <w:rPr>
          <w:rFonts w:ascii="Century Gothic" w:hAnsi="Century Gothic"/>
          <w:noProof/>
          <w:sz w:val="18"/>
          <w:szCs w:val="18"/>
        </w:rPr>
        <w:t>(740) 919-4350</w:t>
      </w:r>
    </w:p>
    <w:p w:rsidR="00656E59" w:rsidRPr="00656E59" w:rsidRDefault="00656E59" w:rsidP="00656E59">
      <w:pPr>
        <w:tabs>
          <w:tab w:val="left" w:pos="10800"/>
        </w:tabs>
        <w:rPr>
          <w:rFonts w:ascii="Century Gothic" w:hAnsi="Century Gothic"/>
          <w:sz w:val="18"/>
          <w:szCs w:val="18"/>
        </w:rPr>
      </w:pPr>
      <w:r w:rsidRPr="00656E59">
        <w:rPr>
          <w:rFonts w:ascii="Century Gothic" w:hAnsi="Century Gothic"/>
          <w:b/>
          <w:sz w:val="18"/>
          <w:szCs w:val="18"/>
        </w:rPr>
        <w:t>E.</w:t>
      </w:r>
      <w:r w:rsidRPr="00656E59">
        <w:rPr>
          <w:rFonts w:ascii="Century Gothic" w:hAnsi="Century Gothic"/>
          <w:sz w:val="18"/>
          <w:szCs w:val="18"/>
        </w:rPr>
        <w:t xml:space="preserve"> </w:t>
      </w:r>
      <w:r w:rsidRPr="00656E59">
        <w:rPr>
          <w:rFonts w:ascii="Century Gothic" w:hAnsi="Century Gothic"/>
          <w:noProof/>
          <w:sz w:val="18"/>
          <w:szCs w:val="18"/>
        </w:rPr>
        <w:t>jim.truex@ncwm.net</w:t>
      </w:r>
    </w:p>
    <w:p w:rsidR="004D640B" w:rsidRPr="00D87AC5" w:rsidRDefault="004D640B" w:rsidP="004D640B">
      <w:pPr>
        <w:rPr>
          <w:sz w:val="22"/>
          <w:szCs w:val="22"/>
        </w:rPr>
      </w:pPr>
    </w:p>
    <w:sectPr w:rsidR="004D640B" w:rsidRPr="00D87AC5" w:rsidSect="00D522C9">
      <w:type w:val="continuous"/>
      <w:pgSz w:w="12240" w:h="15840" w:code="1"/>
      <w:pgMar w:top="1350" w:right="1440" w:bottom="1440" w:left="1440" w:header="720" w:footer="720" w:gutter="0"/>
      <w:cols w:num="2"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759F" w:rsidRDefault="0022759F">
      <w:r>
        <w:separator/>
      </w:r>
    </w:p>
  </w:endnote>
  <w:endnote w:type="continuationSeparator" w:id="0">
    <w:p w:rsidR="0022759F" w:rsidRDefault="002275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Neue BoldExt">
    <w:altName w:val="Times New Roman"/>
    <w:charset w:val="00"/>
    <w:family w:val="auto"/>
    <w:pitch w:val="variable"/>
    <w:sig w:usb0="03000000"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TmsRmn 10p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AGaramond Bol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5E7" w:rsidRPr="001C5C31" w:rsidRDefault="00A815E7" w:rsidP="00D522C9">
    <w:pPr>
      <w:pStyle w:val="Footer"/>
      <w:framePr w:wrap="around" w:vAnchor="text" w:hAnchor="margin" w:xAlign="center" w:y="1"/>
      <w:rPr>
        <w:rStyle w:val="PageNumber"/>
        <w:sz w:val="20"/>
        <w:szCs w:val="20"/>
      </w:rPr>
    </w:pPr>
    <w:r>
      <w:rPr>
        <w:rStyle w:val="PageNumber"/>
        <w:sz w:val="20"/>
        <w:szCs w:val="20"/>
      </w:rPr>
      <w:t>NTEP - C</w:t>
    </w:r>
    <w:r w:rsidRPr="001C5C31">
      <w:rPr>
        <w:rStyle w:val="PageNumber"/>
        <w:sz w:val="20"/>
        <w:szCs w:val="20"/>
      </w:rPr>
      <w:fldChar w:fldCharType="begin"/>
    </w:r>
    <w:r w:rsidRPr="001C5C31">
      <w:rPr>
        <w:rStyle w:val="PageNumber"/>
        <w:sz w:val="20"/>
        <w:szCs w:val="20"/>
      </w:rPr>
      <w:instrText xml:space="preserve">PAGE  </w:instrText>
    </w:r>
    <w:r w:rsidRPr="001C5C31">
      <w:rPr>
        <w:rStyle w:val="PageNumber"/>
        <w:sz w:val="20"/>
        <w:szCs w:val="20"/>
      </w:rPr>
      <w:fldChar w:fldCharType="separate"/>
    </w:r>
    <w:r w:rsidR="00086867">
      <w:rPr>
        <w:rStyle w:val="PageNumber"/>
        <w:noProof/>
        <w:sz w:val="20"/>
        <w:szCs w:val="20"/>
      </w:rPr>
      <w:t>6</w:t>
    </w:r>
    <w:r w:rsidRPr="001C5C31">
      <w:rPr>
        <w:rStyle w:val="PageNumber"/>
        <w:sz w:val="20"/>
        <w:szCs w:val="20"/>
      </w:rPr>
      <w:fldChar w:fldCharType="end"/>
    </w:r>
  </w:p>
  <w:p w:rsidR="00A815E7" w:rsidRDefault="00A815E7" w:rsidP="001C5C31">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5E7" w:rsidRPr="00D522C9" w:rsidRDefault="00A815E7" w:rsidP="00D522C9">
    <w:pPr>
      <w:pStyle w:val="Footer"/>
      <w:framePr w:wrap="around" w:vAnchor="page" w:hAnchor="margin" w:xAlign="center" w:y="14891"/>
      <w:rPr>
        <w:rStyle w:val="PageNumber"/>
        <w:sz w:val="20"/>
        <w:szCs w:val="20"/>
      </w:rPr>
    </w:pPr>
    <w:r w:rsidRPr="00D522C9">
      <w:rPr>
        <w:rStyle w:val="PageNumber"/>
        <w:sz w:val="20"/>
        <w:szCs w:val="20"/>
      </w:rPr>
      <w:t>NTEP - C</w:t>
    </w:r>
    <w:r w:rsidRPr="00D522C9">
      <w:rPr>
        <w:rStyle w:val="PageNumber"/>
        <w:sz w:val="20"/>
        <w:szCs w:val="20"/>
      </w:rPr>
      <w:fldChar w:fldCharType="begin"/>
    </w:r>
    <w:r w:rsidRPr="00D522C9">
      <w:rPr>
        <w:rStyle w:val="PageNumber"/>
        <w:sz w:val="20"/>
        <w:szCs w:val="20"/>
      </w:rPr>
      <w:instrText xml:space="preserve">PAGE  </w:instrText>
    </w:r>
    <w:r w:rsidRPr="00D522C9">
      <w:rPr>
        <w:rStyle w:val="PageNumber"/>
        <w:sz w:val="20"/>
        <w:szCs w:val="20"/>
      </w:rPr>
      <w:fldChar w:fldCharType="separate"/>
    </w:r>
    <w:r w:rsidR="00086867">
      <w:rPr>
        <w:rStyle w:val="PageNumber"/>
        <w:noProof/>
        <w:sz w:val="20"/>
        <w:szCs w:val="20"/>
      </w:rPr>
      <w:t>1</w:t>
    </w:r>
    <w:r w:rsidRPr="00D522C9">
      <w:rPr>
        <w:rStyle w:val="PageNumber"/>
        <w:sz w:val="20"/>
        <w:szCs w:val="20"/>
      </w:rPr>
      <w:fldChar w:fldCharType="end"/>
    </w:r>
  </w:p>
  <w:p w:rsidR="00A815E7" w:rsidRPr="00506AB4" w:rsidRDefault="00A815E7" w:rsidP="00D522C9">
    <w:pPr>
      <w:pStyle w:val="Footer"/>
      <w:jc w:val="center"/>
      <w:rPr>
        <w:rStyle w:val="PageNumber"/>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105" w:rsidRDefault="00EF3105">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5E7" w:rsidRPr="00D522C9" w:rsidRDefault="00A815E7" w:rsidP="00D522C9">
    <w:pPr>
      <w:pStyle w:val="Footer"/>
      <w:framePr w:wrap="around" w:vAnchor="page" w:hAnchor="margin" w:xAlign="center" w:y="14891"/>
      <w:rPr>
        <w:rStyle w:val="PageNumber"/>
        <w:sz w:val="20"/>
        <w:szCs w:val="20"/>
      </w:rPr>
    </w:pPr>
    <w:r w:rsidRPr="00D522C9">
      <w:rPr>
        <w:rStyle w:val="PageNumber"/>
        <w:sz w:val="20"/>
        <w:szCs w:val="20"/>
      </w:rPr>
      <w:t>NTEP - C</w:t>
    </w:r>
    <w:r w:rsidRPr="00D522C9">
      <w:rPr>
        <w:rStyle w:val="PageNumber"/>
        <w:sz w:val="20"/>
        <w:szCs w:val="20"/>
      </w:rPr>
      <w:fldChar w:fldCharType="begin"/>
    </w:r>
    <w:r w:rsidRPr="00D522C9">
      <w:rPr>
        <w:rStyle w:val="PageNumber"/>
        <w:sz w:val="20"/>
        <w:szCs w:val="20"/>
      </w:rPr>
      <w:instrText xml:space="preserve">PAGE  </w:instrText>
    </w:r>
    <w:r w:rsidRPr="00D522C9">
      <w:rPr>
        <w:rStyle w:val="PageNumber"/>
        <w:sz w:val="20"/>
        <w:szCs w:val="20"/>
      </w:rPr>
      <w:fldChar w:fldCharType="separate"/>
    </w:r>
    <w:r w:rsidR="00086867">
      <w:rPr>
        <w:rStyle w:val="PageNumber"/>
        <w:noProof/>
        <w:sz w:val="20"/>
        <w:szCs w:val="20"/>
      </w:rPr>
      <w:t>27</w:t>
    </w:r>
    <w:r w:rsidRPr="00D522C9">
      <w:rPr>
        <w:rStyle w:val="PageNumber"/>
        <w:sz w:val="20"/>
        <w:szCs w:val="20"/>
      </w:rPr>
      <w:fldChar w:fldCharType="end"/>
    </w:r>
  </w:p>
  <w:p w:rsidR="00A815E7" w:rsidRPr="00506AB4" w:rsidRDefault="00A815E7" w:rsidP="00D522C9">
    <w:pPr>
      <w:pStyle w:val="Footer"/>
      <w:jc w:val="center"/>
      <w:rPr>
        <w:rStyle w:val="PageNumber"/>
        <w:sz w:val="20"/>
        <w:szCs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5E7" w:rsidRPr="00D522C9" w:rsidRDefault="00A815E7" w:rsidP="00D522C9">
    <w:pPr>
      <w:pStyle w:val="Footer"/>
      <w:framePr w:wrap="around" w:vAnchor="page" w:hAnchor="margin" w:xAlign="center" w:y="14891"/>
      <w:rPr>
        <w:rStyle w:val="PageNumber"/>
        <w:sz w:val="20"/>
        <w:szCs w:val="20"/>
      </w:rPr>
    </w:pPr>
    <w:r w:rsidRPr="00D522C9">
      <w:rPr>
        <w:rStyle w:val="PageNumber"/>
        <w:sz w:val="20"/>
        <w:szCs w:val="20"/>
      </w:rPr>
      <w:t>NTEP - C</w:t>
    </w:r>
    <w:r w:rsidRPr="00D522C9">
      <w:rPr>
        <w:rStyle w:val="PageNumber"/>
        <w:sz w:val="20"/>
        <w:szCs w:val="20"/>
      </w:rPr>
      <w:fldChar w:fldCharType="begin"/>
    </w:r>
    <w:r w:rsidRPr="00D522C9">
      <w:rPr>
        <w:rStyle w:val="PageNumber"/>
        <w:sz w:val="20"/>
        <w:szCs w:val="20"/>
      </w:rPr>
      <w:instrText xml:space="preserve">PAGE  </w:instrText>
    </w:r>
    <w:r w:rsidRPr="00D522C9">
      <w:rPr>
        <w:rStyle w:val="PageNumber"/>
        <w:sz w:val="20"/>
        <w:szCs w:val="20"/>
      </w:rPr>
      <w:fldChar w:fldCharType="separate"/>
    </w:r>
    <w:r w:rsidR="00086867">
      <w:rPr>
        <w:rStyle w:val="PageNumber"/>
        <w:noProof/>
        <w:sz w:val="20"/>
        <w:szCs w:val="20"/>
      </w:rPr>
      <w:t>31</w:t>
    </w:r>
    <w:r w:rsidRPr="00D522C9">
      <w:rPr>
        <w:rStyle w:val="PageNumber"/>
        <w:sz w:val="20"/>
        <w:szCs w:val="20"/>
      </w:rPr>
      <w:fldChar w:fldCharType="end"/>
    </w:r>
  </w:p>
  <w:p w:rsidR="00A815E7" w:rsidRPr="00506AB4" w:rsidRDefault="00A815E7" w:rsidP="00D522C9">
    <w:pPr>
      <w:pStyle w:val="Footer"/>
      <w:jc w:val="center"/>
      <w:rPr>
        <w:rStyle w:val="PageNumbe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759F" w:rsidRDefault="0022759F">
      <w:r>
        <w:separator/>
      </w:r>
    </w:p>
  </w:footnote>
  <w:footnote w:type="continuationSeparator" w:id="0">
    <w:p w:rsidR="0022759F" w:rsidRDefault="0022759F">
      <w:r>
        <w:continuationSeparator/>
      </w:r>
    </w:p>
  </w:footnote>
  <w:footnote w:id="1">
    <w:p w:rsidR="00A815E7" w:rsidRDefault="00A815E7">
      <w:pPr>
        <w:pStyle w:val="Header"/>
        <w:rPr>
          <w:sz w:val="20"/>
        </w:rPr>
      </w:pPr>
      <w:r>
        <w:rPr>
          <w:rStyle w:val="FootnoteReference"/>
        </w:rPr>
        <w:footnoteRef/>
      </w:r>
      <w:r>
        <w:t xml:space="preserve"> </w:t>
      </w:r>
      <w:r>
        <w:rPr>
          <w:sz w:val="20"/>
        </w:rPr>
        <w:t xml:space="preserve">Recommended changes to Publication 14 are indicated in </w:t>
      </w:r>
      <w:r>
        <w:rPr>
          <w:sz w:val="20"/>
          <w:highlight w:val="yellow"/>
        </w:rPr>
        <w:t xml:space="preserve">shaded, </w:t>
      </w:r>
      <w:r>
        <w:rPr>
          <w:strike/>
          <w:sz w:val="20"/>
          <w:highlight w:val="yellow"/>
        </w:rPr>
        <w:t>strike out</w:t>
      </w:r>
      <w:r>
        <w:rPr>
          <w:sz w:val="20"/>
          <w:highlight w:val="yellow"/>
        </w:rPr>
        <w:t xml:space="preserve">, and </w:t>
      </w:r>
      <w:r>
        <w:rPr>
          <w:sz w:val="20"/>
          <w:highlight w:val="yellow"/>
          <w:u w:val="single"/>
        </w:rPr>
        <w:t>underlined text</w:t>
      </w:r>
      <w:r>
        <w:rPr>
          <w:sz w:val="20"/>
        </w:rPr>
        <w:t>.</w:t>
      </w:r>
    </w:p>
    <w:p w:rsidR="00A815E7" w:rsidRDefault="00A815E7">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5E7" w:rsidRDefault="00A815E7" w:rsidP="00D522C9">
    <w:pPr>
      <w:pStyle w:val="Header"/>
      <w:rPr>
        <w:sz w:val="20"/>
        <w:szCs w:val="20"/>
      </w:rPr>
    </w:pPr>
    <w:r>
      <w:rPr>
        <w:sz w:val="20"/>
        <w:szCs w:val="20"/>
      </w:rPr>
      <w:t xml:space="preserve">NTEP 2010 </w:t>
    </w:r>
    <w:r w:rsidR="00EF3105">
      <w:rPr>
        <w:sz w:val="20"/>
        <w:szCs w:val="20"/>
      </w:rPr>
      <w:t>Final</w:t>
    </w:r>
    <w:r>
      <w:rPr>
        <w:sz w:val="20"/>
        <w:szCs w:val="20"/>
      </w:rPr>
      <w:t xml:space="preserve"> </w:t>
    </w:r>
    <w:r w:rsidR="00A8789A">
      <w:rPr>
        <w:sz w:val="20"/>
        <w:szCs w:val="20"/>
      </w:rPr>
      <w:t>Report</w:t>
    </w:r>
  </w:p>
  <w:p w:rsidR="00A815E7" w:rsidRPr="00D522C9" w:rsidRDefault="00A815E7" w:rsidP="00D522C9">
    <w:pPr>
      <w:pStyle w:val="Header"/>
      <w:rPr>
        <w:sz w:val="20"/>
        <w:szCs w:val="20"/>
      </w:rPr>
    </w:pPr>
    <w:r>
      <w:rPr>
        <w:sz w:val="20"/>
        <w:szCs w:val="20"/>
      </w:rPr>
      <w:t>Appendix C – NTETC Weighing Sector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5E7" w:rsidRDefault="00A815E7" w:rsidP="00D15015">
    <w:pPr>
      <w:pStyle w:val="Header"/>
      <w:jc w:val="right"/>
      <w:rPr>
        <w:sz w:val="20"/>
        <w:szCs w:val="20"/>
      </w:rPr>
    </w:pPr>
    <w:r>
      <w:rPr>
        <w:sz w:val="20"/>
        <w:szCs w:val="20"/>
      </w:rPr>
      <w:t xml:space="preserve">NTEP 2010 </w:t>
    </w:r>
    <w:r w:rsidR="00EF3105">
      <w:rPr>
        <w:sz w:val="20"/>
        <w:szCs w:val="20"/>
      </w:rPr>
      <w:t xml:space="preserve">Final </w:t>
    </w:r>
    <w:r w:rsidR="00A8789A">
      <w:rPr>
        <w:sz w:val="20"/>
        <w:szCs w:val="20"/>
      </w:rPr>
      <w:t>Report</w:t>
    </w:r>
  </w:p>
  <w:p w:rsidR="00A815E7" w:rsidRDefault="00A815E7" w:rsidP="00D15015">
    <w:pPr>
      <w:pStyle w:val="Header"/>
      <w:jc w:val="right"/>
      <w:rPr>
        <w:sz w:val="20"/>
        <w:szCs w:val="20"/>
      </w:rPr>
    </w:pPr>
    <w:r>
      <w:rPr>
        <w:sz w:val="20"/>
        <w:szCs w:val="20"/>
      </w:rPr>
      <w:t>Appendix C – NTETC Weighing Sector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105" w:rsidRDefault="00EF3105">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5E7" w:rsidRDefault="00A815E7" w:rsidP="00D522C9">
    <w:pPr>
      <w:pStyle w:val="Header"/>
      <w:rPr>
        <w:sz w:val="20"/>
        <w:szCs w:val="20"/>
      </w:rPr>
    </w:pPr>
    <w:r>
      <w:rPr>
        <w:sz w:val="20"/>
        <w:szCs w:val="20"/>
      </w:rPr>
      <w:t xml:space="preserve">NTEP 2010 </w:t>
    </w:r>
    <w:r w:rsidR="000F4C57">
      <w:rPr>
        <w:sz w:val="20"/>
        <w:szCs w:val="20"/>
      </w:rPr>
      <w:t>Final</w:t>
    </w:r>
    <w:r>
      <w:rPr>
        <w:sz w:val="20"/>
        <w:szCs w:val="20"/>
      </w:rPr>
      <w:t xml:space="preserve"> </w:t>
    </w:r>
    <w:r w:rsidR="00BF2736">
      <w:rPr>
        <w:sz w:val="20"/>
        <w:szCs w:val="20"/>
      </w:rPr>
      <w:t>Report</w:t>
    </w:r>
  </w:p>
  <w:p w:rsidR="00A815E7" w:rsidRPr="00D522C9" w:rsidRDefault="00A815E7" w:rsidP="00D522C9">
    <w:pPr>
      <w:pStyle w:val="Header"/>
      <w:rPr>
        <w:sz w:val="20"/>
        <w:szCs w:val="20"/>
      </w:rPr>
    </w:pPr>
    <w:r>
      <w:rPr>
        <w:sz w:val="20"/>
        <w:szCs w:val="20"/>
      </w:rPr>
      <w:t xml:space="preserve">Appendix C – NTETC Weighing Sector </w:t>
    </w:r>
    <w:r w:rsidR="001D10E2">
      <w:rPr>
        <w:sz w:val="20"/>
        <w:szCs w:val="20"/>
      </w:rPr>
      <w:t>-</w:t>
    </w:r>
    <w:r>
      <w:rPr>
        <w:sz w:val="20"/>
        <w:szCs w:val="20"/>
      </w:rPr>
      <w:t xml:space="preserve"> Appendix A – Recommendations for Pub 14</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5E7" w:rsidRDefault="00A815E7" w:rsidP="00D15015">
    <w:pPr>
      <w:pStyle w:val="Header"/>
      <w:jc w:val="right"/>
      <w:rPr>
        <w:sz w:val="20"/>
        <w:szCs w:val="20"/>
      </w:rPr>
    </w:pPr>
    <w:r>
      <w:rPr>
        <w:sz w:val="20"/>
        <w:szCs w:val="20"/>
      </w:rPr>
      <w:t xml:space="preserve">NTEP 2010 </w:t>
    </w:r>
    <w:r w:rsidR="000F4C57">
      <w:rPr>
        <w:sz w:val="20"/>
        <w:szCs w:val="20"/>
      </w:rPr>
      <w:t xml:space="preserve">Final </w:t>
    </w:r>
    <w:r w:rsidR="00BF2736">
      <w:rPr>
        <w:sz w:val="20"/>
        <w:szCs w:val="20"/>
      </w:rPr>
      <w:t>Report</w:t>
    </w:r>
  </w:p>
  <w:p w:rsidR="00A815E7" w:rsidRDefault="00A815E7" w:rsidP="00D15015">
    <w:pPr>
      <w:pStyle w:val="Header"/>
      <w:jc w:val="right"/>
      <w:rPr>
        <w:sz w:val="20"/>
        <w:szCs w:val="20"/>
      </w:rPr>
    </w:pPr>
    <w:r>
      <w:rPr>
        <w:sz w:val="20"/>
        <w:szCs w:val="20"/>
      </w:rPr>
      <w:t xml:space="preserve">Appendix C – NTETC Weighing Sector </w:t>
    </w:r>
    <w:r w:rsidR="001D10E2">
      <w:rPr>
        <w:sz w:val="20"/>
        <w:szCs w:val="20"/>
      </w:rPr>
      <w:t>-</w:t>
    </w:r>
    <w:r>
      <w:rPr>
        <w:sz w:val="20"/>
        <w:szCs w:val="20"/>
      </w:rPr>
      <w:t xml:space="preserve"> Appendix A – Recommendations for Pub 14</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5E7" w:rsidRDefault="00A815E7" w:rsidP="00D15015">
    <w:pPr>
      <w:pStyle w:val="Header"/>
      <w:jc w:val="right"/>
      <w:rPr>
        <w:sz w:val="20"/>
        <w:szCs w:val="20"/>
      </w:rPr>
    </w:pPr>
    <w:r>
      <w:rPr>
        <w:sz w:val="20"/>
        <w:szCs w:val="20"/>
      </w:rPr>
      <w:t xml:space="preserve">NTEP 2010 </w:t>
    </w:r>
    <w:r w:rsidR="000F4C57">
      <w:rPr>
        <w:sz w:val="20"/>
        <w:szCs w:val="20"/>
      </w:rPr>
      <w:t>Final</w:t>
    </w:r>
    <w:r>
      <w:rPr>
        <w:sz w:val="20"/>
        <w:szCs w:val="20"/>
      </w:rPr>
      <w:t xml:space="preserve"> </w:t>
    </w:r>
    <w:r w:rsidR="006C552A">
      <w:rPr>
        <w:sz w:val="20"/>
        <w:szCs w:val="20"/>
      </w:rPr>
      <w:t>Report</w:t>
    </w:r>
  </w:p>
  <w:p w:rsidR="00A815E7" w:rsidRDefault="00A815E7" w:rsidP="00D15015">
    <w:pPr>
      <w:pStyle w:val="Header"/>
      <w:jc w:val="right"/>
      <w:rPr>
        <w:sz w:val="20"/>
        <w:szCs w:val="20"/>
      </w:rPr>
    </w:pPr>
    <w:r>
      <w:rPr>
        <w:sz w:val="20"/>
        <w:szCs w:val="20"/>
      </w:rPr>
      <w:t xml:space="preserve">Appendix C – NTETC Weighing Sector - Appendix B – Attendee List </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5E7" w:rsidRDefault="00A815E7" w:rsidP="00BC2D74">
    <w:pPr>
      <w:pStyle w:val="Header"/>
      <w:rPr>
        <w:sz w:val="20"/>
        <w:szCs w:val="20"/>
      </w:rPr>
    </w:pPr>
    <w:r>
      <w:rPr>
        <w:sz w:val="20"/>
        <w:szCs w:val="20"/>
      </w:rPr>
      <w:t xml:space="preserve">NTEP 2010 </w:t>
    </w:r>
    <w:r w:rsidR="000F4C57">
      <w:rPr>
        <w:sz w:val="20"/>
        <w:szCs w:val="20"/>
      </w:rPr>
      <w:t>Final</w:t>
    </w:r>
    <w:r>
      <w:rPr>
        <w:sz w:val="20"/>
        <w:szCs w:val="20"/>
      </w:rPr>
      <w:t xml:space="preserve"> </w:t>
    </w:r>
    <w:r w:rsidR="006C552A">
      <w:rPr>
        <w:sz w:val="20"/>
        <w:szCs w:val="20"/>
      </w:rPr>
      <w:t>Report</w:t>
    </w:r>
  </w:p>
  <w:p w:rsidR="00A815E7" w:rsidRDefault="00A815E7" w:rsidP="0092618E">
    <w:pPr>
      <w:pStyle w:val="Header"/>
    </w:pPr>
    <w:r>
      <w:rPr>
        <w:sz w:val="20"/>
        <w:szCs w:val="20"/>
      </w:rPr>
      <w:t>Appendix C – NTETC Weighing Sector - Appendix B – Attendee List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B98513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908A2F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85A04A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FBEEA02"/>
    <w:lvl w:ilvl="0">
      <w:start w:val="1"/>
      <w:numFmt w:val="decimal"/>
      <w:pStyle w:val="ListNumber2"/>
      <w:lvlText w:val="%1."/>
      <w:lvlJc w:val="left"/>
      <w:pPr>
        <w:tabs>
          <w:tab w:val="num" w:pos="720"/>
        </w:tabs>
        <w:ind w:left="720" w:hanging="360"/>
      </w:pPr>
    </w:lvl>
  </w:abstractNum>
  <w:abstractNum w:abstractNumId="4">
    <w:nsid w:val="FFFFFF80"/>
    <w:multiLevelType w:val="singleLevel"/>
    <w:tmpl w:val="3BD60A1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A860D79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E56212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336531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4763AF4"/>
    <w:lvl w:ilvl="0">
      <w:start w:val="1"/>
      <w:numFmt w:val="decimal"/>
      <w:pStyle w:val="ListNumber"/>
      <w:lvlText w:val="%1."/>
      <w:lvlJc w:val="left"/>
      <w:pPr>
        <w:tabs>
          <w:tab w:val="num" w:pos="360"/>
        </w:tabs>
        <w:ind w:left="360" w:hanging="360"/>
      </w:pPr>
    </w:lvl>
  </w:abstractNum>
  <w:abstractNum w:abstractNumId="9">
    <w:nsid w:val="FFFFFF89"/>
    <w:multiLevelType w:val="singleLevel"/>
    <w:tmpl w:val="2B3E4F8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2"/>
    <w:multiLevelType w:val="multilevel"/>
    <w:tmpl w:val="00000000"/>
    <w:lvl w:ilvl="0">
      <w:start w:val="1"/>
      <w:numFmt w:val="decimal"/>
      <w:pStyle w:val="Level1"/>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27036A9"/>
    <w:multiLevelType w:val="hybridMultilevel"/>
    <w:tmpl w:val="41CA4F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2D7215F"/>
    <w:multiLevelType w:val="multilevel"/>
    <w:tmpl w:val="75163AB2"/>
    <w:lvl w:ilvl="0">
      <w:start w:val="69"/>
      <w:numFmt w:val="decimal"/>
      <w:lvlText w:val="%1."/>
      <w:lvlJc w:val="left"/>
      <w:pPr>
        <w:tabs>
          <w:tab w:val="num" w:pos="720"/>
        </w:tabs>
        <w:ind w:left="720" w:hanging="720"/>
      </w:pPr>
      <w:rPr>
        <w:rFonts w:hint="default"/>
      </w:rPr>
    </w:lvl>
    <w:lvl w:ilvl="1">
      <w:start w:val="7"/>
      <w:numFmt w:val="decimal"/>
      <w:lvlText w:val="%1.%2."/>
      <w:lvlJc w:val="left"/>
      <w:pPr>
        <w:tabs>
          <w:tab w:val="num" w:pos="1200"/>
        </w:tabs>
        <w:ind w:left="1200" w:hanging="72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280"/>
        </w:tabs>
        <w:ind w:left="5280" w:hanging="1440"/>
      </w:pPr>
      <w:rPr>
        <w:rFonts w:hint="default"/>
      </w:rPr>
    </w:lvl>
  </w:abstractNum>
  <w:abstractNum w:abstractNumId="13">
    <w:nsid w:val="035A348C"/>
    <w:multiLevelType w:val="hybridMultilevel"/>
    <w:tmpl w:val="75D883AE"/>
    <w:lvl w:ilvl="0" w:tplc="FFFFFFFF">
      <w:start w:val="1"/>
      <w:numFmt w:val="lowerLetter"/>
      <w:lvlText w:val="(%1)"/>
      <w:lvlJc w:val="left"/>
      <w:pPr>
        <w:tabs>
          <w:tab w:val="num" w:pos="1074"/>
        </w:tabs>
        <w:ind w:left="1074" w:hanging="360"/>
      </w:pPr>
      <w:rPr>
        <w:rFonts w:hint="default"/>
      </w:rPr>
    </w:lvl>
    <w:lvl w:ilvl="1" w:tplc="FFFFFFFF" w:tentative="1">
      <w:start w:val="1"/>
      <w:numFmt w:val="lowerLetter"/>
      <w:lvlText w:val="%2."/>
      <w:lvlJc w:val="left"/>
      <w:pPr>
        <w:tabs>
          <w:tab w:val="num" w:pos="1794"/>
        </w:tabs>
        <w:ind w:left="1794" w:hanging="360"/>
      </w:pPr>
    </w:lvl>
    <w:lvl w:ilvl="2" w:tplc="FFFFFFFF" w:tentative="1">
      <w:start w:val="1"/>
      <w:numFmt w:val="lowerRoman"/>
      <w:lvlText w:val="%3."/>
      <w:lvlJc w:val="right"/>
      <w:pPr>
        <w:tabs>
          <w:tab w:val="num" w:pos="2514"/>
        </w:tabs>
        <w:ind w:left="2514" w:hanging="180"/>
      </w:pPr>
    </w:lvl>
    <w:lvl w:ilvl="3" w:tplc="FFFFFFFF" w:tentative="1">
      <w:start w:val="1"/>
      <w:numFmt w:val="decimal"/>
      <w:lvlText w:val="%4."/>
      <w:lvlJc w:val="left"/>
      <w:pPr>
        <w:tabs>
          <w:tab w:val="num" w:pos="3234"/>
        </w:tabs>
        <w:ind w:left="3234" w:hanging="360"/>
      </w:pPr>
    </w:lvl>
    <w:lvl w:ilvl="4" w:tplc="FFFFFFFF" w:tentative="1">
      <w:start w:val="1"/>
      <w:numFmt w:val="lowerLetter"/>
      <w:lvlText w:val="%5."/>
      <w:lvlJc w:val="left"/>
      <w:pPr>
        <w:tabs>
          <w:tab w:val="num" w:pos="3954"/>
        </w:tabs>
        <w:ind w:left="3954" w:hanging="360"/>
      </w:pPr>
    </w:lvl>
    <w:lvl w:ilvl="5" w:tplc="FFFFFFFF" w:tentative="1">
      <w:start w:val="1"/>
      <w:numFmt w:val="lowerRoman"/>
      <w:lvlText w:val="%6."/>
      <w:lvlJc w:val="right"/>
      <w:pPr>
        <w:tabs>
          <w:tab w:val="num" w:pos="4674"/>
        </w:tabs>
        <w:ind w:left="4674" w:hanging="180"/>
      </w:pPr>
    </w:lvl>
    <w:lvl w:ilvl="6" w:tplc="FFFFFFFF" w:tentative="1">
      <w:start w:val="1"/>
      <w:numFmt w:val="decimal"/>
      <w:lvlText w:val="%7."/>
      <w:lvlJc w:val="left"/>
      <w:pPr>
        <w:tabs>
          <w:tab w:val="num" w:pos="5394"/>
        </w:tabs>
        <w:ind w:left="5394" w:hanging="360"/>
      </w:pPr>
    </w:lvl>
    <w:lvl w:ilvl="7" w:tplc="FFFFFFFF" w:tentative="1">
      <w:start w:val="1"/>
      <w:numFmt w:val="lowerLetter"/>
      <w:lvlText w:val="%8."/>
      <w:lvlJc w:val="left"/>
      <w:pPr>
        <w:tabs>
          <w:tab w:val="num" w:pos="6114"/>
        </w:tabs>
        <w:ind w:left="6114" w:hanging="360"/>
      </w:pPr>
    </w:lvl>
    <w:lvl w:ilvl="8" w:tplc="FFFFFFFF" w:tentative="1">
      <w:start w:val="1"/>
      <w:numFmt w:val="lowerRoman"/>
      <w:lvlText w:val="%9."/>
      <w:lvlJc w:val="right"/>
      <w:pPr>
        <w:tabs>
          <w:tab w:val="num" w:pos="6834"/>
        </w:tabs>
        <w:ind w:left="6834" w:hanging="180"/>
      </w:pPr>
    </w:lvl>
  </w:abstractNum>
  <w:abstractNum w:abstractNumId="14">
    <w:nsid w:val="0406063E"/>
    <w:multiLevelType w:val="hybridMultilevel"/>
    <w:tmpl w:val="163C55BC"/>
    <w:lvl w:ilvl="0" w:tplc="0EB22356">
      <w:start w:val="1"/>
      <w:numFmt w:val="lowerLetter"/>
      <w:lvlText w:val="(%1)"/>
      <w:lvlJc w:val="left"/>
      <w:pPr>
        <w:tabs>
          <w:tab w:val="num" w:pos="1800"/>
        </w:tabs>
        <w:ind w:left="1800" w:hanging="360"/>
      </w:pPr>
      <w:rPr>
        <w:rFonts w:hint="default"/>
        <w:color w:val="00000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07160EA2"/>
    <w:multiLevelType w:val="hybridMultilevel"/>
    <w:tmpl w:val="1CD203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0F7952F8"/>
    <w:multiLevelType w:val="hybridMultilevel"/>
    <w:tmpl w:val="94D2CBA2"/>
    <w:lvl w:ilvl="0" w:tplc="52422A0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165055F"/>
    <w:multiLevelType w:val="hybridMultilevel"/>
    <w:tmpl w:val="2D9E7272"/>
    <w:lvl w:ilvl="0" w:tplc="87902BCA">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14053B1A"/>
    <w:multiLevelType w:val="hybridMultilevel"/>
    <w:tmpl w:val="D28E2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65875F3"/>
    <w:multiLevelType w:val="multilevel"/>
    <w:tmpl w:val="9DD210B0"/>
    <w:lvl w:ilvl="0">
      <w:start w:val="1"/>
      <w:numFmt w:val="decimal"/>
      <w:lvlText w:val="%1."/>
      <w:lvlJc w:val="left"/>
      <w:pPr>
        <w:tabs>
          <w:tab w:val="num" w:pos="660"/>
        </w:tabs>
        <w:ind w:left="660" w:hanging="660"/>
      </w:pPr>
      <w:rPr>
        <w:rFonts w:hint="default"/>
      </w:rPr>
    </w:lvl>
    <w:lvl w:ilvl="1">
      <w:start w:val="5"/>
      <w:numFmt w:val="decimal"/>
      <w:lvlText w:val="%1.%2."/>
      <w:lvlJc w:val="left"/>
      <w:pPr>
        <w:tabs>
          <w:tab w:val="num" w:pos="660"/>
        </w:tabs>
        <w:ind w:left="660" w:hanging="66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175F3DAF"/>
    <w:multiLevelType w:val="hybridMultilevel"/>
    <w:tmpl w:val="6C7076DA"/>
    <w:lvl w:ilvl="0" w:tplc="B6D0FBA0">
      <w:start w:val="1"/>
      <w:numFmt w:val="lowerLetter"/>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17C87DE1"/>
    <w:multiLevelType w:val="hybridMultilevel"/>
    <w:tmpl w:val="D6A05E24"/>
    <w:lvl w:ilvl="0" w:tplc="52422A0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198B2526"/>
    <w:multiLevelType w:val="hybridMultilevel"/>
    <w:tmpl w:val="9DD8D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1DE0D30"/>
    <w:multiLevelType w:val="hybridMultilevel"/>
    <w:tmpl w:val="3C9CC016"/>
    <w:lvl w:ilvl="0" w:tplc="0409000F">
      <w:start w:val="1"/>
      <w:numFmt w:val="decimal"/>
      <w:lvlText w:val="%1."/>
      <w:lvlJc w:val="left"/>
      <w:pPr>
        <w:tabs>
          <w:tab w:val="num" w:pos="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55B476F"/>
    <w:multiLevelType w:val="multilevel"/>
    <w:tmpl w:val="3BAA6B8A"/>
    <w:lvl w:ilvl="0">
      <w:start w:val="69"/>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5">
    <w:nsid w:val="273A1A17"/>
    <w:multiLevelType w:val="hybridMultilevel"/>
    <w:tmpl w:val="5840E5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F824AFE"/>
    <w:multiLevelType w:val="hybridMultilevel"/>
    <w:tmpl w:val="C66CA2E6"/>
    <w:lvl w:ilvl="0" w:tplc="4232EE1C">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2FDA0699"/>
    <w:multiLevelType w:val="hybridMultilevel"/>
    <w:tmpl w:val="B220F910"/>
    <w:lvl w:ilvl="0" w:tplc="4232EE1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1C57D08"/>
    <w:multiLevelType w:val="hybridMultilevel"/>
    <w:tmpl w:val="C48A5C40"/>
    <w:lvl w:ilvl="0" w:tplc="52422A0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3260095"/>
    <w:multiLevelType w:val="hybridMultilevel"/>
    <w:tmpl w:val="02DE364C"/>
    <w:lvl w:ilvl="0" w:tplc="DE003534">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3C6108C7"/>
    <w:multiLevelType w:val="multilevel"/>
    <w:tmpl w:val="599AC3E8"/>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3CD14F91"/>
    <w:multiLevelType w:val="hybridMultilevel"/>
    <w:tmpl w:val="848ECF18"/>
    <w:lvl w:ilvl="0" w:tplc="FFFFFFFF">
      <w:start w:val="1"/>
      <w:numFmt w:val="lowerLetter"/>
      <w:lvlText w:val="(%1)"/>
      <w:lvlJc w:val="left"/>
      <w:pPr>
        <w:tabs>
          <w:tab w:val="num" w:pos="1074"/>
        </w:tabs>
        <w:ind w:left="107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CD44AF4"/>
    <w:multiLevelType w:val="hybridMultilevel"/>
    <w:tmpl w:val="6CDEED32"/>
    <w:lvl w:ilvl="0" w:tplc="52422A0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A334A00"/>
    <w:multiLevelType w:val="multilevel"/>
    <w:tmpl w:val="0936BCCE"/>
    <w:lvl w:ilvl="0">
      <w:start w:val="7"/>
      <w:numFmt w:val="bullet"/>
      <w:lvlText w:val="-"/>
      <w:lvlJc w:val="left"/>
      <w:pPr>
        <w:tabs>
          <w:tab w:val="num" w:pos="810"/>
        </w:tabs>
        <w:ind w:left="810" w:hanging="360"/>
      </w:pPr>
      <w:rPr>
        <w:rFonts w:ascii="Arial" w:eastAsia="Times New Roman" w:hAnsi="Arial" w:cs="Arial" w:hint="default"/>
      </w:rPr>
    </w:lvl>
    <w:lvl w:ilvl="1" w:tentative="1">
      <w:start w:val="1"/>
      <w:numFmt w:val="bullet"/>
      <w:lvlText w:val="o"/>
      <w:lvlJc w:val="left"/>
      <w:pPr>
        <w:tabs>
          <w:tab w:val="num" w:pos="1530"/>
        </w:tabs>
        <w:ind w:left="1530" w:hanging="360"/>
      </w:pPr>
      <w:rPr>
        <w:rFonts w:ascii="Courier New" w:hAnsi="Courier New" w:cs="Wingdings" w:hint="default"/>
      </w:rPr>
    </w:lvl>
    <w:lvl w:ilvl="2" w:tentative="1">
      <w:start w:val="1"/>
      <w:numFmt w:val="bullet"/>
      <w:lvlText w:val=""/>
      <w:lvlJc w:val="left"/>
      <w:pPr>
        <w:tabs>
          <w:tab w:val="num" w:pos="2250"/>
        </w:tabs>
        <w:ind w:left="2250" w:hanging="360"/>
      </w:pPr>
      <w:rPr>
        <w:rFonts w:ascii="Wingdings" w:hAnsi="Wingdings" w:hint="default"/>
      </w:rPr>
    </w:lvl>
    <w:lvl w:ilvl="3" w:tentative="1">
      <w:start w:val="1"/>
      <w:numFmt w:val="bullet"/>
      <w:lvlText w:val=""/>
      <w:lvlJc w:val="left"/>
      <w:pPr>
        <w:tabs>
          <w:tab w:val="num" w:pos="2970"/>
        </w:tabs>
        <w:ind w:left="2970" w:hanging="360"/>
      </w:pPr>
      <w:rPr>
        <w:rFonts w:ascii="Symbol" w:hAnsi="Symbol" w:hint="default"/>
      </w:rPr>
    </w:lvl>
    <w:lvl w:ilvl="4" w:tentative="1">
      <w:start w:val="1"/>
      <w:numFmt w:val="bullet"/>
      <w:lvlText w:val="o"/>
      <w:lvlJc w:val="left"/>
      <w:pPr>
        <w:tabs>
          <w:tab w:val="num" w:pos="3690"/>
        </w:tabs>
        <w:ind w:left="3690" w:hanging="360"/>
      </w:pPr>
      <w:rPr>
        <w:rFonts w:ascii="Courier New" w:hAnsi="Courier New" w:cs="Wingdings" w:hint="default"/>
      </w:rPr>
    </w:lvl>
    <w:lvl w:ilvl="5" w:tentative="1">
      <w:start w:val="1"/>
      <w:numFmt w:val="bullet"/>
      <w:lvlText w:val=""/>
      <w:lvlJc w:val="left"/>
      <w:pPr>
        <w:tabs>
          <w:tab w:val="num" w:pos="4410"/>
        </w:tabs>
        <w:ind w:left="4410" w:hanging="360"/>
      </w:pPr>
      <w:rPr>
        <w:rFonts w:ascii="Wingdings" w:hAnsi="Wingdings" w:hint="default"/>
      </w:rPr>
    </w:lvl>
    <w:lvl w:ilvl="6" w:tentative="1">
      <w:start w:val="1"/>
      <w:numFmt w:val="bullet"/>
      <w:lvlText w:val=""/>
      <w:lvlJc w:val="left"/>
      <w:pPr>
        <w:tabs>
          <w:tab w:val="num" w:pos="5130"/>
        </w:tabs>
        <w:ind w:left="5130" w:hanging="360"/>
      </w:pPr>
      <w:rPr>
        <w:rFonts w:ascii="Symbol" w:hAnsi="Symbol" w:hint="default"/>
      </w:rPr>
    </w:lvl>
    <w:lvl w:ilvl="7" w:tentative="1">
      <w:start w:val="1"/>
      <w:numFmt w:val="bullet"/>
      <w:lvlText w:val="o"/>
      <w:lvlJc w:val="left"/>
      <w:pPr>
        <w:tabs>
          <w:tab w:val="num" w:pos="5850"/>
        </w:tabs>
        <w:ind w:left="5850" w:hanging="360"/>
      </w:pPr>
      <w:rPr>
        <w:rFonts w:ascii="Courier New" w:hAnsi="Courier New" w:cs="Wingdings" w:hint="default"/>
      </w:rPr>
    </w:lvl>
    <w:lvl w:ilvl="8" w:tentative="1">
      <w:start w:val="1"/>
      <w:numFmt w:val="bullet"/>
      <w:lvlText w:val=""/>
      <w:lvlJc w:val="left"/>
      <w:pPr>
        <w:tabs>
          <w:tab w:val="num" w:pos="6570"/>
        </w:tabs>
        <w:ind w:left="6570" w:hanging="360"/>
      </w:pPr>
      <w:rPr>
        <w:rFonts w:ascii="Wingdings" w:hAnsi="Wingdings" w:hint="default"/>
      </w:rPr>
    </w:lvl>
  </w:abstractNum>
  <w:abstractNum w:abstractNumId="34">
    <w:nsid w:val="4B181878"/>
    <w:multiLevelType w:val="hybridMultilevel"/>
    <w:tmpl w:val="B71EB27C"/>
    <w:lvl w:ilvl="0" w:tplc="2D5C8F4E">
      <w:start w:val="1"/>
      <w:numFmt w:val="lowerLetter"/>
      <w:lvlText w:val="(%1)"/>
      <w:lvlJc w:val="left"/>
      <w:pPr>
        <w:tabs>
          <w:tab w:val="num" w:pos="0"/>
        </w:tabs>
        <w:ind w:left="144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F583371"/>
    <w:multiLevelType w:val="hybridMultilevel"/>
    <w:tmpl w:val="52E46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02C7018"/>
    <w:multiLevelType w:val="hybridMultilevel"/>
    <w:tmpl w:val="309082AC"/>
    <w:lvl w:ilvl="0" w:tplc="2F4E10DC">
      <w:start w:val="1"/>
      <w:numFmt w:val="low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04D53C8"/>
    <w:multiLevelType w:val="hybridMultilevel"/>
    <w:tmpl w:val="CED2C6B4"/>
    <w:lvl w:ilvl="0" w:tplc="158A96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1376203"/>
    <w:multiLevelType w:val="hybridMultilevel"/>
    <w:tmpl w:val="7166D518"/>
    <w:lvl w:ilvl="0" w:tplc="E4648EBE">
      <w:start w:val="3"/>
      <w:numFmt w:val="lowerLetter"/>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BE22820"/>
    <w:multiLevelType w:val="hybridMultilevel"/>
    <w:tmpl w:val="C1AEDC82"/>
    <w:lvl w:ilvl="0" w:tplc="38523084">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26C032E"/>
    <w:multiLevelType w:val="hybridMultilevel"/>
    <w:tmpl w:val="417C7C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5360524"/>
    <w:multiLevelType w:val="hybridMultilevel"/>
    <w:tmpl w:val="D92E7BB2"/>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nsid w:val="6C2D40CA"/>
    <w:multiLevelType w:val="hybridMultilevel"/>
    <w:tmpl w:val="98A46DB0"/>
    <w:lvl w:ilvl="0" w:tplc="4232EE1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C570D19"/>
    <w:multiLevelType w:val="hybridMultilevel"/>
    <w:tmpl w:val="75D883AE"/>
    <w:lvl w:ilvl="0" w:tplc="FFFFFFFF">
      <w:start w:val="1"/>
      <w:numFmt w:val="lowerLetter"/>
      <w:lvlText w:val="(%1)"/>
      <w:lvlJc w:val="left"/>
      <w:pPr>
        <w:tabs>
          <w:tab w:val="num" w:pos="1074"/>
        </w:tabs>
        <w:ind w:left="1074" w:hanging="360"/>
      </w:pPr>
      <w:rPr>
        <w:rFonts w:hint="default"/>
      </w:rPr>
    </w:lvl>
    <w:lvl w:ilvl="1" w:tplc="FFFFFFFF" w:tentative="1">
      <w:start w:val="1"/>
      <w:numFmt w:val="lowerLetter"/>
      <w:lvlText w:val="%2."/>
      <w:lvlJc w:val="left"/>
      <w:pPr>
        <w:tabs>
          <w:tab w:val="num" w:pos="1794"/>
        </w:tabs>
        <w:ind w:left="1794" w:hanging="360"/>
      </w:pPr>
    </w:lvl>
    <w:lvl w:ilvl="2" w:tplc="FFFFFFFF" w:tentative="1">
      <w:start w:val="1"/>
      <w:numFmt w:val="lowerRoman"/>
      <w:lvlText w:val="%3."/>
      <w:lvlJc w:val="right"/>
      <w:pPr>
        <w:tabs>
          <w:tab w:val="num" w:pos="2514"/>
        </w:tabs>
        <w:ind w:left="2514" w:hanging="180"/>
      </w:pPr>
    </w:lvl>
    <w:lvl w:ilvl="3" w:tplc="FFFFFFFF" w:tentative="1">
      <w:start w:val="1"/>
      <w:numFmt w:val="decimal"/>
      <w:lvlText w:val="%4."/>
      <w:lvlJc w:val="left"/>
      <w:pPr>
        <w:tabs>
          <w:tab w:val="num" w:pos="3234"/>
        </w:tabs>
        <w:ind w:left="3234" w:hanging="360"/>
      </w:pPr>
    </w:lvl>
    <w:lvl w:ilvl="4" w:tplc="FFFFFFFF" w:tentative="1">
      <w:start w:val="1"/>
      <w:numFmt w:val="lowerLetter"/>
      <w:lvlText w:val="%5."/>
      <w:lvlJc w:val="left"/>
      <w:pPr>
        <w:tabs>
          <w:tab w:val="num" w:pos="3954"/>
        </w:tabs>
        <w:ind w:left="3954" w:hanging="360"/>
      </w:pPr>
    </w:lvl>
    <w:lvl w:ilvl="5" w:tplc="FFFFFFFF" w:tentative="1">
      <w:start w:val="1"/>
      <w:numFmt w:val="lowerRoman"/>
      <w:lvlText w:val="%6."/>
      <w:lvlJc w:val="right"/>
      <w:pPr>
        <w:tabs>
          <w:tab w:val="num" w:pos="4674"/>
        </w:tabs>
        <w:ind w:left="4674" w:hanging="180"/>
      </w:pPr>
    </w:lvl>
    <w:lvl w:ilvl="6" w:tplc="FFFFFFFF" w:tentative="1">
      <w:start w:val="1"/>
      <w:numFmt w:val="decimal"/>
      <w:lvlText w:val="%7."/>
      <w:lvlJc w:val="left"/>
      <w:pPr>
        <w:tabs>
          <w:tab w:val="num" w:pos="5394"/>
        </w:tabs>
        <w:ind w:left="5394" w:hanging="360"/>
      </w:pPr>
    </w:lvl>
    <w:lvl w:ilvl="7" w:tplc="FFFFFFFF" w:tentative="1">
      <w:start w:val="1"/>
      <w:numFmt w:val="lowerLetter"/>
      <w:lvlText w:val="%8."/>
      <w:lvlJc w:val="left"/>
      <w:pPr>
        <w:tabs>
          <w:tab w:val="num" w:pos="6114"/>
        </w:tabs>
        <w:ind w:left="6114" w:hanging="360"/>
      </w:pPr>
    </w:lvl>
    <w:lvl w:ilvl="8" w:tplc="FFFFFFFF" w:tentative="1">
      <w:start w:val="1"/>
      <w:numFmt w:val="lowerRoman"/>
      <w:lvlText w:val="%9."/>
      <w:lvlJc w:val="right"/>
      <w:pPr>
        <w:tabs>
          <w:tab w:val="num" w:pos="6834"/>
        </w:tabs>
        <w:ind w:left="6834" w:hanging="180"/>
      </w:pPr>
    </w:lvl>
  </w:abstractNum>
  <w:abstractNum w:abstractNumId="44">
    <w:nsid w:val="709677E8"/>
    <w:multiLevelType w:val="hybridMultilevel"/>
    <w:tmpl w:val="DE004268"/>
    <w:lvl w:ilvl="0" w:tplc="873A54D0">
      <w:start w:val="1"/>
      <w:numFmt w:val="lowerLetter"/>
      <w:lvlText w:val="%1."/>
      <w:lvlJc w:val="left"/>
      <w:pPr>
        <w:tabs>
          <w:tab w:val="num" w:pos="1080"/>
        </w:tabs>
        <w:ind w:left="1080" w:hanging="720"/>
      </w:pPr>
      <w:rPr>
        <w:rFonts w:hint="default"/>
      </w:rPr>
    </w:lvl>
    <w:lvl w:ilvl="1" w:tplc="0E9E3846">
      <w:start w:val="12"/>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1BB6A9B"/>
    <w:multiLevelType w:val="hybridMultilevel"/>
    <w:tmpl w:val="0A7236AC"/>
    <w:lvl w:ilvl="0" w:tplc="0409000F">
      <w:start w:val="1"/>
      <w:numFmt w:val="decimal"/>
      <w:lvlText w:val="%1."/>
      <w:lvlJc w:val="left"/>
      <w:pPr>
        <w:tabs>
          <w:tab w:val="num" w:pos="1074"/>
        </w:tabs>
        <w:ind w:left="107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3374AC9"/>
    <w:multiLevelType w:val="hybridMultilevel"/>
    <w:tmpl w:val="22068FB4"/>
    <w:lvl w:ilvl="0" w:tplc="873A54D0">
      <w:start w:val="1"/>
      <w:numFmt w:val="lowerLetter"/>
      <w:lvlText w:val="(%1)"/>
      <w:lvlJc w:val="left"/>
      <w:pPr>
        <w:tabs>
          <w:tab w:val="num" w:pos="720"/>
        </w:tabs>
        <w:ind w:left="720" w:hanging="360"/>
      </w:pPr>
      <w:rPr>
        <w:rFonts w:hint="default"/>
        <w:b/>
        <w:i w:val="0"/>
      </w:rPr>
    </w:lvl>
    <w:lvl w:ilvl="1" w:tplc="0E9E3846"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69C07D2"/>
    <w:multiLevelType w:val="hybridMultilevel"/>
    <w:tmpl w:val="494C3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A322BDB"/>
    <w:multiLevelType w:val="hybridMultilevel"/>
    <w:tmpl w:val="4C26AC4E"/>
    <w:lvl w:ilvl="0" w:tplc="52422A06">
      <w:start w:val="1"/>
      <w:numFmt w:val="decimal"/>
      <w:lvlText w:val="%1."/>
      <w:lvlJc w:val="left"/>
      <w:pPr>
        <w:tabs>
          <w:tab w:val="num" w:pos="1080"/>
        </w:tabs>
        <w:ind w:left="1080" w:hanging="360"/>
      </w:pPr>
    </w:lvl>
    <w:lvl w:ilvl="1" w:tplc="04090003">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num w:numId="1">
    <w:abstractNumId w:val="10"/>
    <w:lvlOverride w:ilvl="0">
      <w:lvl w:ilvl="0">
        <w:start w:val="2"/>
        <w:numFmt w:val="decimal"/>
        <w:pStyle w:val="Level1"/>
        <w:lvlText w:val="%1."/>
        <w:lvlJc w:val="left"/>
        <w:pPr>
          <w:tabs>
            <w:tab w:val="num" w:pos="360"/>
          </w:tabs>
          <w:ind w:left="0" w:firstLine="0"/>
        </w:pPr>
        <w:rPr>
          <w:rFonts w:hint="default"/>
        </w:rPr>
      </w:lvl>
    </w:lvlOverride>
    <w:lvlOverride w:ilvl="1">
      <w:lvl w:ilvl="1">
        <w:start w:val="1"/>
        <w:numFmt w:val="decimal"/>
        <w:lvlText w:val="%2"/>
        <w:lvlJc w:val="left"/>
        <w:pPr>
          <w:tabs>
            <w:tab w:val="num" w:pos="0"/>
          </w:tabs>
          <w:ind w:left="0" w:firstLine="0"/>
        </w:pPr>
        <w:rPr>
          <w:rFonts w:hint="default"/>
        </w:rPr>
      </w:lvl>
    </w:lvlOverride>
    <w:lvlOverride w:ilvl="2">
      <w:lvl w:ilvl="2">
        <w:start w:val="1"/>
        <w:numFmt w:val="decimal"/>
        <w:lvlText w:val="%3"/>
        <w:lvlJc w:val="left"/>
        <w:pPr>
          <w:tabs>
            <w:tab w:val="num" w:pos="0"/>
          </w:tabs>
          <w:ind w:left="0" w:firstLine="0"/>
        </w:pPr>
        <w:rPr>
          <w:rFonts w:hint="default"/>
        </w:rPr>
      </w:lvl>
    </w:lvlOverride>
    <w:lvlOverride w:ilvl="3">
      <w:lvl w:ilvl="3">
        <w:start w:val="1"/>
        <w:numFmt w:val="decimal"/>
        <w:lvlText w:val="%4"/>
        <w:lvlJc w:val="left"/>
        <w:pPr>
          <w:tabs>
            <w:tab w:val="num" w:pos="0"/>
          </w:tabs>
          <w:ind w:left="0" w:firstLine="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start w:val="685"/>
        <w:numFmt w:val="decimal"/>
        <w:lvlText w:val=""/>
        <w:lvlJc w:val="left"/>
        <w:pPr>
          <w:tabs>
            <w:tab w:val="num" w:pos="0"/>
          </w:tabs>
          <w:ind w:left="0" w:firstLine="0"/>
        </w:pPr>
        <w:rPr>
          <w:rFonts w:hint="default"/>
        </w:rPr>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6"/>
  </w:num>
  <w:num w:numId="13">
    <w:abstractNumId w:val="15"/>
  </w:num>
  <w:num w:numId="14">
    <w:abstractNumId w:val="34"/>
  </w:num>
  <w:num w:numId="15">
    <w:abstractNumId w:val="11"/>
  </w:num>
  <w:num w:numId="16">
    <w:abstractNumId w:val="16"/>
  </w:num>
  <w:num w:numId="17">
    <w:abstractNumId w:val="32"/>
  </w:num>
  <w:num w:numId="18">
    <w:abstractNumId w:val="41"/>
  </w:num>
  <w:num w:numId="19">
    <w:abstractNumId w:val="30"/>
  </w:num>
  <w:num w:numId="20">
    <w:abstractNumId w:val="38"/>
  </w:num>
  <w:num w:numId="21">
    <w:abstractNumId w:val="28"/>
  </w:num>
  <w:num w:numId="22">
    <w:abstractNumId w:val="48"/>
  </w:num>
  <w:num w:numId="23">
    <w:abstractNumId w:val="21"/>
  </w:num>
  <w:num w:numId="24">
    <w:abstractNumId w:val="25"/>
  </w:num>
  <w:num w:numId="25">
    <w:abstractNumId w:val="46"/>
  </w:num>
  <w:num w:numId="26">
    <w:abstractNumId w:val="20"/>
  </w:num>
  <w:num w:numId="27">
    <w:abstractNumId w:val="39"/>
  </w:num>
  <w:num w:numId="28">
    <w:abstractNumId w:val="40"/>
  </w:num>
  <w:num w:numId="29">
    <w:abstractNumId w:val="13"/>
  </w:num>
  <w:num w:numId="30">
    <w:abstractNumId w:val="33"/>
  </w:num>
  <w:num w:numId="31">
    <w:abstractNumId w:val="24"/>
  </w:num>
  <w:num w:numId="32">
    <w:abstractNumId w:val="17"/>
  </w:num>
  <w:num w:numId="33">
    <w:abstractNumId w:val="14"/>
  </w:num>
  <w:num w:numId="34">
    <w:abstractNumId w:val="12"/>
  </w:num>
  <w:num w:numId="35">
    <w:abstractNumId w:val="19"/>
  </w:num>
  <w:num w:numId="36">
    <w:abstractNumId w:val="36"/>
  </w:num>
  <w:num w:numId="37">
    <w:abstractNumId w:val="44"/>
  </w:num>
  <w:num w:numId="38">
    <w:abstractNumId w:val="29"/>
  </w:num>
  <w:num w:numId="39">
    <w:abstractNumId w:val="37"/>
  </w:num>
  <w:num w:numId="40">
    <w:abstractNumId w:val="18"/>
  </w:num>
  <w:num w:numId="41">
    <w:abstractNumId w:val="27"/>
  </w:num>
  <w:num w:numId="42">
    <w:abstractNumId w:val="42"/>
  </w:num>
  <w:num w:numId="43">
    <w:abstractNumId w:val="35"/>
  </w:num>
  <w:num w:numId="44">
    <w:abstractNumId w:val="22"/>
  </w:num>
  <w:num w:numId="45">
    <w:abstractNumId w:val="47"/>
  </w:num>
  <w:num w:numId="46">
    <w:abstractNumId w:val="43"/>
  </w:num>
  <w:num w:numId="47">
    <w:abstractNumId w:val="31"/>
  </w:num>
  <w:num w:numId="48">
    <w:abstractNumId w:val="23"/>
  </w:num>
  <w:num w:numId="49">
    <w:abstractNumId w:val="45"/>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intPostScriptOverText/>
  <w:mirrorMargins/>
  <w:proofState w:spelling="clean" w:grammar="clean"/>
  <w:stylePaneFormatFilter w:val="1F08"/>
  <w:doNotTrackMoves/>
  <w:defaultTabStop w:val="360"/>
  <w:evenAndOddHeaders/>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93B20"/>
    <w:rsid w:val="0000260A"/>
    <w:rsid w:val="0000379D"/>
    <w:rsid w:val="0001605C"/>
    <w:rsid w:val="000225F5"/>
    <w:rsid w:val="00024336"/>
    <w:rsid w:val="00025F75"/>
    <w:rsid w:val="00027706"/>
    <w:rsid w:val="00040856"/>
    <w:rsid w:val="0004596A"/>
    <w:rsid w:val="00052D30"/>
    <w:rsid w:val="00055CF7"/>
    <w:rsid w:val="00056366"/>
    <w:rsid w:val="00061863"/>
    <w:rsid w:val="000629A8"/>
    <w:rsid w:val="00065F6B"/>
    <w:rsid w:val="000727B8"/>
    <w:rsid w:val="00074101"/>
    <w:rsid w:val="00075600"/>
    <w:rsid w:val="00081DC2"/>
    <w:rsid w:val="000842BD"/>
    <w:rsid w:val="00084368"/>
    <w:rsid w:val="00086867"/>
    <w:rsid w:val="000948C0"/>
    <w:rsid w:val="000955A4"/>
    <w:rsid w:val="00096C7F"/>
    <w:rsid w:val="00097356"/>
    <w:rsid w:val="000A6C43"/>
    <w:rsid w:val="000A6E9E"/>
    <w:rsid w:val="000B4F65"/>
    <w:rsid w:val="000B5050"/>
    <w:rsid w:val="000B51B9"/>
    <w:rsid w:val="000C27C0"/>
    <w:rsid w:val="000C561C"/>
    <w:rsid w:val="000C5637"/>
    <w:rsid w:val="000D36CE"/>
    <w:rsid w:val="000E240E"/>
    <w:rsid w:val="000E67EA"/>
    <w:rsid w:val="000E7C7D"/>
    <w:rsid w:val="000F4C57"/>
    <w:rsid w:val="000F7018"/>
    <w:rsid w:val="00101591"/>
    <w:rsid w:val="00107F5A"/>
    <w:rsid w:val="001108F8"/>
    <w:rsid w:val="00112ACE"/>
    <w:rsid w:val="001135AD"/>
    <w:rsid w:val="00115367"/>
    <w:rsid w:val="001171C7"/>
    <w:rsid w:val="00126514"/>
    <w:rsid w:val="00130771"/>
    <w:rsid w:val="00133C87"/>
    <w:rsid w:val="00133EA3"/>
    <w:rsid w:val="00134F79"/>
    <w:rsid w:val="00137121"/>
    <w:rsid w:val="001371B2"/>
    <w:rsid w:val="00137325"/>
    <w:rsid w:val="00141706"/>
    <w:rsid w:val="001433DD"/>
    <w:rsid w:val="0014568C"/>
    <w:rsid w:val="0015347D"/>
    <w:rsid w:val="001541A6"/>
    <w:rsid w:val="001601DC"/>
    <w:rsid w:val="001630D7"/>
    <w:rsid w:val="00164212"/>
    <w:rsid w:val="00166368"/>
    <w:rsid w:val="00166EA3"/>
    <w:rsid w:val="001719E4"/>
    <w:rsid w:val="001759B9"/>
    <w:rsid w:val="00181CEC"/>
    <w:rsid w:val="001823E1"/>
    <w:rsid w:val="001830FD"/>
    <w:rsid w:val="00183BE2"/>
    <w:rsid w:val="00186954"/>
    <w:rsid w:val="00194B6F"/>
    <w:rsid w:val="001A73BC"/>
    <w:rsid w:val="001B1092"/>
    <w:rsid w:val="001B148B"/>
    <w:rsid w:val="001B78BB"/>
    <w:rsid w:val="001C5C31"/>
    <w:rsid w:val="001C756A"/>
    <w:rsid w:val="001D01CE"/>
    <w:rsid w:val="001D10E2"/>
    <w:rsid w:val="001D3065"/>
    <w:rsid w:val="001D5AA8"/>
    <w:rsid w:val="001D7AC5"/>
    <w:rsid w:val="001E1FDE"/>
    <w:rsid w:val="001E3257"/>
    <w:rsid w:val="001E6203"/>
    <w:rsid w:val="001F032D"/>
    <w:rsid w:val="001F0495"/>
    <w:rsid w:val="001F4EFF"/>
    <w:rsid w:val="001F7701"/>
    <w:rsid w:val="00202AC0"/>
    <w:rsid w:val="00210061"/>
    <w:rsid w:val="002167D8"/>
    <w:rsid w:val="002179EA"/>
    <w:rsid w:val="00217BC5"/>
    <w:rsid w:val="002224CC"/>
    <w:rsid w:val="002249A3"/>
    <w:rsid w:val="00224F18"/>
    <w:rsid w:val="002251CC"/>
    <w:rsid w:val="0022759F"/>
    <w:rsid w:val="002328E6"/>
    <w:rsid w:val="002340B6"/>
    <w:rsid w:val="00234D90"/>
    <w:rsid w:val="00236E4E"/>
    <w:rsid w:val="00241DFD"/>
    <w:rsid w:val="00243138"/>
    <w:rsid w:val="002444C9"/>
    <w:rsid w:val="002448A4"/>
    <w:rsid w:val="00247C38"/>
    <w:rsid w:val="00252E4A"/>
    <w:rsid w:val="00254419"/>
    <w:rsid w:val="00254F0E"/>
    <w:rsid w:val="00256D12"/>
    <w:rsid w:val="002628FA"/>
    <w:rsid w:val="00275B90"/>
    <w:rsid w:val="002801FF"/>
    <w:rsid w:val="00281CD3"/>
    <w:rsid w:val="002834C4"/>
    <w:rsid w:val="0028393F"/>
    <w:rsid w:val="002A0566"/>
    <w:rsid w:val="002A1085"/>
    <w:rsid w:val="002A135B"/>
    <w:rsid w:val="002B1B30"/>
    <w:rsid w:val="002C1928"/>
    <w:rsid w:val="002C3C7A"/>
    <w:rsid w:val="002C422A"/>
    <w:rsid w:val="002D0415"/>
    <w:rsid w:val="002D3C67"/>
    <w:rsid w:val="002D6445"/>
    <w:rsid w:val="002D6884"/>
    <w:rsid w:val="002D7022"/>
    <w:rsid w:val="002E12D6"/>
    <w:rsid w:val="002E2C0B"/>
    <w:rsid w:val="002F078D"/>
    <w:rsid w:val="002F2029"/>
    <w:rsid w:val="002F25E0"/>
    <w:rsid w:val="002F3417"/>
    <w:rsid w:val="0030183D"/>
    <w:rsid w:val="00302740"/>
    <w:rsid w:val="00304196"/>
    <w:rsid w:val="00304E0E"/>
    <w:rsid w:val="00305881"/>
    <w:rsid w:val="00306E0D"/>
    <w:rsid w:val="00313215"/>
    <w:rsid w:val="00313930"/>
    <w:rsid w:val="00313E8C"/>
    <w:rsid w:val="003174E1"/>
    <w:rsid w:val="00333732"/>
    <w:rsid w:val="00335C64"/>
    <w:rsid w:val="00336381"/>
    <w:rsid w:val="00337342"/>
    <w:rsid w:val="00342269"/>
    <w:rsid w:val="003430C7"/>
    <w:rsid w:val="00344C39"/>
    <w:rsid w:val="003457BC"/>
    <w:rsid w:val="00346ACE"/>
    <w:rsid w:val="00351E1D"/>
    <w:rsid w:val="00352819"/>
    <w:rsid w:val="00353F11"/>
    <w:rsid w:val="0035648E"/>
    <w:rsid w:val="0036284F"/>
    <w:rsid w:val="00371CAC"/>
    <w:rsid w:val="003740FF"/>
    <w:rsid w:val="003748E0"/>
    <w:rsid w:val="00376597"/>
    <w:rsid w:val="00380B78"/>
    <w:rsid w:val="00380BC6"/>
    <w:rsid w:val="00380C2D"/>
    <w:rsid w:val="00381124"/>
    <w:rsid w:val="00383CC8"/>
    <w:rsid w:val="003966D7"/>
    <w:rsid w:val="003A3DAC"/>
    <w:rsid w:val="003A4A78"/>
    <w:rsid w:val="003B0B8A"/>
    <w:rsid w:val="003B20AB"/>
    <w:rsid w:val="003B5874"/>
    <w:rsid w:val="003B7F60"/>
    <w:rsid w:val="003C1C01"/>
    <w:rsid w:val="003D3A63"/>
    <w:rsid w:val="003E0A2C"/>
    <w:rsid w:val="003E31AF"/>
    <w:rsid w:val="003E4C6F"/>
    <w:rsid w:val="003E5C23"/>
    <w:rsid w:val="003E65BC"/>
    <w:rsid w:val="003E6BB3"/>
    <w:rsid w:val="003F11B7"/>
    <w:rsid w:val="003F683E"/>
    <w:rsid w:val="003F778E"/>
    <w:rsid w:val="00403772"/>
    <w:rsid w:val="0040642B"/>
    <w:rsid w:val="004115A4"/>
    <w:rsid w:val="00411A33"/>
    <w:rsid w:val="00414E52"/>
    <w:rsid w:val="004171C8"/>
    <w:rsid w:val="004233FC"/>
    <w:rsid w:val="004249C3"/>
    <w:rsid w:val="004269E2"/>
    <w:rsid w:val="00430653"/>
    <w:rsid w:val="004344AD"/>
    <w:rsid w:val="00434EC2"/>
    <w:rsid w:val="00435E41"/>
    <w:rsid w:val="00436032"/>
    <w:rsid w:val="00437D00"/>
    <w:rsid w:val="00441C2A"/>
    <w:rsid w:val="00442946"/>
    <w:rsid w:val="004437C9"/>
    <w:rsid w:val="004438FA"/>
    <w:rsid w:val="0044403D"/>
    <w:rsid w:val="00444D79"/>
    <w:rsid w:val="00450746"/>
    <w:rsid w:val="00456075"/>
    <w:rsid w:val="00457730"/>
    <w:rsid w:val="00457BE5"/>
    <w:rsid w:val="00460B0C"/>
    <w:rsid w:val="0046114F"/>
    <w:rsid w:val="00461F09"/>
    <w:rsid w:val="0046243C"/>
    <w:rsid w:val="00466A49"/>
    <w:rsid w:val="00466C74"/>
    <w:rsid w:val="00473E3D"/>
    <w:rsid w:val="00476D66"/>
    <w:rsid w:val="00477784"/>
    <w:rsid w:val="004822D3"/>
    <w:rsid w:val="004824CF"/>
    <w:rsid w:val="00483AB4"/>
    <w:rsid w:val="00486190"/>
    <w:rsid w:val="004919A7"/>
    <w:rsid w:val="00491DF1"/>
    <w:rsid w:val="00492F64"/>
    <w:rsid w:val="004A01E6"/>
    <w:rsid w:val="004A2099"/>
    <w:rsid w:val="004A5E49"/>
    <w:rsid w:val="004A7764"/>
    <w:rsid w:val="004B5EFA"/>
    <w:rsid w:val="004D250B"/>
    <w:rsid w:val="004D29FF"/>
    <w:rsid w:val="004D640B"/>
    <w:rsid w:val="004E026F"/>
    <w:rsid w:val="004E0428"/>
    <w:rsid w:val="004E1763"/>
    <w:rsid w:val="004E5246"/>
    <w:rsid w:val="004E68F3"/>
    <w:rsid w:val="004F048A"/>
    <w:rsid w:val="004F2455"/>
    <w:rsid w:val="005035C9"/>
    <w:rsid w:val="00503C3F"/>
    <w:rsid w:val="00505A93"/>
    <w:rsid w:val="00506AB4"/>
    <w:rsid w:val="00516253"/>
    <w:rsid w:val="0052372A"/>
    <w:rsid w:val="00526368"/>
    <w:rsid w:val="005302D8"/>
    <w:rsid w:val="00535322"/>
    <w:rsid w:val="0053565E"/>
    <w:rsid w:val="00547028"/>
    <w:rsid w:val="0055011F"/>
    <w:rsid w:val="00551A59"/>
    <w:rsid w:val="00553317"/>
    <w:rsid w:val="00557BF1"/>
    <w:rsid w:val="005606E3"/>
    <w:rsid w:val="00562D5C"/>
    <w:rsid w:val="00564345"/>
    <w:rsid w:val="00570545"/>
    <w:rsid w:val="005723DB"/>
    <w:rsid w:val="00572822"/>
    <w:rsid w:val="00580BA0"/>
    <w:rsid w:val="00581284"/>
    <w:rsid w:val="005827A6"/>
    <w:rsid w:val="005832D2"/>
    <w:rsid w:val="005835ED"/>
    <w:rsid w:val="0058420B"/>
    <w:rsid w:val="0058566C"/>
    <w:rsid w:val="00586029"/>
    <w:rsid w:val="005934FF"/>
    <w:rsid w:val="00596809"/>
    <w:rsid w:val="005A18FA"/>
    <w:rsid w:val="005A21C0"/>
    <w:rsid w:val="005B06DC"/>
    <w:rsid w:val="005C4225"/>
    <w:rsid w:val="005C7376"/>
    <w:rsid w:val="005D0571"/>
    <w:rsid w:val="005D1EDF"/>
    <w:rsid w:val="005D283A"/>
    <w:rsid w:val="005D693D"/>
    <w:rsid w:val="005D6FAE"/>
    <w:rsid w:val="005E0153"/>
    <w:rsid w:val="005E0E16"/>
    <w:rsid w:val="00600419"/>
    <w:rsid w:val="00603A7B"/>
    <w:rsid w:val="00606492"/>
    <w:rsid w:val="00612420"/>
    <w:rsid w:val="00614131"/>
    <w:rsid w:val="006228A2"/>
    <w:rsid w:val="006254B1"/>
    <w:rsid w:val="00631378"/>
    <w:rsid w:val="00632652"/>
    <w:rsid w:val="00640344"/>
    <w:rsid w:val="006411AF"/>
    <w:rsid w:val="0065089C"/>
    <w:rsid w:val="00656E59"/>
    <w:rsid w:val="00661084"/>
    <w:rsid w:val="006663EC"/>
    <w:rsid w:val="00666ABB"/>
    <w:rsid w:val="006676D6"/>
    <w:rsid w:val="00674A22"/>
    <w:rsid w:val="006757F2"/>
    <w:rsid w:val="00680177"/>
    <w:rsid w:val="006802FD"/>
    <w:rsid w:val="00680B70"/>
    <w:rsid w:val="00680D36"/>
    <w:rsid w:val="00681E23"/>
    <w:rsid w:val="00682786"/>
    <w:rsid w:val="006908EB"/>
    <w:rsid w:val="0069164E"/>
    <w:rsid w:val="00693DE1"/>
    <w:rsid w:val="00696831"/>
    <w:rsid w:val="006968D6"/>
    <w:rsid w:val="00696E8F"/>
    <w:rsid w:val="00697383"/>
    <w:rsid w:val="006A2253"/>
    <w:rsid w:val="006A4D79"/>
    <w:rsid w:val="006A6D88"/>
    <w:rsid w:val="006A7109"/>
    <w:rsid w:val="006B1836"/>
    <w:rsid w:val="006B3287"/>
    <w:rsid w:val="006C1031"/>
    <w:rsid w:val="006C552A"/>
    <w:rsid w:val="006D0610"/>
    <w:rsid w:val="006D3AC6"/>
    <w:rsid w:val="006D3D4B"/>
    <w:rsid w:val="006E0C13"/>
    <w:rsid w:val="006E2827"/>
    <w:rsid w:val="006E333E"/>
    <w:rsid w:val="006E49F8"/>
    <w:rsid w:val="006E6825"/>
    <w:rsid w:val="006F0046"/>
    <w:rsid w:val="006F25A6"/>
    <w:rsid w:val="006F6988"/>
    <w:rsid w:val="00700FE9"/>
    <w:rsid w:val="00702884"/>
    <w:rsid w:val="00703161"/>
    <w:rsid w:val="00705EE8"/>
    <w:rsid w:val="00707377"/>
    <w:rsid w:val="00713751"/>
    <w:rsid w:val="007152D9"/>
    <w:rsid w:val="007207CC"/>
    <w:rsid w:val="00722DF4"/>
    <w:rsid w:val="00741DDF"/>
    <w:rsid w:val="00742A47"/>
    <w:rsid w:val="00742C17"/>
    <w:rsid w:val="00743AC0"/>
    <w:rsid w:val="00745899"/>
    <w:rsid w:val="00751C92"/>
    <w:rsid w:val="00752792"/>
    <w:rsid w:val="00753B1E"/>
    <w:rsid w:val="0075525B"/>
    <w:rsid w:val="00756B4D"/>
    <w:rsid w:val="00756DFC"/>
    <w:rsid w:val="00762E48"/>
    <w:rsid w:val="0076574B"/>
    <w:rsid w:val="00765934"/>
    <w:rsid w:val="00767DBD"/>
    <w:rsid w:val="00774D6A"/>
    <w:rsid w:val="00780817"/>
    <w:rsid w:val="00780FA4"/>
    <w:rsid w:val="00781DF2"/>
    <w:rsid w:val="007831C8"/>
    <w:rsid w:val="00784413"/>
    <w:rsid w:val="007917C8"/>
    <w:rsid w:val="00791890"/>
    <w:rsid w:val="00793190"/>
    <w:rsid w:val="00793B20"/>
    <w:rsid w:val="00793E1E"/>
    <w:rsid w:val="007A1515"/>
    <w:rsid w:val="007A3DD6"/>
    <w:rsid w:val="007A5D04"/>
    <w:rsid w:val="007B27B3"/>
    <w:rsid w:val="007B3573"/>
    <w:rsid w:val="007B52D7"/>
    <w:rsid w:val="007C03DF"/>
    <w:rsid w:val="007D0E23"/>
    <w:rsid w:val="007D20F0"/>
    <w:rsid w:val="007D23F9"/>
    <w:rsid w:val="007D24D3"/>
    <w:rsid w:val="007D2E7F"/>
    <w:rsid w:val="007D494E"/>
    <w:rsid w:val="007D5899"/>
    <w:rsid w:val="007D6C25"/>
    <w:rsid w:val="007E52F3"/>
    <w:rsid w:val="007F0FD5"/>
    <w:rsid w:val="007F6E70"/>
    <w:rsid w:val="00806A58"/>
    <w:rsid w:val="008101D2"/>
    <w:rsid w:val="00811105"/>
    <w:rsid w:val="0081514B"/>
    <w:rsid w:val="00816862"/>
    <w:rsid w:val="00821CE8"/>
    <w:rsid w:val="00830B29"/>
    <w:rsid w:val="00834345"/>
    <w:rsid w:val="008344AE"/>
    <w:rsid w:val="00834CA2"/>
    <w:rsid w:val="0084179F"/>
    <w:rsid w:val="00845B9E"/>
    <w:rsid w:val="00845D4F"/>
    <w:rsid w:val="008558B1"/>
    <w:rsid w:val="0085630C"/>
    <w:rsid w:val="00861163"/>
    <w:rsid w:val="008628BF"/>
    <w:rsid w:val="0086359A"/>
    <w:rsid w:val="0087119C"/>
    <w:rsid w:val="008734BE"/>
    <w:rsid w:val="00873866"/>
    <w:rsid w:val="00873CD2"/>
    <w:rsid w:val="00875BDE"/>
    <w:rsid w:val="00880D22"/>
    <w:rsid w:val="008848B5"/>
    <w:rsid w:val="00886AB6"/>
    <w:rsid w:val="008A023C"/>
    <w:rsid w:val="008A1345"/>
    <w:rsid w:val="008A49B9"/>
    <w:rsid w:val="008A5A33"/>
    <w:rsid w:val="008C1930"/>
    <w:rsid w:val="008C1D72"/>
    <w:rsid w:val="008D31B8"/>
    <w:rsid w:val="008D5D3B"/>
    <w:rsid w:val="008D6195"/>
    <w:rsid w:val="008E637A"/>
    <w:rsid w:val="008F2CBF"/>
    <w:rsid w:val="008F4842"/>
    <w:rsid w:val="008F72B3"/>
    <w:rsid w:val="0090211A"/>
    <w:rsid w:val="0091095E"/>
    <w:rsid w:val="00913750"/>
    <w:rsid w:val="00916F96"/>
    <w:rsid w:val="0092618E"/>
    <w:rsid w:val="0092721A"/>
    <w:rsid w:val="00933B09"/>
    <w:rsid w:val="00941738"/>
    <w:rsid w:val="009427F7"/>
    <w:rsid w:val="00950D1C"/>
    <w:rsid w:val="0095504B"/>
    <w:rsid w:val="009574F7"/>
    <w:rsid w:val="009601A2"/>
    <w:rsid w:val="00961830"/>
    <w:rsid w:val="00961B11"/>
    <w:rsid w:val="00962F17"/>
    <w:rsid w:val="00967656"/>
    <w:rsid w:val="00970E35"/>
    <w:rsid w:val="00972646"/>
    <w:rsid w:val="00972D3F"/>
    <w:rsid w:val="009733DE"/>
    <w:rsid w:val="00981AE1"/>
    <w:rsid w:val="00984384"/>
    <w:rsid w:val="00984746"/>
    <w:rsid w:val="00986CA3"/>
    <w:rsid w:val="009876D0"/>
    <w:rsid w:val="0099603E"/>
    <w:rsid w:val="009A0D91"/>
    <w:rsid w:val="009A15AD"/>
    <w:rsid w:val="009A31C2"/>
    <w:rsid w:val="009A5BD2"/>
    <w:rsid w:val="009B2846"/>
    <w:rsid w:val="009B29FB"/>
    <w:rsid w:val="009B30C5"/>
    <w:rsid w:val="009B58A4"/>
    <w:rsid w:val="009B788C"/>
    <w:rsid w:val="009C175B"/>
    <w:rsid w:val="009C4027"/>
    <w:rsid w:val="009C6DE3"/>
    <w:rsid w:val="009C7B85"/>
    <w:rsid w:val="009D033B"/>
    <w:rsid w:val="009D0835"/>
    <w:rsid w:val="009D162B"/>
    <w:rsid w:val="009D5726"/>
    <w:rsid w:val="009D67AC"/>
    <w:rsid w:val="009E0E2A"/>
    <w:rsid w:val="009E519F"/>
    <w:rsid w:val="009E695B"/>
    <w:rsid w:val="009F0A51"/>
    <w:rsid w:val="009F0F4B"/>
    <w:rsid w:val="009F3235"/>
    <w:rsid w:val="009F4BE9"/>
    <w:rsid w:val="009F4CB7"/>
    <w:rsid w:val="009F599D"/>
    <w:rsid w:val="009F78CE"/>
    <w:rsid w:val="00A0001F"/>
    <w:rsid w:val="00A002DF"/>
    <w:rsid w:val="00A04FBA"/>
    <w:rsid w:val="00A06EEB"/>
    <w:rsid w:val="00A11B3E"/>
    <w:rsid w:val="00A12114"/>
    <w:rsid w:val="00A155DD"/>
    <w:rsid w:val="00A16588"/>
    <w:rsid w:val="00A1674E"/>
    <w:rsid w:val="00A20B6C"/>
    <w:rsid w:val="00A22568"/>
    <w:rsid w:val="00A228EC"/>
    <w:rsid w:val="00A234D0"/>
    <w:rsid w:val="00A24A62"/>
    <w:rsid w:val="00A32D72"/>
    <w:rsid w:val="00A343FC"/>
    <w:rsid w:val="00A356BB"/>
    <w:rsid w:val="00A37C73"/>
    <w:rsid w:val="00A40662"/>
    <w:rsid w:val="00A40A88"/>
    <w:rsid w:val="00A4326A"/>
    <w:rsid w:val="00A4337D"/>
    <w:rsid w:val="00A45491"/>
    <w:rsid w:val="00A46BB4"/>
    <w:rsid w:val="00A56ED3"/>
    <w:rsid w:val="00A5727C"/>
    <w:rsid w:val="00A60ED8"/>
    <w:rsid w:val="00A62F7B"/>
    <w:rsid w:val="00A633D6"/>
    <w:rsid w:val="00A64C80"/>
    <w:rsid w:val="00A64F4A"/>
    <w:rsid w:val="00A738CF"/>
    <w:rsid w:val="00A815E7"/>
    <w:rsid w:val="00A823DB"/>
    <w:rsid w:val="00A8789A"/>
    <w:rsid w:val="00A9345E"/>
    <w:rsid w:val="00A93834"/>
    <w:rsid w:val="00A94F37"/>
    <w:rsid w:val="00AA412D"/>
    <w:rsid w:val="00AB18EC"/>
    <w:rsid w:val="00AB2C4D"/>
    <w:rsid w:val="00AB3247"/>
    <w:rsid w:val="00AC2127"/>
    <w:rsid w:val="00AC5AFF"/>
    <w:rsid w:val="00AC638F"/>
    <w:rsid w:val="00AD3A67"/>
    <w:rsid w:val="00AD4EBF"/>
    <w:rsid w:val="00AD74D5"/>
    <w:rsid w:val="00AF521E"/>
    <w:rsid w:val="00AF5DF0"/>
    <w:rsid w:val="00B02093"/>
    <w:rsid w:val="00B044ED"/>
    <w:rsid w:val="00B05B8B"/>
    <w:rsid w:val="00B13462"/>
    <w:rsid w:val="00B20003"/>
    <w:rsid w:val="00B23050"/>
    <w:rsid w:val="00B2324A"/>
    <w:rsid w:val="00B30E46"/>
    <w:rsid w:val="00B34762"/>
    <w:rsid w:val="00B4054E"/>
    <w:rsid w:val="00B4290B"/>
    <w:rsid w:val="00B46AB2"/>
    <w:rsid w:val="00B5297D"/>
    <w:rsid w:val="00B52D63"/>
    <w:rsid w:val="00B53DD6"/>
    <w:rsid w:val="00B57324"/>
    <w:rsid w:val="00B6302A"/>
    <w:rsid w:val="00B6402B"/>
    <w:rsid w:val="00B70200"/>
    <w:rsid w:val="00B70849"/>
    <w:rsid w:val="00B728EF"/>
    <w:rsid w:val="00B80A30"/>
    <w:rsid w:val="00B86CC0"/>
    <w:rsid w:val="00B94BE6"/>
    <w:rsid w:val="00B95179"/>
    <w:rsid w:val="00B9581D"/>
    <w:rsid w:val="00B96294"/>
    <w:rsid w:val="00B97641"/>
    <w:rsid w:val="00BA2998"/>
    <w:rsid w:val="00BB0902"/>
    <w:rsid w:val="00BB18A7"/>
    <w:rsid w:val="00BB2160"/>
    <w:rsid w:val="00BB69F0"/>
    <w:rsid w:val="00BB6EE3"/>
    <w:rsid w:val="00BC2D74"/>
    <w:rsid w:val="00BD6525"/>
    <w:rsid w:val="00BE00EB"/>
    <w:rsid w:val="00BE7819"/>
    <w:rsid w:val="00BF0514"/>
    <w:rsid w:val="00BF21D7"/>
    <w:rsid w:val="00BF2736"/>
    <w:rsid w:val="00BF27A1"/>
    <w:rsid w:val="00BF45F6"/>
    <w:rsid w:val="00C02617"/>
    <w:rsid w:val="00C02A77"/>
    <w:rsid w:val="00C038F2"/>
    <w:rsid w:val="00C04911"/>
    <w:rsid w:val="00C054BA"/>
    <w:rsid w:val="00C05F8A"/>
    <w:rsid w:val="00C207DB"/>
    <w:rsid w:val="00C21DC0"/>
    <w:rsid w:val="00C25005"/>
    <w:rsid w:val="00C2559B"/>
    <w:rsid w:val="00C3791B"/>
    <w:rsid w:val="00C41516"/>
    <w:rsid w:val="00C4432C"/>
    <w:rsid w:val="00C47565"/>
    <w:rsid w:val="00C5097A"/>
    <w:rsid w:val="00C5114A"/>
    <w:rsid w:val="00C5704F"/>
    <w:rsid w:val="00C64705"/>
    <w:rsid w:val="00C7363E"/>
    <w:rsid w:val="00C80701"/>
    <w:rsid w:val="00C83DE6"/>
    <w:rsid w:val="00C84623"/>
    <w:rsid w:val="00C93381"/>
    <w:rsid w:val="00C94BC0"/>
    <w:rsid w:val="00C951D7"/>
    <w:rsid w:val="00C95495"/>
    <w:rsid w:val="00CB0CF2"/>
    <w:rsid w:val="00CB1263"/>
    <w:rsid w:val="00CB126D"/>
    <w:rsid w:val="00CB3E64"/>
    <w:rsid w:val="00CB42B6"/>
    <w:rsid w:val="00CC28B7"/>
    <w:rsid w:val="00CC355C"/>
    <w:rsid w:val="00CC4980"/>
    <w:rsid w:val="00CC56CD"/>
    <w:rsid w:val="00CC6676"/>
    <w:rsid w:val="00CD128F"/>
    <w:rsid w:val="00CE3757"/>
    <w:rsid w:val="00CF56A2"/>
    <w:rsid w:val="00D00999"/>
    <w:rsid w:val="00D030E8"/>
    <w:rsid w:val="00D073C1"/>
    <w:rsid w:val="00D149FF"/>
    <w:rsid w:val="00D15015"/>
    <w:rsid w:val="00D16CB1"/>
    <w:rsid w:val="00D16F15"/>
    <w:rsid w:val="00D244AF"/>
    <w:rsid w:val="00D34622"/>
    <w:rsid w:val="00D36559"/>
    <w:rsid w:val="00D36AE6"/>
    <w:rsid w:val="00D50506"/>
    <w:rsid w:val="00D51F7B"/>
    <w:rsid w:val="00D522C9"/>
    <w:rsid w:val="00D62A51"/>
    <w:rsid w:val="00D649F5"/>
    <w:rsid w:val="00D6514C"/>
    <w:rsid w:val="00D65BC3"/>
    <w:rsid w:val="00D6777C"/>
    <w:rsid w:val="00D7206F"/>
    <w:rsid w:val="00D724B7"/>
    <w:rsid w:val="00D72C0F"/>
    <w:rsid w:val="00D76E6F"/>
    <w:rsid w:val="00D77F14"/>
    <w:rsid w:val="00D93EA5"/>
    <w:rsid w:val="00D9635D"/>
    <w:rsid w:val="00D97D0F"/>
    <w:rsid w:val="00DA2B90"/>
    <w:rsid w:val="00DA2EE3"/>
    <w:rsid w:val="00DA3E8A"/>
    <w:rsid w:val="00DA444D"/>
    <w:rsid w:val="00DA4466"/>
    <w:rsid w:val="00DB4BB8"/>
    <w:rsid w:val="00DB64E0"/>
    <w:rsid w:val="00DB65B4"/>
    <w:rsid w:val="00DC4B4C"/>
    <w:rsid w:val="00DC7962"/>
    <w:rsid w:val="00DD1AFE"/>
    <w:rsid w:val="00DD4EF9"/>
    <w:rsid w:val="00DE2AFE"/>
    <w:rsid w:val="00DE382A"/>
    <w:rsid w:val="00DE4F3C"/>
    <w:rsid w:val="00DF3046"/>
    <w:rsid w:val="00DF6970"/>
    <w:rsid w:val="00E00D77"/>
    <w:rsid w:val="00E01873"/>
    <w:rsid w:val="00E14732"/>
    <w:rsid w:val="00E162D1"/>
    <w:rsid w:val="00E16619"/>
    <w:rsid w:val="00E24B4E"/>
    <w:rsid w:val="00E26933"/>
    <w:rsid w:val="00E32659"/>
    <w:rsid w:val="00E332F8"/>
    <w:rsid w:val="00E358CF"/>
    <w:rsid w:val="00E50C19"/>
    <w:rsid w:val="00E51075"/>
    <w:rsid w:val="00E52E38"/>
    <w:rsid w:val="00E549C0"/>
    <w:rsid w:val="00E57738"/>
    <w:rsid w:val="00E614D1"/>
    <w:rsid w:val="00E666DE"/>
    <w:rsid w:val="00E723DA"/>
    <w:rsid w:val="00E726F0"/>
    <w:rsid w:val="00E7460D"/>
    <w:rsid w:val="00E75256"/>
    <w:rsid w:val="00E8241F"/>
    <w:rsid w:val="00E87248"/>
    <w:rsid w:val="00E93E9C"/>
    <w:rsid w:val="00E97F5D"/>
    <w:rsid w:val="00EA2FE5"/>
    <w:rsid w:val="00EA50C7"/>
    <w:rsid w:val="00EA54F2"/>
    <w:rsid w:val="00EB556E"/>
    <w:rsid w:val="00EC234F"/>
    <w:rsid w:val="00EC2C35"/>
    <w:rsid w:val="00EC4E36"/>
    <w:rsid w:val="00EC71ED"/>
    <w:rsid w:val="00ED14B8"/>
    <w:rsid w:val="00ED24FB"/>
    <w:rsid w:val="00ED42EF"/>
    <w:rsid w:val="00ED6DA6"/>
    <w:rsid w:val="00ED74E7"/>
    <w:rsid w:val="00EE0428"/>
    <w:rsid w:val="00EE1CED"/>
    <w:rsid w:val="00EE2432"/>
    <w:rsid w:val="00EE30CC"/>
    <w:rsid w:val="00EE35FC"/>
    <w:rsid w:val="00EE6EAC"/>
    <w:rsid w:val="00EF3105"/>
    <w:rsid w:val="00EF6538"/>
    <w:rsid w:val="00F047E1"/>
    <w:rsid w:val="00F05EAA"/>
    <w:rsid w:val="00F0762A"/>
    <w:rsid w:val="00F103A4"/>
    <w:rsid w:val="00F13885"/>
    <w:rsid w:val="00F14764"/>
    <w:rsid w:val="00F228BD"/>
    <w:rsid w:val="00F32F27"/>
    <w:rsid w:val="00F34BB7"/>
    <w:rsid w:val="00F34CFA"/>
    <w:rsid w:val="00F36F49"/>
    <w:rsid w:val="00F43F7A"/>
    <w:rsid w:val="00F453AE"/>
    <w:rsid w:val="00F51370"/>
    <w:rsid w:val="00F52204"/>
    <w:rsid w:val="00F57A11"/>
    <w:rsid w:val="00F629D8"/>
    <w:rsid w:val="00F6586B"/>
    <w:rsid w:val="00F67A37"/>
    <w:rsid w:val="00F70F45"/>
    <w:rsid w:val="00F714C4"/>
    <w:rsid w:val="00F72608"/>
    <w:rsid w:val="00F72D35"/>
    <w:rsid w:val="00F73F25"/>
    <w:rsid w:val="00F75A02"/>
    <w:rsid w:val="00F77DA0"/>
    <w:rsid w:val="00F803B7"/>
    <w:rsid w:val="00F8127E"/>
    <w:rsid w:val="00F82BD8"/>
    <w:rsid w:val="00F848A9"/>
    <w:rsid w:val="00F84EC9"/>
    <w:rsid w:val="00F92D62"/>
    <w:rsid w:val="00F94F3F"/>
    <w:rsid w:val="00FA2DF0"/>
    <w:rsid w:val="00FA5027"/>
    <w:rsid w:val="00FB356E"/>
    <w:rsid w:val="00FC065E"/>
    <w:rsid w:val="00FC1489"/>
    <w:rsid w:val="00FD05F4"/>
    <w:rsid w:val="00FD11F6"/>
    <w:rsid w:val="00FD5B94"/>
    <w:rsid w:val="00FE4BC0"/>
    <w:rsid w:val="00FE51B3"/>
    <w:rsid w:val="00FE598D"/>
    <w:rsid w:val="00FE77A5"/>
    <w:rsid w:val="00FF205D"/>
    <w:rsid w:val="00FF41CD"/>
    <w:rsid w:val="00FF4401"/>
    <w:rsid w:val="00FF4EC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ostalCode"/>
  <w:smartTagType w:namespaceuri="urn:schemas-microsoft-com:office:smarttags" w:name="PersonName"/>
  <w:smartTagType w:namespaceuri="urn:schemas-microsoft-com:office:smarttags" w:name="place"/>
  <w:smartTagType w:namespaceuri="urn:schemas-microsoft-com:office:smarttags" w:name="address"/>
  <w:smartTagType w:namespaceuri="urn:schemas-microsoft-com:office:smarttags" w:name="country-region"/>
  <w:smartTagType w:namespaceuri="urn:schemas-microsoft-com:office:smarttags" w:name="Street"/>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ind w:left="360" w:hanging="360"/>
      <w:outlineLvl w:val="1"/>
    </w:pPr>
    <w:rPr>
      <w:rFonts w:ascii="Times New Roman Bold" w:hAnsi="Times New Roman Bold"/>
      <w:b/>
      <w:bCs/>
      <w:szCs w:val="20"/>
    </w:rPr>
  </w:style>
  <w:style w:type="paragraph" w:styleId="Heading3">
    <w:name w:val="heading 3"/>
    <w:basedOn w:val="Normal"/>
    <w:next w:val="Normal"/>
    <w:link w:val="Heading3Char"/>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both"/>
      <w:outlineLvl w:val="3"/>
    </w:pPr>
    <w:rPr>
      <w:b/>
      <w:sz w:val="20"/>
      <w:szCs w:val="20"/>
    </w:rPr>
  </w:style>
  <w:style w:type="paragraph" w:styleId="Heading5">
    <w:name w:val="heading 5"/>
    <w:basedOn w:val="Normal"/>
    <w:next w:val="Normal"/>
    <w:qFormat/>
    <w:pPr>
      <w:keepNext/>
      <w:jc w:val="center"/>
      <w:outlineLvl w:val="4"/>
    </w:pPr>
    <w:rPr>
      <w:b/>
      <w:bCs/>
      <w:color w:val="000000"/>
    </w:rPr>
  </w:style>
  <w:style w:type="paragraph" w:styleId="Heading6">
    <w:name w:val="heading 6"/>
    <w:basedOn w:val="Normal"/>
    <w:next w:val="Normal"/>
    <w:qFormat/>
    <w:pPr>
      <w:keepNext/>
      <w:jc w:val="center"/>
      <w:outlineLvl w:val="5"/>
    </w:pPr>
    <w:rPr>
      <w:b/>
      <w:bCs/>
      <w:i/>
      <w:iCs/>
      <w:color w:val="000000"/>
      <w:sz w:val="20"/>
    </w:rPr>
  </w:style>
  <w:style w:type="paragraph" w:styleId="Heading7">
    <w:name w:val="heading 7"/>
    <w:basedOn w:val="Normal"/>
    <w:next w:val="Normal"/>
    <w:qFormat/>
    <w:pPr>
      <w:keepNext/>
      <w:ind w:left="720" w:hanging="720"/>
      <w:jc w:val="both"/>
      <w:outlineLvl w:val="6"/>
    </w:pPr>
    <w:rPr>
      <w:b/>
      <w:bCs/>
      <w:sz w:val="20"/>
      <w:szCs w:val="20"/>
    </w:rPr>
  </w:style>
  <w:style w:type="paragraph" w:styleId="Heading8">
    <w:name w:val="heading 8"/>
    <w:basedOn w:val="Normal"/>
    <w:next w:val="Normal"/>
    <w:qFormat/>
    <w:pPr>
      <w:keepNext/>
      <w:outlineLvl w:val="7"/>
    </w:pPr>
    <w:rPr>
      <w:b/>
      <w:bCs/>
      <w:i/>
      <w:iCs/>
      <w:color w:val="000000"/>
      <w:sz w:val="20"/>
    </w:rPr>
  </w:style>
  <w:style w:type="paragraph" w:styleId="Heading9">
    <w:name w:val="heading 9"/>
    <w:basedOn w:val="Normal"/>
    <w:next w:val="Normal"/>
    <w:qFormat/>
    <w:pPr>
      <w:keepNext/>
      <w:outlineLvl w:val="8"/>
    </w:pPr>
    <w:rPr>
      <w:b/>
      <w:bCs/>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tabs>
        <w:tab w:val="left" w:pos="288"/>
      </w:tabs>
      <w:ind w:left="1080" w:hanging="360"/>
      <w:jc w:val="both"/>
    </w:pPr>
    <w:rPr>
      <w:sz w:val="20"/>
      <w:u w:val="single"/>
    </w:rPr>
  </w:style>
  <w:style w:type="paragraph" w:styleId="BodyTextIndent2">
    <w:name w:val="Body Text Indent 2"/>
    <w:basedOn w:val="Normal"/>
    <w:pPr>
      <w:keepLines/>
      <w:tabs>
        <w:tab w:val="left" w:pos="288"/>
      </w:tabs>
      <w:ind w:left="1440" w:hanging="360"/>
      <w:jc w:val="both"/>
    </w:pPr>
    <w:rPr>
      <w:strike/>
      <w:sz w:val="20"/>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customStyle="1" w:styleId="Level1">
    <w:name w:val="Level 1"/>
    <w:basedOn w:val="Normal"/>
    <w:pPr>
      <w:widowControl w:val="0"/>
      <w:numPr>
        <w:numId w:val="1"/>
      </w:numPr>
      <w:ind w:left="720" w:hanging="720"/>
      <w:outlineLvl w:val="0"/>
    </w:pPr>
    <w:rPr>
      <w:rFonts w:ascii="Arial" w:hAnsi="Arial"/>
      <w:snapToGrid w:val="0"/>
      <w:szCs w:val="20"/>
    </w:rPr>
  </w:style>
  <w:style w:type="paragraph" w:customStyle="1" w:styleId="Level2">
    <w:name w:val="Level 2"/>
    <w:basedOn w:val="Normal"/>
    <w:pPr>
      <w:widowControl w:val="0"/>
      <w:autoSpaceDE w:val="0"/>
      <w:autoSpaceDN w:val="0"/>
      <w:adjustRightInd w:val="0"/>
      <w:jc w:val="both"/>
      <w:outlineLvl w:val="1"/>
    </w:pPr>
  </w:style>
  <w:style w:type="paragraph" w:customStyle="1" w:styleId="Level3">
    <w:name w:val="Level 3"/>
    <w:basedOn w:val="Normal"/>
    <w:pPr>
      <w:widowControl w:val="0"/>
      <w:autoSpaceDE w:val="0"/>
      <w:autoSpaceDN w:val="0"/>
      <w:adjustRightInd w:val="0"/>
      <w:jc w:val="both"/>
      <w:outlineLvl w:val="2"/>
    </w:pPr>
  </w:style>
  <w:style w:type="paragraph" w:customStyle="1" w:styleId="Normal10pt">
    <w:name w:val="Normal10pt"/>
    <w:basedOn w:val="Normal"/>
    <w:rPr>
      <w:sz w:val="20"/>
    </w:rPr>
  </w:style>
  <w:style w:type="paragraph" w:customStyle="1" w:styleId="DefaultText">
    <w:name w:val="Default Text"/>
    <w:basedOn w:val="Normal"/>
    <w:pPr>
      <w:widowControl w:val="0"/>
    </w:pPr>
    <w:rPr>
      <w:snapToGrid w:val="0"/>
      <w:szCs w:val="20"/>
    </w:rPr>
  </w:style>
  <w:style w:type="character" w:styleId="Hyperlink">
    <w:name w:val="Hyperlink"/>
    <w:basedOn w:val="DefaultParagraphFont"/>
    <w:uiPriority w:val="99"/>
    <w:rsid w:val="009D67AC"/>
    <w:rPr>
      <w:rFonts w:ascii="Times New Roman" w:hAnsi="Times New Roman"/>
      <w:sz w:val="20"/>
    </w:rPr>
  </w:style>
  <w:style w:type="paragraph" w:styleId="BodyText2">
    <w:name w:val="Body Text 2"/>
    <w:basedOn w:val="Normal"/>
    <w:pPr>
      <w:jc w:val="both"/>
    </w:pPr>
    <w:rPr>
      <w:b/>
      <w:bCs/>
      <w:sz w:val="20"/>
    </w:rPr>
  </w:style>
  <w:style w:type="paragraph" w:styleId="BodyText">
    <w:name w:val="Body Text"/>
    <w:basedOn w:val="Normal"/>
    <w:rPr>
      <w:b/>
      <w:bCs/>
      <w:color w:val="333399"/>
      <w:szCs w:val="20"/>
    </w:rPr>
  </w:style>
  <w:style w:type="paragraph" w:customStyle="1" w:styleId="Pub14NormJust">
    <w:name w:val="Pub 14 Norm Just"/>
    <w:basedOn w:val="Normal"/>
    <w:rPr>
      <w:rFonts w:eastAsia="MS Mincho"/>
      <w:color w:val="000000"/>
      <w:sz w:val="20"/>
      <w:szCs w:val="20"/>
      <w:u w:val="single"/>
    </w:rPr>
  </w:style>
  <w:style w:type="paragraph" w:customStyle="1" w:styleId="Pub14tablectrbold">
    <w:name w:val="Pub 14 table ctr bold"/>
    <w:basedOn w:val="Normal"/>
    <w:link w:val="Pub14tablectrboldChar"/>
    <w:pPr>
      <w:jc w:val="center"/>
    </w:pPr>
    <w:rPr>
      <w:b/>
      <w:sz w:val="20"/>
      <w:szCs w:val="20"/>
    </w:rPr>
  </w:style>
  <w:style w:type="paragraph" w:styleId="TOC1">
    <w:name w:val="toc 1"/>
    <w:basedOn w:val="Normal"/>
    <w:next w:val="Normal"/>
    <w:autoRedefine/>
    <w:uiPriority w:val="39"/>
    <w:pPr>
      <w:tabs>
        <w:tab w:val="right" w:leader="dot" w:pos="9360"/>
      </w:tabs>
      <w:spacing w:before="120" w:after="120"/>
    </w:pPr>
    <w:rPr>
      <w:b/>
      <w:bCs/>
      <w:noProof/>
      <w:sz w:val="20"/>
    </w:rPr>
  </w:style>
  <w:style w:type="paragraph" w:styleId="TOC2">
    <w:name w:val="toc 2"/>
    <w:basedOn w:val="Normal"/>
    <w:next w:val="Normal"/>
    <w:autoRedefine/>
    <w:uiPriority w:val="39"/>
    <w:rsid w:val="00B6302A"/>
    <w:pPr>
      <w:tabs>
        <w:tab w:val="left" w:pos="1260"/>
        <w:tab w:val="right" w:leader="dot" w:pos="9360"/>
      </w:tabs>
      <w:ind w:left="720" w:hanging="720"/>
    </w:pPr>
    <w:rPr>
      <w:bCs/>
      <w:noProof/>
      <w:sz w:val="20"/>
      <w:szCs w:val="20"/>
      <w:u w:val="single"/>
    </w:rPr>
  </w:style>
  <w:style w:type="paragraph" w:styleId="TOC3">
    <w:name w:val="toc 3"/>
    <w:basedOn w:val="Normal"/>
    <w:next w:val="Normal"/>
    <w:autoRedefine/>
    <w:uiPriority w:val="39"/>
    <w:rsid w:val="00D16CB1"/>
    <w:pPr>
      <w:tabs>
        <w:tab w:val="left" w:pos="900"/>
        <w:tab w:val="left" w:pos="1080"/>
        <w:tab w:val="left" w:pos="1350"/>
        <w:tab w:val="right" w:leader="dot" w:pos="9360"/>
      </w:tabs>
      <w:ind w:left="900" w:hanging="540"/>
    </w:pPr>
    <w:rPr>
      <w:iCs/>
      <w:noProof/>
      <w:sz w:val="20"/>
      <w:szCs w:val="20"/>
    </w:rPr>
  </w:style>
  <w:style w:type="paragraph" w:styleId="TOC4">
    <w:name w:val="toc 4"/>
    <w:basedOn w:val="Normal"/>
    <w:next w:val="Normal"/>
    <w:autoRedefine/>
    <w:semiHidden/>
    <w:pPr>
      <w:ind w:left="720"/>
    </w:pPr>
    <w:rPr>
      <w:sz w:val="20"/>
      <w:szCs w:val="21"/>
    </w:rPr>
  </w:style>
  <w:style w:type="paragraph" w:styleId="TOC5">
    <w:name w:val="toc 5"/>
    <w:basedOn w:val="Normal"/>
    <w:next w:val="Normal"/>
    <w:autoRedefine/>
    <w:semiHidden/>
    <w:rsid w:val="009D67AC"/>
    <w:pPr>
      <w:ind w:left="960"/>
    </w:pPr>
    <w:rPr>
      <w:sz w:val="20"/>
      <w:szCs w:val="21"/>
    </w:rPr>
  </w:style>
  <w:style w:type="paragraph" w:styleId="TOC6">
    <w:name w:val="toc 6"/>
    <w:basedOn w:val="Normal"/>
    <w:next w:val="Normal"/>
    <w:autoRedefine/>
    <w:semiHidden/>
    <w:pPr>
      <w:ind w:left="1200"/>
    </w:pPr>
    <w:rPr>
      <w:szCs w:val="21"/>
    </w:rPr>
  </w:style>
  <w:style w:type="paragraph" w:styleId="TOC7">
    <w:name w:val="toc 7"/>
    <w:basedOn w:val="Normal"/>
    <w:next w:val="Normal"/>
    <w:autoRedefine/>
    <w:semiHidden/>
    <w:pPr>
      <w:ind w:left="1440"/>
    </w:pPr>
    <w:rPr>
      <w:szCs w:val="21"/>
    </w:rPr>
  </w:style>
  <w:style w:type="paragraph" w:styleId="TOC8">
    <w:name w:val="toc 8"/>
    <w:basedOn w:val="Normal"/>
    <w:next w:val="Normal"/>
    <w:autoRedefine/>
    <w:semiHidden/>
    <w:pPr>
      <w:ind w:left="1680"/>
    </w:pPr>
    <w:rPr>
      <w:szCs w:val="21"/>
    </w:rPr>
  </w:style>
  <w:style w:type="paragraph" w:styleId="TOC9">
    <w:name w:val="toc 9"/>
    <w:basedOn w:val="Normal"/>
    <w:next w:val="Normal"/>
    <w:autoRedefine/>
    <w:semiHidden/>
    <w:pPr>
      <w:ind w:left="1920"/>
    </w:pPr>
    <w:rPr>
      <w:szCs w:val="21"/>
    </w:rPr>
  </w:style>
  <w:style w:type="paragraph" w:customStyle="1" w:styleId="HTMLBody">
    <w:name w:val="HTML Body"/>
    <w:pPr>
      <w:autoSpaceDE w:val="0"/>
      <w:autoSpaceDN w:val="0"/>
      <w:adjustRightInd w:val="0"/>
    </w:pPr>
    <w:rPr>
      <w:rFonts w:ascii="Arial" w:hAnsi="Arial"/>
    </w:rPr>
  </w:style>
  <w:style w:type="paragraph" w:customStyle="1" w:styleId="Heading10">
    <w:name w:val="Heading1"/>
    <w:basedOn w:val="Normal"/>
    <w:pPr>
      <w:jc w:val="both"/>
    </w:pPr>
    <w:rPr>
      <w:rFonts w:ascii="CG Times" w:hAnsi="CG Times"/>
      <w:b/>
      <w:sz w:val="20"/>
      <w:szCs w:val="20"/>
    </w:rPr>
  </w:style>
  <w:style w:type="paragraph" w:customStyle="1" w:styleId="Normal10pt0">
    <w:name w:val="Normal_10pt"/>
    <w:basedOn w:val="Normal"/>
    <w:link w:val="Normal10ptChar2"/>
    <w:pPr>
      <w:jc w:val="both"/>
    </w:pPr>
    <w:rPr>
      <w:sz w:val="20"/>
    </w:rPr>
  </w:style>
  <w:style w:type="paragraph" w:styleId="BodyTextIndent3">
    <w:name w:val="Body Text Indent 3"/>
    <w:basedOn w:val="Normal"/>
    <w:pPr>
      <w:ind w:left="720" w:hanging="720"/>
    </w:pPr>
    <w:rPr>
      <w:b/>
      <w:bCs/>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customStyle="1" w:styleId="eudoraheader">
    <w:name w:val="eudoraheader"/>
    <w:basedOn w:val="DefaultParagraphFont"/>
  </w:style>
  <w:style w:type="paragraph" w:customStyle="1" w:styleId="Pub14normboldleft">
    <w:name w:val="Pub 14 norm bold left"/>
    <w:basedOn w:val="Pub14NormJust"/>
    <w:rPr>
      <w:b/>
    </w:rPr>
  </w:style>
  <w:style w:type="paragraph" w:styleId="PlainText">
    <w:name w:val="Plain Text"/>
    <w:basedOn w:val="Normal"/>
    <w:rPr>
      <w:rFonts w:ascii="Courier New" w:hAnsi="Courier New"/>
      <w:sz w:val="20"/>
      <w:szCs w:val="20"/>
    </w:rPr>
  </w:style>
  <w:style w:type="paragraph" w:customStyle="1" w:styleId="Header1">
    <w:name w:val="Header 1"/>
    <w:pPr>
      <w:tabs>
        <w:tab w:val="left" w:pos="360"/>
      </w:tabs>
    </w:pPr>
    <w:rPr>
      <w:rFonts w:ascii="HelveticaNeue BoldExt" w:hAnsi="HelveticaNeue BoldExt"/>
      <w:noProof/>
      <w:sz w:val="22"/>
    </w:rPr>
  </w:style>
  <w:style w:type="paragraph" w:customStyle="1" w:styleId="Pub14Heading2">
    <w:name w:val="Pub 14 Heading 2"/>
    <w:basedOn w:val="Header1"/>
    <w:pPr>
      <w:spacing w:before="120"/>
    </w:pPr>
    <w:rPr>
      <w:b/>
    </w:rPr>
  </w:style>
  <w:style w:type="character" w:styleId="PageNumber">
    <w:name w:val="page number"/>
    <w:basedOn w:val="DefaultParagraphFont"/>
  </w:style>
  <w:style w:type="paragraph" w:styleId="Title">
    <w:name w:val="Title"/>
    <w:basedOn w:val="Normal"/>
    <w:qFormat/>
    <w:pPr>
      <w:jc w:val="center"/>
    </w:pPr>
    <w:rPr>
      <w:b/>
      <w:bCs/>
    </w:rPr>
  </w:style>
  <w:style w:type="paragraph" w:styleId="FootnoteText">
    <w:name w:val="footnote text"/>
    <w:basedOn w:val="Normal"/>
    <w:semiHidden/>
    <w:pPr>
      <w:overflowPunct w:val="0"/>
      <w:autoSpaceDE w:val="0"/>
      <w:autoSpaceDN w:val="0"/>
      <w:adjustRightInd w:val="0"/>
      <w:textAlignment w:val="baseline"/>
    </w:pPr>
    <w:rPr>
      <w:sz w:val="20"/>
      <w:szCs w:val="20"/>
    </w:rPr>
  </w:style>
  <w:style w:type="paragraph" w:styleId="Caption">
    <w:name w:val="caption"/>
    <w:basedOn w:val="Normal"/>
    <w:next w:val="Normal"/>
    <w:qFormat/>
    <w:pPr>
      <w:spacing w:before="120" w:after="120"/>
    </w:pPr>
    <w:rPr>
      <w:b/>
      <w:bCs/>
      <w:sz w:val="20"/>
      <w:szCs w:val="20"/>
    </w:rPr>
  </w:style>
  <w:style w:type="paragraph" w:customStyle="1" w:styleId="PUB14subtitle">
    <w:name w:val="PUB 14 subtitle"/>
    <w:basedOn w:val="Normal"/>
    <w:rPr>
      <w:b/>
      <w:sz w:val="22"/>
      <w:szCs w:val="20"/>
    </w:rPr>
  </w:style>
  <w:style w:type="paragraph" w:customStyle="1" w:styleId="Pub14TOC2style">
    <w:name w:val="Pub 14 TOC 2 style"/>
    <w:basedOn w:val="Normal"/>
    <w:rPr>
      <w:b/>
      <w:sz w:val="20"/>
      <w:szCs w:val="20"/>
    </w:rPr>
  </w:style>
  <w:style w:type="paragraph" w:customStyle="1" w:styleId="Toc20">
    <w:name w:val="Toc2"/>
    <w:basedOn w:val="Normal"/>
    <w:next w:val="Heading2"/>
    <w:autoRedefine/>
    <w:pPr>
      <w:autoSpaceDE w:val="0"/>
      <w:autoSpaceDN w:val="0"/>
      <w:adjustRightInd w:val="0"/>
      <w:jc w:val="both"/>
    </w:pPr>
    <w:rPr>
      <w:sz w:val="20"/>
      <w:szCs w:val="21"/>
    </w:rPr>
  </w:style>
  <w:style w:type="paragraph" w:styleId="Subtitle">
    <w:name w:val="Subtitle"/>
    <w:basedOn w:val="Normal"/>
    <w:qFormat/>
    <w:pPr>
      <w:jc w:val="center"/>
    </w:pPr>
    <w:rPr>
      <w:b/>
      <w:bCs/>
      <w:sz w:val="22"/>
    </w:rPr>
  </w:style>
  <w:style w:type="paragraph" w:styleId="BodyText3">
    <w:name w:val="Body Text 3"/>
    <w:basedOn w:val="Normal"/>
    <w:pPr>
      <w:jc w:val="both"/>
    </w:pPr>
    <w:rPr>
      <w:color w:val="000000"/>
      <w:sz w:val="20"/>
    </w:rPr>
  </w:style>
  <w:style w:type="paragraph" w:styleId="BalloonText">
    <w:name w:val="Balloon Text"/>
    <w:basedOn w:val="Normal"/>
    <w:semiHidden/>
    <w:rPr>
      <w:rFonts w:ascii="Tahoma" w:hAnsi="Tahoma" w:cs="Tahoma"/>
      <w:sz w:val="16"/>
      <w:szCs w:val="16"/>
    </w:rPr>
  </w:style>
  <w:style w:type="character" w:styleId="FollowedHyperlink">
    <w:name w:val="FollowedHyperlink"/>
    <w:basedOn w:val="DefaultParagraphFont"/>
    <w:rPr>
      <w:color w:val="800080"/>
      <w:u w:val="single"/>
    </w:rPr>
  </w:style>
  <w:style w:type="character" w:styleId="FootnoteReference">
    <w:name w:val="footnote reference"/>
    <w:basedOn w:val="DefaultParagraphFont"/>
    <w:semiHidden/>
    <w:rPr>
      <w:vertAlign w:val="superscript"/>
    </w:rPr>
  </w:style>
  <w:style w:type="character" w:customStyle="1" w:styleId="bold">
    <w:name w:val="bold"/>
    <w:aliases w:val="large"/>
    <w:basedOn w:val="DefaultParagraphFont"/>
    <w:rPr>
      <w:rFonts w:ascii="TmsRmn 10pt" w:hAnsi="TmsRmn 10pt"/>
      <w:b/>
      <w:noProof w:val="0"/>
      <w:sz w:val="24"/>
      <w:lang w:val="en-US"/>
    </w:rPr>
  </w:style>
  <w:style w:type="paragraph" w:customStyle="1" w:styleId="Pub14NOTEITAL">
    <w:name w:val="Pub 14 NOTE ITAL"/>
    <w:basedOn w:val="Pub14NormJust"/>
    <w:pPr>
      <w:jc w:val="both"/>
    </w:pPr>
    <w:rPr>
      <w:i/>
      <w:color w:val="auto"/>
      <w:u w:val="none"/>
    </w:rPr>
  </w:style>
  <w:style w:type="paragraph" w:customStyle="1" w:styleId="Pub14TOCStyle">
    <w:name w:val="Pub 14 TOC Style"/>
    <w:basedOn w:val="PUB14subtitle"/>
    <w:pPr>
      <w:spacing w:before="120"/>
    </w:pPr>
    <w:rPr>
      <w:sz w:val="24"/>
    </w:rPr>
  </w:style>
  <w:style w:type="paragraph" w:styleId="ListBullet">
    <w:name w:val="List Bullet"/>
    <w:basedOn w:val="Normal"/>
    <w:autoRedefine/>
    <w:pPr>
      <w:numPr>
        <w:numId w:val="2"/>
      </w:numPr>
    </w:pPr>
    <w:rPr>
      <w:sz w:val="20"/>
      <w:szCs w:val="20"/>
    </w:rPr>
  </w:style>
  <w:style w:type="paragraph" w:styleId="ListBullet2">
    <w:name w:val="List Bullet 2"/>
    <w:basedOn w:val="Normal"/>
    <w:autoRedefine/>
    <w:pPr>
      <w:numPr>
        <w:numId w:val="3"/>
      </w:numPr>
    </w:pPr>
    <w:rPr>
      <w:sz w:val="20"/>
      <w:szCs w:val="20"/>
    </w:rPr>
  </w:style>
  <w:style w:type="paragraph" w:styleId="ListBullet3">
    <w:name w:val="List Bullet 3"/>
    <w:basedOn w:val="Normal"/>
    <w:autoRedefine/>
    <w:pPr>
      <w:numPr>
        <w:numId w:val="4"/>
      </w:numPr>
    </w:pPr>
    <w:rPr>
      <w:sz w:val="20"/>
      <w:szCs w:val="20"/>
    </w:rPr>
  </w:style>
  <w:style w:type="paragraph" w:styleId="ListBullet4">
    <w:name w:val="List Bullet 4"/>
    <w:basedOn w:val="Normal"/>
    <w:autoRedefine/>
    <w:pPr>
      <w:numPr>
        <w:numId w:val="5"/>
      </w:numPr>
    </w:pPr>
    <w:rPr>
      <w:sz w:val="20"/>
      <w:szCs w:val="20"/>
    </w:rPr>
  </w:style>
  <w:style w:type="paragraph" w:styleId="ListBullet5">
    <w:name w:val="List Bullet 5"/>
    <w:basedOn w:val="Normal"/>
    <w:autoRedefine/>
    <w:pPr>
      <w:numPr>
        <w:numId w:val="6"/>
      </w:numPr>
    </w:pPr>
    <w:rPr>
      <w:sz w:val="20"/>
      <w:szCs w:val="20"/>
    </w:rPr>
  </w:style>
  <w:style w:type="paragraph" w:styleId="ListNumber">
    <w:name w:val="List Number"/>
    <w:basedOn w:val="Normal"/>
    <w:pPr>
      <w:numPr>
        <w:numId w:val="7"/>
      </w:numPr>
    </w:pPr>
    <w:rPr>
      <w:sz w:val="20"/>
      <w:szCs w:val="20"/>
    </w:rPr>
  </w:style>
  <w:style w:type="paragraph" w:styleId="ListNumber2">
    <w:name w:val="List Number 2"/>
    <w:basedOn w:val="Normal"/>
    <w:pPr>
      <w:numPr>
        <w:numId w:val="8"/>
      </w:numPr>
    </w:pPr>
    <w:rPr>
      <w:sz w:val="20"/>
      <w:szCs w:val="20"/>
    </w:rPr>
  </w:style>
  <w:style w:type="paragraph" w:styleId="ListNumber3">
    <w:name w:val="List Number 3"/>
    <w:basedOn w:val="Normal"/>
    <w:pPr>
      <w:numPr>
        <w:numId w:val="9"/>
      </w:numPr>
    </w:pPr>
    <w:rPr>
      <w:sz w:val="20"/>
      <w:szCs w:val="20"/>
    </w:rPr>
  </w:style>
  <w:style w:type="paragraph" w:styleId="ListNumber4">
    <w:name w:val="List Number 4"/>
    <w:basedOn w:val="Normal"/>
    <w:pPr>
      <w:numPr>
        <w:numId w:val="10"/>
      </w:numPr>
    </w:pPr>
    <w:rPr>
      <w:sz w:val="20"/>
      <w:szCs w:val="20"/>
    </w:rPr>
  </w:style>
  <w:style w:type="paragraph" w:styleId="ListNumber5">
    <w:name w:val="List Number 5"/>
    <w:basedOn w:val="Normal"/>
    <w:pPr>
      <w:numPr>
        <w:numId w:val="11"/>
      </w:numPr>
    </w:pPr>
    <w:rPr>
      <w:sz w:val="20"/>
      <w:szCs w:val="20"/>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customStyle="1" w:styleId="changecharacter">
    <w:name w:val="change character"/>
    <w:basedOn w:val="Normal"/>
    <w:pPr>
      <w:tabs>
        <w:tab w:val="left" w:pos="288"/>
      </w:tabs>
    </w:pPr>
    <w:rPr>
      <w:sz w:val="22"/>
      <w:szCs w:val="20"/>
    </w:rPr>
  </w:style>
  <w:style w:type="paragraph" w:customStyle="1" w:styleId="Tabellentext">
    <w:name w:val="Tabellentext"/>
    <w:basedOn w:val="Normal"/>
    <w:rPr>
      <w:rFonts w:ascii="Arial" w:hAnsi="Arial"/>
      <w:sz w:val="18"/>
      <w:szCs w:val="20"/>
      <w:lang w:eastAsia="de-DE"/>
    </w:rPr>
  </w:style>
  <w:style w:type="paragraph" w:customStyle="1" w:styleId="Default">
    <w:name w:val="Default"/>
    <w:pPr>
      <w:autoSpaceDE w:val="0"/>
      <w:autoSpaceDN w:val="0"/>
      <w:adjustRightInd w:val="0"/>
    </w:pPr>
    <w:rPr>
      <w:color w:val="000000"/>
      <w:sz w:val="24"/>
      <w:szCs w:val="24"/>
    </w:rPr>
  </w:style>
  <w:style w:type="character" w:styleId="Strong">
    <w:name w:val="Strong"/>
    <w:basedOn w:val="DefaultParagraphFont"/>
    <w:qFormat/>
    <w:rPr>
      <w:b/>
      <w:bCs/>
    </w:rPr>
  </w:style>
  <w:style w:type="character" w:styleId="Emphasis">
    <w:name w:val="Emphasis"/>
    <w:basedOn w:val="DefaultParagraphFont"/>
    <w:qFormat/>
    <w:rPr>
      <w:i/>
      <w:iC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pPr>
    <w:rPr>
      <w:b w:val="0"/>
      <w:bCs w:val="0"/>
      <w:color w:val="auto"/>
      <w:szCs w:val="24"/>
    </w:rPr>
  </w:style>
  <w:style w:type="paragraph" w:styleId="BodyTextFirstIndent2">
    <w:name w:val="Body Text First Indent 2"/>
    <w:basedOn w:val="BodyTextIndent"/>
    <w:pPr>
      <w:tabs>
        <w:tab w:val="clear" w:pos="288"/>
      </w:tabs>
      <w:spacing w:after="120"/>
      <w:ind w:left="360" w:firstLine="210"/>
      <w:jc w:val="left"/>
    </w:pPr>
    <w:rPr>
      <w:sz w:val="24"/>
      <w:u w:val="none"/>
    </w:rPr>
  </w:style>
  <w:style w:type="paragraph" w:styleId="Closing">
    <w:name w:val="Closing"/>
    <w:basedOn w:val="Normal"/>
    <w:pPr>
      <w:ind w:left="4320"/>
    </w:p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320"/>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rPr>
  </w:style>
  <w:style w:type="table" w:styleId="TableGrid">
    <w:name w:val="Table Grid"/>
    <w:basedOn w:val="TableNormal"/>
    <w:rsid w:val="00A165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ub14NormJustChar">
    <w:name w:val="Pub 14 Norm Just Char"/>
    <w:basedOn w:val="DefaultParagraphFont"/>
    <w:rPr>
      <w:rFonts w:eastAsia="MS Mincho"/>
      <w:color w:val="000000"/>
      <w:u w:val="single"/>
      <w:lang w:val="en-US" w:eastAsia="en-US" w:bidi="ar-SA"/>
    </w:rPr>
  </w:style>
  <w:style w:type="paragraph" w:customStyle="1" w:styleId="Pub14CodeRef">
    <w:name w:val="Pub 14 Code Ref"/>
    <w:basedOn w:val="Normal"/>
    <w:pPr>
      <w:spacing w:before="120"/>
    </w:pPr>
    <w:rPr>
      <w:b/>
      <w:sz w:val="20"/>
      <w:szCs w:val="20"/>
    </w:rPr>
  </w:style>
  <w:style w:type="paragraph" w:styleId="CommentSubject">
    <w:name w:val="annotation subject"/>
    <w:basedOn w:val="CommentText"/>
    <w:next w:val="CommentText"/>
    <w:semiHidden/>
    <w:rPr>
      <w:b/>
      <w:bCs/>
    </w:rPr>
  </w:style>
  <w:style w:type="paragraph" w:customStyle="1" w:styleId="Pub14Header">
    <w:name w:val="Pub14 Header"/>
    <w:basedOn w:val="Normal"/>
    <w:rsid w:val="00D00999"/>
    <w:rPr>
      <w:b/>
      <w:sz w:val="18"/>
      <w:szCs w:val="20"/>
    </w:rPr>
  </w:style>
  <w:style w:type="character" w:customStyle="1" w:styleId="Normal10ptChar">
    <w:name w:val="Normal_10pt Char"/>
    <w:basedOn w:val="DefaultParagraphFont"/>
    <w:rPr>
      <w:szCs w:val="24"/>
      <w:lang w:val="en-US" w:eastAsia="en-US" w:bidi="ar-SA"/>
    </w:rPr>
  </w:style>
  <w:style w:type="character" w:customStyle="1" w:styleId="Normal10ptChar1">
    <w:name w:val="Normal_10pt Char1"/>
    <w:basedOn w:val="DefaultParagraphFont"/>
    <w:rPr>
      <w:szCs w:val="24"/>
      <w:lang w:val="en-US" w:eastAsia="en-US" w:bidi="ar-SA"/>
    </w:rPr>
  </w:style>
  <w:style w:type="paragraph" w:customStyle="1" w:styleId="a">
    <w:name w:val="_"/>
    <w:basedOn w:val="Normal"/>
    <w:pPr>
      <w:widowControl w:val="0"/>
      <w:ind w:left="720" w:hanging="720"/>
    </w:pPr>
    <w:rPr>
      <w:rFonts w:ascii="Courier" w:hAnsi="Courier"/>
      <w:snapToGrid w:val="0"/>
      <w:szCs w:val="20"/>
    </w:rPr>
  </w:style>
  <w:style w:type="character" w:customStyle="1" w:styleId="bold1">
    <w:name w:val="bold1"/>
    <w:aliases w:val="large1"/>
  </w:style>
  <w:style w:type="paragraph" w:customStyle="1" w:styleId="InsideAddress">
    <w:name w:val="Inside Address"/>
    <w:basedOn w:val="Normal"/>
    <w:pPr>
      <w:widowControl w:val="0"/>
    </w:pPr>
    <w:rPr>
      <w:rFonts w:ascii="Courier" w:hAnsi="Courier"/>
      <w:snapToGrid w:val="0"/>
      <w:szCs w:val="20"/>
    </w:rPr>
  </w:style>
  <w:style w:type="paragraph" w:customStyle="1" w:styleId="AttentionLine">
    <w:name w:val="Attention Line"/>
    <w:basedOn w:val="BodyText"/>
    <w:pPr>
      <w:widowControl w:val="0"/>
      <w:spacing w:after="120"/>
    </w:pPr>
    <w:rPr>
      <w:rFonts w:ascii="Courier" w:hAnsi="Courier"/>
      <w:b w:val="0"/>
      <w:bCs w:val="0"/>
      <w:snapToGrid w:val="0"/>
      <w:color w:val="auto"/>
    </w:rPr>
  </w:style>
  <w:style w:type="paragraph" w:customStyle="1" w:styleId="Enclosure">
    <w:name w:val="Enclosure"/>
    <w:basedOn w:val="Normal"/>
    <w:pPr>
      <w:widowControl w:val="0"/>
    </w:pPr>
    <w:rPr>
      <w:rFonts w:ascii="Courier" w:hAnsi="Courier"/>
      <w:snapToGrid w:val="0"/>
      <w:szCs w:val="20"/>
    </w:rPr>
  </w:style>
  <w:style w:type="paragraph" w:customStyle="1" w:styleId="InsideAddressName">
    <w:name w:val="Inside Address Name"/>
    <w:basedOn w:val="Normal"/>
    <w:pPr>
      <w:widowControl w:val="0"/>
    </w:pPr>
    <w:rPr>
      <w:rFonts w:ascii="Courier" w:hAnsi="Courier"/>
      <w:snapToGrid w:val="0"/>
      <w:szCs w:val="20"/>
    </w:rPr>
  </w:style>
  <w:style w:type="paragraph" w:customStyle="1" w:styleId="Style1">
    <w:name w:val="Style1"/>
    <w:basedOn w:val="Normal"/>
  </w:style>
  <w:style w:type="character" w:customStyle="1" w:styleId="Heading3Char">
    <w:name w:val="Heading 3 Char"/>
    <w:basedOn w:val="DefaultParagraphFont"/>
    <w:link w:val="Heading3"/>
    <w:rsid w:val="00335C64"/>
    <w:rPr>
      <w:rFonts w:ascii="Arial" w:hAnsi="Arial" w:cs="Arial"/>
      <w:b/>
      <w:bCs/>
      <w:sz w:val="26"/>
      <w:szCs w:val="26"/>
      <w:lang w:val="en-US" w:eastAsia="en-US" w:bidi="ar-SA"/>
    </w:rPr>
  </w:style>
  <w:style w:type="paragraph" w:customStyle="1" w:styleId="NormalBold">
    <w:name w:val=" Normal Bold"/>
    <w:basedOn w:val="Normal"/>
    <w:next w:val="Normal"/>
    <w:rsid w:val="00EE6EAC"/>
    <w:pPr>
      <w:tabs>
        <w:tab w:val="left" w:pos="-1440"/>
      </w:tabs>
      <w:jc w:val="both"/>
    </w:pPr>
    <w:rPr>
      <w:rFonts w:ascii="AGaramond Bold" w:eastAsia="Times" w:hAnsi="AGaramond Bold"/>
      <w:color w:val="000000"/>
      <w:sz w:val="20"/>
      <w:szCs w:val="20"/>
    </w:rPr>
  </w:style>
  <w:style w:type="character" w:customStyle="1" w:styleId="StylePub14normboldleftItalicChar">
    <w:name w:val="Style Pub 14 norm bold left + Italic Char"/>
    <w:basedOn w:val="DefaultParagraphFont"/>
    <w:rsid w:val="00EE6EAC"/>
    <w:rPr>
      <w:rFonts w:eastAsia="MS Mincho"/>
      <w:b/>
      <w:bCs/>
      <w:i/>
      <w:iCs/>
      <w:sz w:val="24"/>
      <w:lang w:val="en-US" w:eastAsia="en-US" w:bidi="ar-SA"/>
    </w:rPr>
  </w:style>
  <w:style w:type="character" w:styleId="HTMLTypewriter">
    <w:name w:val="HTML Typewriter"/>
    <w:basedOn w:val="DefaultParagraphFont"/>
    <w:rsid w:val="00352819"/>
    <w:rPr>
      <w:rFonts w:ascii="Courier New" w:eastAsia="Times New Roman" w:hAnsi="Courier New" w:cs="Courier New"/>
      <w:sz w:val="20"/>
      <w:szCs w:val="20"/>
    </w:rPr>
  </w:style>
  <w:style w:type="character" w:customStyle="1" w:styleId="Normal10ptChar2">
    <w:name w:val="Normal_10pt Char2"/>
    <w:basedOn w:val="DefaultParagraphFont"/>
    <w:link w:val="Normal10pt0"/>
    <w:rsid w:val="00450746"/>
    <w:rPr>
      <w:szCs w:val="24"/>
      <w:lang w:val="en-US" w:eastAsia="en-US" w:bidi="ar-SA"/>
    </w:rPr>
  </w:style>
  <w:style w:type="paragraph" w:styleId="ListParagraph">
    <w:name w:val="List Paragraph"/>
    <w:basedOn w:val="Normal"/>
    <w:qFormat/>
    <w:rsid w:val="00F05EAA"/>
    <w:pPr>
      <w:ind w:left="720"/>
      <w:contextualSpacing/>
    </w:pPr>
    <w:rPr>
      <w:rFonts w:eastAsia="Calibri"/>
      <w:sz w:val="20"/>
      <w:szCs w:val="20"/>
    </w:rPr>
  </w:style>
  <w:style w:type="character" w:customStyle="1" w:styleId="Pub14tablectrboldChar">
    <w:name w:val="Pub 14 table ctr bold Char"/>
    <w:basedOn w:val="DefaultParagraphFont"/>
    <w:link w:val="Pub14tablectrbold"/>
    <w:rsid w:val="00137325"/>
    <w:rPr>
      <w:b/>
      <w:lang w:val="en-US" w:eastAsia="en-US" w:bidi="ar-SA"/>
    </w:rPr>
  </w:style>
  <w:style w:type="paragraph" w:customStyle="1" w:styleId="pub14normjust0">
    <w:name w:val="pub14normjust"/>
    <w:basedOn w:val="Normal"/>
    <w:rsid w:val="00130771"/>
    <w:rPr>
      <w:color w:val="000000"/>
      <w:sz w:val="20"/>
      <w:szCs w:val="20"/>
      <w:u w:val="single"/>
    </w:rPr>
  </w:style>
  <w:style w:type="paragraph" w:customStyle="1" w:styleId="pub14normboldleft0">
    <w:name w:val="pub14normboldleft"/>
    <w:basedOn w:val="Normal"/>
    <w:rsid w:val="00130771"/>
    <w:rPr>
      <w:b/>
      <w:bCs/>
      <w:color w:val="000000"/>
      <w:sz w:val="20"/>
      <w:szCs w:val="20"/>
      <w:u w:val="single"/>
    </w:rPr>
  </w:style>
  <w:style w:type="character" w:customStyle="1" w:styleId="stevenc">
    <w:name w:val="EmailStyle145"/>
    <w:aliases w:val="EmailStyle145"/>
    <w:basedOn w:val="DefaultParagraphFont"/>
    <w:semiHidden/>
    <w:personal/>
    <w:personalCompose/>
    <w:rsid w:val="00DF6970"/>
    <w:rPr>
      <w:rFonts w:ascii="Arial" w:hAnsi="Arial" w:cs="Arial"/>
      <w:color w:val="auto"/>
      <w:sz w:val="20"/>
      <w:szCs w:val="20"/>
    </w:rPr>
  </w:style>
  <w:style w:type="character" w:customStyle="1" w:styleId="HeaderChar">
    <w:name w:val="Header Char"/>
    <w:basedOn w:val="DefaultParagraphFont"/>
    <w:link w:val="Header"/>
    <w:uiPriority w:val="99"/>
    <w:rsid w:val="00656E59"/>
    <w:rPr>
      <w:sz w:val="24"/>
      <w:szCs w:val="24"/>
    </w:rPr>
  </w:style>
</w:styles>
</file>

<file path=word/webSettings.xml><?xml version="1.0" encoding="utf-8"?>
<w:webSettings xmlns:r="http://schemas.openxmlformats.org/officeDocument/2006/relationships" xmlns:w="http://schemas.openxmlformats.org/wordprocessingml/2006/main">
  <w:divs>
    <w:div w:id="382145855">
      <w:bodyDiv w:val="1"/>
      <w:marLeft w:val="0"/>
      <w:marRight w:val="0"/>
      <w:marTop w:val="0"/>
      <w:marBottom w:val="0"/>
      <w:divBdr>
        <w:top w:val="none" w:sz="0" w:space="0" w:color="auto"/>
        <w:left w:val="none" w:sz="0" w:space="0" w:color="auto"/>
        <w:bottom w:val="none" w:sz="0" w:space="0" w:color="auto"/>
        <w:right w:val="none" w:sz="0" w:space="0" w:color="auto"/>
      </w:divBdr>
      <w:divsChild>
        <w:div w:id="188841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2196049">
      <w:bodyDiv w:val="1"/>
      <w:marLeft w:val="0"/>
      <w:marRight w:val="0"/>
      <w:marTop w:val="0"/>
      <w:marBottom w:val="0"/>
      <w:divBdr>
        <w:top w:val="none" w:sz="0" w:space="0" w:color="auto"/>
        <w:left w:val="none" w:sz="0" w:space="0" w:color="auto"/>
        <w:bottom w:val="none" w:sz="0" w:space="0" w:color="auto"/>
        <w:right w:val="none" w:sz="0" w:space="0" w:color="auto"/>
      </w:divBdr>
      <w:divsChild>
        <w:div w:id="1749889656">
          <w:marLeft w:val="0"/>
          <w:marRight w:val="0"/>
          <w:marTop w:val="0"/>
          <w:marBottom w:val="0"/>
          <w:divBdr>
            <w:top w:val="none" w:sz="0" w:space="0" w:color="auto"/>
            <w:left w:val="none" w:sz="0" w:space="0" w:color="auto"/>
            <w:bottom w:val="none" w:sz="0" w:space="0" w:color="auto"/>
            <w:right w:val="none" w:sz="0" w:space="0" w:color="auto"/>
          </w:divBdr>
          <w:divsChild>
            <w:div w:id="10158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265229">
      <w:bodyDiv w:val="1"/>
      <w:marLeft w:val="0"/>
      <w:marRight w:val="0"/>
      <w:marTop w:val="0"/>
      <w:marBottom w:val="0"/>
      <w:divBdr>
        <w:top w:val="none" w:sz="0" w:space="0" w:color="auto"/>
        <w:left w:val="none" w:sz="0" w:space="0" w:color="auto"/>
        <w:bottom w:val="none" w:sz="0" w:space="0" w:color="auto"/>
        <w:right w:val="none" w:sz="0" w:space="0" w:color="auto"/>
      </w:divBdr>
    </w:div>
    <w:div w:id="1104230348">
      <w:bodyDiv w:val="1"/>
      <w:marLeft w:val="0"/>
      <w:marRight w:val="0"/>
      <w:marTop w:val="0"/>
      <w:marBottom w:val="0"/>
      <w:divBdr>
        <w:top w:val="none" w:sz="0" w:space="0" w:color="auto"/>
        <w:left w:val="none" w:sz="0" w:space="0" w:color="auto"/>
        <w:bottom w:val="none" w:sz="0" w:space="0" w:color="auto"/>
        <w:right w:val="none" w:sz="0" w:space="0" w:color="auto"/>
      </w:divBdr>
    </w:div>
    <w:div w:id="1457482434">
      <w:bodyDiv w:val="1"/>
      <w:marLeft w:val="0"/>
      <w:marRight w:val="0"/>
      <w:marTop w:val="0"/>
      <w:marBottom w:val="0"/>
      <w:divBdr>
        <w:top w:val="none" w:sz="0" w:space="0" w:color="auto"/>
        <w:left w:val="none" w:sz="0" w:space="0" w:color="auto"/>
        <w:bottom w:val="none" w:sz="0" w:space="0" w:color="auto"/>
        <w:right w:val="none" w:sz="0" w:space="0" w:color="auto"/>
      </w:divBdr>
      <w:divsChild>
        <w:div w:id="1638992922">
          <w:marLeft w:val="0"/>
          <w:marRight w:val="0"/>
          <w:marTop w:val="0"/>
          <w:marBottom w:val="0"/>
          <w:divBdr>
            <w:top w:val="none" w:sz="0" w:space="0" w:color="auto"/>
            <w:left w:val="none" w:sz="0" w:space="0" w:color="auto"/>
            <w:bottom w:val="none" w:sz="0" w:space="0" w:color="auto"/>
            <w:right w:val="none" w:sz="0" w:space="0" w:color="auto"/>
          </w:divBdr>
          <w:divsChild>
            <w:div w:id="82073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853840">
      <w:bodyDiv w:val="1"/>
      <w:marLeft w:val="0"/>
      <w:marRight w:val="0"/>
      <w:marTop w:val="0"/>
      <w:marBottom w:val="0"/>
      <w:divBdr>
        <w:top w:val="none" w:sz="0" w:space="0" w:color="auto"/>
        <w:left w:val="none" w:sz="0" w:space="0" w:color="auto"/>
        <w:bottom w:val="none" w:sz="0" w:space="0" w:color="auto"/>
        <w:right w:val="none" w:sz="0" w:space="0" w:color="auto"/>
      </w:divBdr>
      <w:divsChild>
        <w:div w:id="132990006">
          <w:marLeft w:val="0"/>
          <w:marRight w:val="0"/>
          <w:marTop w:val="0"/>
          <w:marBottom w:val="0"/>
          <w:divBdr>
            <w:top w:val="none" w:sz="0" w:space="0" w:color="auto"/>
            <w:left w:val="none" w:sz="0" w:space="0" w:color="auto"/>
            <w:bottom w:val="none" w:sz="0" w:space="0" w:color="auto"/>
            <w:right w:val="none" w:sz="0" w:space="0" w:color="auto"/>
          </w:divBdr>
        </w:div>
      </w:divsChild>
    </w:div>
    <w:div w:id="1912616186">
      <w:bodyDiv w:val="1"/>
      <w:marLeft w:val="0"/>
      <w:marRight w:val="0"/>
      <w:marTop w:val="0"/>
      <w:marBottom w:val="0"/>
      <w:divBdr>
        <w:top w:val="none" w:sz="0" w:space="0" w:color="auto"/>
        <w:left w:val="none" w:sz="0" w:space="0" w:color="auto"/>
        <w:bottom w:val="none" w:sz="0" w:space="0" w:color="auto"/>
        <w:right w:val="none" w:sz="0" w:space="0" w:color="auto"/>
      </w:divBdr>
    </w:div>
    <w:div w:id="2028363923">
      <w:bodyDiv w:val="1"/>
      <w:marLeft w:val="0"/>
      <w:marRight w:val="0"/>
      <w:marTop w:val="0"/>
      <w:marBottom w:val="0"/>
      <w:divBdr>
        <w:top w:val="none" w:sz="0" w:space="0" w:color="auto"/>
        <w:left w:val="none" w:sz="0" w:space="0" w:color="auto"/>
        <w:bottom w:val="none" w:sz="0" w:space="0" w:color="auto"/>
        <w:right w:val="none" w:sz="0" w:space="0" w:color="auto"/>
      </w:divBdr>
      <w:divsChild>
        <w:div w:id="1082293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s.nist.gov/WeightsAndMeasures/Publications/upload/13-NTEP-AppC-Pub16-FINAL.doc" TargetMode="External"/><Relationship Id="rId13" Type="http://schemas.openxmlformats.org/officeDocument/2006/relationships/hyperlink" Target="http://ts.nist.gov/WeightsAndMeasures/Publications/upload/13-NTEP-AppC-Pub16-FINAL.doc" TargetMode="External"/><Relationship Id="rId18" Type="http://schemas.openxmlformats.org/officeDocument/2006/relationships/header" Target="header2.xm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ts.nist.gov/WeightsAndMeasures/Publications/upload/13-NTEP-AppC-Pub16-FINAL.doc" TargetMode="Externa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ts.nist.gov/WeightsAndMeasures/Publications/upload/11-ST-09-Pub16-FINAL.doc" TargetMode="External"/><Relationship Id="rId20" Type="http://schemas.openxmlformats.org/officeDocument/2006/relationships/footer" Target="foot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s.nist.gov/WeightsAndMeasures/Publications/upload/11-ST-09-Pub16-FINAL.doc" TargetMode="External"/><Relationship Id="rId24" Type="http://schemas.openxmlformats.org/officeDocument/2006/relationships/header" Target="header5.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ts.nist.gov/WeightsAndMeasures/Publications/upload/09-ST-08-Annual-FINAL.doc" TargetMode="External"/><Relationship Id="rId23" Type="http://schemas.openxmlformats.org/officeDocument/2006/relationships/header" Target="header4.xml"/><Relationship Id="rId28" Type="http://schemas.openxmlformats.org/officeDocument/2006/relationships/header" Target="header6.xml"/><Relationship Id="rId10" Type="http://schemas.openxmlformats.org/officeDocument/2006/relationships/hyperlink" Target="http://ts.nist.gov/WeightsAndMeasures/Publications/upload/13-NTEP-AppC-Pub16-FINAL.doc" TargetMode="External"/><Relationship Id="rId19" Type="http://schemas.openxmlformats.org/officeDocument/2006/relationships/footer" Target="footer1.xm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ts.nist.gov/WeightsAndMeasures/Publications/upload/13-NTEP-AppC-Pub16-FINAL.doc" TargetMode="External"/><Relationship Id="rId14" Type="http://schemas.openxmlformats.org/officeDocument/2006/relationships/hyperlink" Target="http://ts.nist.gov/WeightsAndMeasures/Publications/upload/13-NTEP-AppC-Pub16-FINAL.doc" TargetMode="External"/><Relationship Id="rId22" Type="http://schemas.openxmlformats.org/officeDocument/2006/relationships/footer" Target="footer3.xml"/><Relationship Id="rId27" Type="http://schemas.openxmlformats.org/officeDocument/2006/relationships/image" Target="media/image2.png"/><Relationship Id="rId30" Type="http://schemas.openxmlformats.org/officeDocument/2006/relationships/hyperlink" Target="mailto:rholmberg@emerywinslo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75055-49AA-4DCA-8EEA-3F1A2E2F4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14065</Words>
  <Characters>80175</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National Type Evaluation Technical Committee</vt:lpstr>
    </vt:vector>
  </TitlesOfParts>
  <Company>NIST</Company>
  <LinksUpToDate>false</LinksUpToDate>
  <CharactersWithSpaces>94052</CharactersWithSpaces>
  <SharedDoc>false</SharedDoc>
  <HLinks>
    <vt:vector size="318" baseType="variant">
      <vt:variant>
        <vt:i4>6094944</vt:i4>
      </vt:variant>
      <vt:variant>
        <vt:i4>312</vt:i4>
      </vt:variant>
      <vt:variant>
        <vt:i4>0</vt:i4>
      </vt:variant>
      <vt:variant>
        <vt:i4>5</vt:i4>
      </vt:variant>
      <vt:variant>
        <vt:lpwstr>mailto:rholmberg@emerywinslow.com</vt:lpwstr>
      </vt:variant>
      <vt:variant>
        <vt:lpwstr/>
      </vt:variant>
      <vt:variant>
        <vt:i4>7405681</vt:i4>
      </vt:variant>
      <vt:variant>
        <vt:i4>285</vt:i4>
      </vt:variant>
      <vt:variant>
        <vt:i4>0</vt:i4>
      </vt:variant>
      <vt:variant>
        <vt:i4>5</vt:i4>
      </vt:variant>
      <vt:variant>
        <vt:lpwstr>http://ts.nist.gov/WeightsAndMeasures/Publications/upload/11-ST-09-Pub16-FINAL.doc</vt:lpwstr>
      </vt:variant>
      <vt:variant>
        <vt:lpwstr/>
      </vt:variant>
      <vt:variant>
        <vt:i4>3473447</vt:i4>
      </vt:variant>
      <vt:variant>
        <vt:i4>282</vt:i4>
      </vt:variant>
      <vt:variant>
        <vt:i4>0</vt:i4>
      </vt:variant>
      <vt:variant>
        <vt:i4>5</vt:i4>
      </vt:variant>
      <vt:variant>
        <vt:lpwstr>http://ts.nist.gov/WeightsAndMeasures/Publications/upload/09-ST-08-Annual-FINAL.doc</vt:lpwstr>
      </vt:variant>
      <vt:variant>
        <vt:lpwstr/>
      </vt:variant>
      <vt:variant>
        <vt:i4>2162720</vt:i4>
      </vt:variant>
      <vt:variant>
        <vt:i4>279</vt:i4>
      </vt:variant>
      <vt:variant>
        <vt:i4>0</vt:i4>
      </vt:variant>
      <vt:variant>
        <vt:i4>5</vt:i4>
      </vt:variant>
      <vt:variant>
        <vt:lpwstr>http://ts.nist.gov/WeightsAndMeasures/Publications/upload/13-NTEP-AppC-Pub16-FINAL.doc</vt:lpwstr>
      </vt:variant>
      <vt:variant>
        <vt:lpwstr/>
      </vt:variant>
      <vt:variant>
        <vt:i4>2162720</vt:i4>
      </vt:variant>
      <vt:variant>
        <vt:i4>276</vt:i4>
      </vt:variant>
      <vt:variant>
        <vt:i4>0</vt:i4>
      </vt:variant>
      <vt:variant>
        <vt:i4>5</vt:i4>
      </vt:variant>
      <vt:variant>
        <vt:lpwstr>http://ts.nist.gov/WeightsAndMeasures/Publications/upload/13-NTEP-AppC-Pub16-FINAL.doc</vt:lpwstr>
      </vt:variant>
      <vt:variant>
        <vt:lpwstr/>
      </vt:variant>
      <vt:variant>
        <vt:i4>2162720</vt:i4>
      </vt:variant>
      <vt:variant>
        <vt:i4>273</vt:i4>
      </vt:variant>
      <vt:variant>
        <vt:i4>0</vt:i4>
      </vt:variant>
      <vt:variant>
        <vt:i4>5</vt:i4>
      </vt:variant>
      <vt:variant>
        <vt:lpwstr>http://ts.nist.gov/WeightsAndMeasures/Publications/upload/13-NTEP-AppC-Pub16-FINAL.doc</vt:lpwstr>
      </vt:variant>
      <vt:variant>
        <vt:lpwstr/>
      </vt:variant>
      <vt:variant>
        <vt:i4>7405681</vt:i4>
      </vt:variant>
      <vt:variant>
        <vt:i4>270</vt:i4>
      </vt:variant>
      <vt:variant>
        <vt:i4>0</vt:i4>
      </vt:variant>
      <vt:variant>
        <vt:i4>5</vt:i4>
      </vt:variant>
      <vt:variant>
        <vt:lpwstr>http://ts.nist.gov/WeightsAndMeasures/Publications/upload/11-ST-09-Pub16-FINAL.doc</vt:lpwstr>
      </vt:variant>
      <vt:variant>
        <vt:lpwstr/>
      </vt:variant>
      <vt:variant>
        <vt:i4>2162720</vt:i4>
      </vt:variant>
      <vt:variant>
        <vt:i4>267</vt:i4>
      </vt:variant>
      <vt:variant>
        <vt:i4>0</vt:i4>
      </vt:variant>
      <vt:variant>
        <vt:i4>5</vt:i4>
      </vt:variant>
      <vt:variant>
        <vt:lpwstr>http://ts.nist.gov/WeightsAndMeasures/Publications/upload/13-NTEP-AppC-Pub16-FINAL.doc</vt:lpwstr>
      </vt:variant>
      <vt:variant>
        <vt:lpwstr/>
      </vt:variant>
      <vt:variant>
        <vt:i4>2162720</vt:i4>
      </vt:variant>
      <vt:variant>
        <vt:i4>264</vt:i4>
      </vt:variant>
      <vt:variant>
        <vt:i4>0</vt:i4>
      </vt:variant>
      <vt:variant>
        <vt:i4>5</vt:i4>
      </vt:variant>
      <vt:variant>
        <vt:lpwstr>http://ts.nist.gov/WeightsAndMeasures/Publications/upload/13-NTEP-AppC-Pub16-FINAL.doc</vt:lpwstr>
      </vt:variant>
      <vt:variant>
        <vt:lpwstr/>
      </vt:variant>
      <vt:variant>
        <vt:i4>2162720</vt:i4>
      </vt:variant>
      <vt:variant>
        <vt:i4>261</vt:i4>
      </vt:variant>
      <vt:variant>
        <vt:i4>0</vt:i4>
      </vt:variant>
      <vt:variant>
        <vt:i4>5</vt:i4>
      </vt:variant>
      <vt:variant>
        <vt:lpwstr>http://ts.nist.gov/WeightsAndMeasures/Publications/upload/13-NTEP-AppC-Pub16-FINAL.doc</vt:lpwstr>
      </vt:variant>
      <vt:variant>
        <vt:lpwstr/>
      </vt:variant>
      <vt:variant>
        <vt:i4>7798848</vt:i4>
      </vt:variant>
      <vt:variant>
        <vt:i4>254</vt:i4>
      </vt:variant>
      <vt:variant>
        <vt:i4>0</vt:i4>
      </vt:variant>
      <vt:variant>
        <vt:i4>5</vt:i4>
      </vt:variant>
      <vt:variant>
        <vt:lpwstr>../00-Template File/10-Files Returned from SCRA/00-Pub 15 Text Brought Forward/10-NTEP-AppC-Weigh-10-Pub15-FINAL.doc</vt:lpwstr>
      </vt:variant>
      <vt:variant>
        <vt:lpwstr>Appendix_B</vt:lpwstr>
      </vt:variant>
      <vt:variant>
        <vt:i4>1900606</vt:i4>
      </vt:variant>
      <vt:variant>
        <vt:i4>248</vt:i4>
      </vt:variant>
      <vt:variant>
        <vt:i4>0</vt:i4>
      </vt:variant>
      <vt:variant>
        <vt:i4>5</vt:i4>
      </vt:variant>
      <vt:variant>
        <vt:lpwstr/>
      </vt:variant>
      <vt:variant>
        <vt:lpwstr>_Toc243981763</vt:lpwstr>
      </vt:variant>
      <vt:variant>
        <vt:i4>1900606</vt:i4>
      </vt:variant>
      <vt:variant>
        <vt:i4>242</vt:i4>
      </vt:variant>
      <vt:variant>
        <vt:i4>0</vt:i4>
      </vt:variant>
      <vt:variant>
        <vt:i4>5</vt:i4>
      </vt:variant>
      <vt:variant>
        <vt:lpwstr/>
      </vt:variant>
      <vt:variant>
        <vt:lpwstr>_Toc243981762</vt:lpwstr>
      </vt:variant>
      <vt:variant>
        <vt:i4>1900606</vt:i4>
      </vt:variant>
      <vt:variant>
        <vt:i4>236</vt:i4>
      </vt:variant>
      <vt:variant>
        <vt:i4>0</vt:i4>
      </vt:variant>
      <vt:variant>
        <vt:i4>5</vt:i4>
      </vt:variant>
      <vt:variant>
        <vt:lpwstr/>
      </vt:variant>
      <vt:variant>
        <vt:lpwstr>_Toc243981761</vt:lpwstr>
      </vt:variant>
      <vt:variant>
        <vt:i4>1900606</vt:i4>
      </vt:variant>
      <vt:variant>
        <vt:i4>230</vt:i4>
      </vt:variant>
      <vt:variant>
        <vt:i4>0</vt:i4>
      </vt:variant>
      <vt:variant>
        <vt:i4>5</vt:i4>
      </vt:variant>
      <vt:variant>
        <vt:lpwstr/>
      </vt:variant>
      <vt:variant>
        <vt:lpwstr>_Toc243981760</vt:lpwstr>
      </vt:variant>
      <vt:variant>
        <vt:i4>1966142</vt:i4>
      </vt:variant>
      <vt:variant>
        <vt:i4>224</vt:i4>
      </vt:variant>
      <vt:variant>
        <vt:i4>0</vt:i4>
      </vt:variant>
      <vt:variant>
        <vt:i4>5</vt:i4>
      </vt:variant>
      <vt:variant>
        <vt:lpwstr/>
      </vt:variant>
      <vt:variant>
        <vt:lpwstr>_Toc243981759</vt:lpwstr>
      </vt:variant>
      <vt:variant>
        <vt:i4>1966142</vt:i4>
      </vt:variant>
      <vt:variant>
        <vt:i4>218</vt:i4>
      </vt:variant>
      <vt:variant>
        <vt:i4>0</vt:i4>
      </vt:variant>
      <vt:variant>
        <vt:i4>5</vt:i4>
      </vt:variant>
      <vt:variant>
        <vt:lpwstr/>
      </vt:variant>
      <vt:variant>
        <vt:lpwstr>_Toc243981758</vt:lpwstr>
      </vt:variant>
      <vt:variant>
        <vt:i4>1966142</vt:i4>
      </vt:variant>
      <vt:variant>
        <vt:i4>212</vt:i4>
      </vt:variant>
      <vt:variant>
        <vt:i4>0</vt:i4>
      </vt:variant>
      <vt:variant>
        <vt:i4>5</vt:i4>
      </vt:variant>
      <vt:variant>
        <vt:lpwstr/>
      </vt:variant>
      <vt:variant>
        <vt:lpwstr>_Toc243981757</vt:lpwstr>
      </vt:variant>
      <vt:variant>
        <vt:i4>1966142</vt:i4>
      </vt:variant>
      <vt:variant>
        <vt:i4>206</vt:i4>
      </vt:variant>
      <vt:variant>
        <vt:i4>0</vt:i4>
      </vt:variant>
      <vt:variant>
        <vt:i4>5</vt:i4>
      </vt:variant>
      <vt:variant>
        <vt:lpwstr/>
      </vt:variant>
      <vt:variant>
        <vt:lpwstr>_Toc243981756</vt:lpwstr>
      </vt:variant>
      <vt:variant>
        <vt:i4>1966142</vt:i4>
      </vt:variant>
      <vt:variant>
        <vt:i4>200</vt:i4>
      </vt:variant>
      <vt:variant>
        <vt:i4>0</vt:i4>
      </vt:variant>
      <vt:variant>
        <vt:i4>5</vt:i4>
      </vt:variant>
      <vt:variant>
        <vt:lpwstr/>
      </vt:variant>
      <vt:variant>
        <vt:lpwstr>_Toc243981755</vt:lpwstr>
      </vt:variant>
      <vt:variant>
        <vt:i4>1966142</vt:i4>
      </vt:variant>
      <vt:variant>
        <vt:i4>194</vt:i4>
      </vt:variant>
      <vt:variant>
        <vt:i4>0</vt:i4>
      </vt:variant>
      <vt:variant>
        <vt:i4>5</vt:i4>
      </vt:variant>
      <vt:variant>
        <vt:lpwstr/>
      </vt:variant>
      <vt:variant>
        <vt:lpwstr>_Toc243981754</vt:lpwstr>
      </vt:variant>
      <vt:variant>
        <vt:i4>1966142</vt:i4>
      </vt:variant>
      <vt:variant>
        <vt:i4>188</vt:i4>
      </vt:variant>
      <vt:variant>
        <vt:i4>0</vt:i4>
      </vt:variant>
      <vt:variant>
        <vt:i4>5</vt:i4>
      </vt:variant>
      <vt:variant>
        <vt:lpwstr/>
      </vt:variant>
      <vt:variant>
        <vt:lpwstr>_Toc243981753</vt:lpwstr>
      </vt:variant>
      <vt:variant>
        <vt:i4>1966142</vt:i4>
      </vt:variant>
      <vt:variant>
        <vt:i4>182</vt:i4>
      </vt:variant>
      <vt:variant>
        <vt:i4>0</vt:i4>
      </vt:variant>
      <vt:variant>
        <vt:i4>5</vt:i4>
      </vt:variant>
      <vt:variant>
        <vt:lpwstr/>
      </vt:variant>
      <vt:variant>
        <vt:lpwstr>_Toc243981752</vt:lpwstr>
      </vt:variant>
      <vt:variant>
        <vt:i4>1966142</vt:i4>
      </vt:variant>
      <vt:variant>
        <vt:i4>176</vt:i4>
      </vt:variant>
      <vt:variant>
        <vt:i4>0</vt:i4>
      </vt:variant>
      <vt:variant>
        <vt:i4>5</vt:i4>
      </vt:variant>
      <vt:variant>
        <vt:lpwstr/>
      </vt:variant>
      <vt:variant>
        <vt:lpwstr>_Toc243981751</vt:lpwstr>
      </vt:variant>
      <vt:variant>
        <vt:i4>1966142</vt:i4>
      </vt:variant>
      <vt:variant>
        <vt:i4>170</vt:i4>
      </vt:variant>
      <vt:variant>
        <vt:i4>0</vt:i4>
      </vt:variant>
      <vt:variant>
        <vt:i4>5</vt:i4>
      </vt:variant>
      <vt:variant>
        <vt:lpwstr/>
      </vt:variant>
      <vt:variant>
        <vt:lpwstr>_Toc243981750</vt:lpwstr>
      </vt:variant>
      <vt:variant>
        <vt:i4>2031678</vt:i4>
      </vt:variant>
      <vt:variant>
        <vt:i4>164</vt:i4>
      </vt:variant>
      <vt:variant>
        <vt:i4>0</vt:i4>
      </vt:variant>
      <vt:variant>
        <vt:i4>5</vt:i4>
      </vt:variant>
      <vt:variant>
        <vt:lpwstr/>
      </vt:variant>
      <vt:variant>
        <vt:lpwstr>_Toc243981749</vt:lpwstr>
      </vt:variant>
      <vt:variant>
        <vt:i4>2031678</vt:i4>
      </vt:variant>
      <vt:variant>
        <vt:i4>158</vt:i4>
      </vt:variant>
      <vt:variant>
        <vt:i4>0</vt:i4>
      </vt:variant>
      <vt:variant>
        <vt:i4>5</vt:i4>
      </vt:variant>
      <vt:variant>
        <vt:lpwstr/>
      </vt:variant>
      <vt:variant>
        <vt:lpwstr>_Toc243981748</vt:lpwstr>
      </vt:variant>
      <vt:variant>
        <vt:i4>2031678</vt:i4>
      </vt:variant>
      <vt:variant>
        <vt:i4>152</vt:i4>
      </vt:variant>
      <vt:variant>
        <vt:i4>0</vt:i4>
      </vt:variant>
      <vt:variant>
        <vt:i4>5</vt:i4>
      </vt:variant>
      <vt:variant>
        <vt:lpwstr/>
      </vt:variant>
      <vt:variant>
        <vt:lpwstr>_Toc243981747</vt:lpwstr>
      </vt:variant>
      <vt:variant>
        <vt:i4>2031678</vt:i4>
      </vt:variant>
      <vt:variant>
        <vt:i4>146</vt:i4>
      </vt:variant>
      <vt:variant>
        <vt:i4>0</vt:i4>
      </vt:variant>
      <vt:variant>
        <vt:i4>5</vt:i4>
      </vt:variant>
      <vt:variant>
        <vt:lpwstr/>
      </vt:variant>
      <vt:variant>
        <vt:lpwstr>_Toc243981746</vt:lpwstr>
      </vt:variant>
      <vt:variant>
        <vt:i4>2031678</vt:i4>
      </vt:variant>
      <vt:variant>
        <vt:i4>140</vt:i4>
      </vt:variant>
      <vt:variant>
        <vt:i4>0</vt:i4>
      </vt:variant>
      <vt:variant>
        <vt:i4>5</vt:i4>
      </vt:variant>
      <vt:variant>
        <vt:lpwstr/>
      </vt:variant>
      <vt:variant>
        <vt:lpwstr>_Toc243981745</vt:lpwstr>
      </vt:variant>
      <vt:variant>
        <vt:i4>2031678</vt:i4>
      </vt:variant>
      <vt:variant>
        <vt:i4>134</vt:i4>
      </vt:variant>
      <vt:variant>
        <vt:i4>0</vt:i4>
      </vt:variant>
      <vt:variant>
        <vt:i4>5</vt:i4>
      </vt:variant>
      <vt:variant>
        <vt:lpwstr/>
      </vt:variant>
      <vt:variant>
        <vt:lpwstr>_Toc243981744</vt:lpwstr>
      </vt:variant>
      <vt:variant>
        <vt:i4>2031678</vt:i4>
      </vt:variant>
      <vt:variant>
        <vt:i4>128</vt:i4>
      </vt:variant>
      <vt:variant>
        <vt:i4>0</vt:i4>
      </vt:variant>
      <vt:variant>
        <vt:i4>5</vt:i4>
      </vt:variant>
      <vt:variant>
        <vt:lpwstr/>
      </vt:variant>
      <vt:variant>
        <vt:lpwstr>_Toc243981743</vt:lpwstr>
      </vt:variant>
      <vt:variant>
        <vt:i4>2031678</vt:i4>
      </vt:variant>
      <vt:variant>
        <vt:i4>122</vt:i4>
      </vt:variant>
      <vt:variant>
        <vt:i4>0</vt:i4>
      </vt:variant>
      <vt:variant>
        <vt:i4>5</vt:i4>
      </vt:variant>
      <vt:variant>
        <vt:lpwstr/>
      </vt:variant>
      <vt:variant>
        <vt:lpwstr>_Toc243981742</vt:lpwstr>
      </vt:variant>
      <vt:variant>
        <vt:i4>2031678</vt:i4>
      </vt:variant>
      <vt:variant>
        <vt:i4>116</vt:i4>
      </vt:variant>
      <vt:variant>
        <vt:i4>0</vt:i4>
      </vt:variant>
      <vt:variant>
        <vt:i4>5</vt:i4>
      </vt:variant>
      <vt:variant>
        <vt:lpwstr/>
      </vt:variant>
      <vt:variant>
        <vt:lpwstr>_Toc243981741</vt:lpwstr>
      </vt:variant>
      <vt:variant>
        <vt:i4>2031678</vt:i4>
      </vt:variant>
      <vt:variant>
        <vt:i4>110</vt:i4>
      </vt:variant>
      <vt:variant>
        <vt:i4>0</vt:i4>
      </vt:variant>
      <vt:variant>
        <vt:i4>5</vt:i4>
      </vt:variant>
      <vt:variant>
        <vt:lpwstr/>
      </vt:variant>
      <vt:variant>
        <vt:lpwstr>_Toc243981740</vt:lpwstr>
      </vt:variant>
      <vt:variant>
        <vt:i4>1572926</vt:i4>
      </vt:variant>
      <vt:variant>
        <vt:i4>104</vt:i4>
      </vt:variant>
      <vt:variant>
        <vt:i4>0</vt:i4>
      </vt:variant>
      <vt:variant>
        <vt:i4>5</vt:i4>
      </vt:variant>
      <vt:variant>
        <vt:lpwstr/>
      </vt:variant>
      <vt:variant>
        <vt:lpwstr>_Toc243981739</vt:lpwstr>
      </vt:variant>
      <vt:variant>
        <vt:i4>1572926</vt:i4>
      </vt:variant>
      <vt:variant>
        <vt:i4>98</vt:i4>
      </vt:variant>
      <vt:variant>
        <vt:i4>0</vt:i4>
      </vt:variant>
      <vt:variant>
        <vt:i4>5</vt:i4>
      </vt:variant>
      <vt:variant>
        <vt:lpwstr/>
      </vt:variant>
      <vt:variant>
        <vt:lpwstr>_Toc243981738</vt:lpwstr>
      </vt:variant>
      <vt:variant>
        <vt:i4>1572926</vt:i4>
      </vt:variant>
      <vt:variant>
        <vt:i4>92</vt:i4>
      </vt:variant>
      <vt:variant>
        <vt:i4>0</vt:i4>
      </vt:variant>
      <vt:variant>
        <vt:i4>5</vt:i4>
      </vt:variant>
      <vt:variant>
        <vt:lpwstr/>
      </vt:variant>
      <vt:variant>
        <vt:lpwstr>_Toc243981737</vt:lpwstr>
      </vt:variant>
      <vt:variant>
        <vt:i4>1572926</vt:i4>
      </vt:variant>
      <vt:variant>
        <vt:i4>86</vt:i4>
      </vt:variant>
      <vt:variant>
        <vt:i4>0</vt:i4>
      </vt:variant>
      <vt:variant>
        <vt:i4>5</vt:i4>
      </vt:variant>
      <vt:variant>
        <vt:lpwstr/>
      </vt:variant>
      <vt:variant>
        <vt:lpwstr>_Toc243981736</vt:lpwstr>
      </vt:variant>
      <vt:variant>
        <vt:i4>1572926</vt:i4>
      </vt:variant>
      <vt:variant>
        <vt:i4>80</vt:i4>
      </vt:variant>
      <vt:variant>
        <vt:i4>0</vt:i4>
      </vt:variant>
      <vt:variant>
        <vt:i4>5</vt:i4>
      </vt:variant>
      <vt:variant>
        <vt:lpwstr/>
      </vt:variant>
      <vt:variant>
        <vt:lpwstr>_Toc243981735</vt:lpwstr>
      </vt:variant>
      <vt:variant>
        <vt:i4>1572926</vt:i4>
      </vt:variant>
      <vt:variant>
        <vt:i4>74</vt:i4>
      </vt:variant>
      <vt:variant>
        <vt:i4>0</vt:i4>
      </vt:variant>
      <vt:variant>
        <vt:i4>5</vt:i4>
      </vt:variant>
      <vt:variant>
        <vt:lpwstr/>
      </vt:variant>
      <vt:variant>
        <vt:lpwstr>_Toc243981734</vt:lpwstr>
      </vt:variant>
      <vt:variant>
        <vt:i4>1572926</vt:i4>
      </vt:variant>
      <vt:variant>
        <vt:i4>68</vt:i4>
      </vt:variant>
      <vt:variant>
        <vt:i4>0</vt:i4>
      </vt:variant>
      <vt:variant>
        <vt:i4>5</vt:i4>
      </vt:variant>
      <vt:variant>
        <vt:lpwstr/>
      </vt:variant>
      <vt:variant>
        <vt:lpwstr>_Toc243981733</vt:lpwstr>
      </vt:variant>
      <vt:variant>
        <vt:i4>1572926</vt:i4>
      </vt:variant>
      <vt:variant>
        <vt:i4>62</vt:i4>
      </vt:variant>
      <vt:variant>
        <vt:i4>0</vt:i4>
      </vt:variant>
      <vt:variant>
        <vt:i4>5</vt:i4>
      </vt:variant>
      <vt:variant>
        <vt:lpwstr/>
      </vt:variant>
      <vt:variant>
        <vt:lpwstr>_Toc243981732</vt:lpwstr>
      </vt:variant>
      <vt:variant>
        <vt:i4>1572926</vt:i4>
      </vt:variant>
      <vt:variant>
        <vt:i4>56</vt:i4>
      </vt:variant>
      <vt:variant>
        <vt:i4>0</vt:i4>
      </vt:variant>
      <vt:variant>
        <vt:i4>5</vt:i4>
      </vt:variant>
      <vt:variant>
        <vt:lpwstr/>
      </vt:variant>
      <vt:variant>
        <vt:lpwstr>_Toc243981731</vt:lpwstr>
      </vt:variant>
      <vt:variant>
        <vt:i4>1572926</vt:i4>
      </vt:variant>
      <vt:variant>
        <vt:i4>50</vt:i4>
      </vt:variant>
      <vt:variant>
        <vt:i4>0</vt:i4>
      </vt:variant>
      <vt:variant>
        <vt:i4>5</vt:i4>
      </vt:variant>
      <vt:variant>
        <vt:lpwstr/>
      </vt:variant>
      <vt:variant>
        <vt:lpwstr>_Toc243981730</vt:lpwstr>
      </vt:variant>
      <vt:variant>
        <vt:i4>1638462</vt:i4>
      </vt:variant>
      <vt:variant>
        <vt:i4>44</vt:i4>
      </vt:variant>
      <vt:variant>
        <vt:i4>0</vt:i4>
      </vt:variant>
      <vt:variant>
        <vt:i4>5</vt:i4>
      </vt:variant>
      <vt:variant>
        <vt:lpwstr/>
      </vt:variant>
      <vt:variant>
        <vt:lpwstr>_Toc243981729</vt:lpwstr>
      </vt:variant>
      <vt:variant>
        <vt:i4>1638462</vt:i4>
      </vt:variant>
      <vt:variant>
        <vt:i4>38</vt:i4>
      </vt:variant>
      <vt:variant>
        <vt:i4>0</vt:i4>
      </vt:variant>
      <vt:variant>
        <vt:i4>5</vt:i4>
      </vt:variant>
      <vt:variant>
        <vt:lpwstr/>
      </vt:variant>
      <vt:variant>
        <vt:lpwstr>_Toc243981728</vt:lpwstr>
      </vt:variant>
      <vt:variant>
        <vt:i4>1638462</vt:i4>
      </vt:variant>
      <vt:variant>
        <vt:i4>32</vt:i4>
      </vt:variant>
      <vt:variant>
        <vt:i4>0</vt:i4>
      </vt:variant>
      <vt:variant>
        <vt:i4>5</vt:i4>
      </vt:variant>
      <vt:variant>
        <vt:lpwstr/>
      </vt:variant>
      <vt:variant>
        <vt:lpwstr>_Toc243981727</vt:lpwstr>
      </vt:variant>
      <vt:variant>
        <vt:i4>1638462</vt:i4>
      </vt:variant>
      <vt:variant>
        <vt:i4>26</vt:i4>
      </vt:variant>
      <vt:variant>
        <vt:i4>0</vt:i4>
      </vt:variant>
      <vt:variant>
        <vt:i4>5</vt:i4>
      </vt:variant>
      <vt:variant>
        <vt:lpwstr/>
      </vt:variant>
      <vt:variant>
        <vt:lpwstr>_Toc243981726</vt:lpwstr>
      </vt:variant>
      <vt:variant>
        <vt:i4>1638462</vt:i4>
      </vt:variant>
      <vt:variant>
        <vt:i4>20</vt:i4>
      </vt:variant>
      <vt:variant>
        <vt:i4>0</vt:i4>
      </vt:variant>
      <vt:variant>
        <vt:i4>5</vt:i4>
      </vt:variant>
      <vt:variant>
        <vt:lpwstr/>
      </vt:variant>
      <vt:variant>
        <vt:lpwstr>_Toc243981725</vt:lpwstr>
      </vt:variant>
      <vt:variant>
        <vt:i4>1638462</vt:i4>
      </vt:variant>
      <vt:variant>
        <vt:i4>14</vt:i4>
      </vt:variant>
      <vt:variant>
        <vt:i4>0</vt:i4>
      </vt:variant>
      <vt:variant>
        <vt:i4>5</vt:i4>
      </vt:variant>
      <vt:variant>
        <vt:lpwstr/>
      </vt:variant>
      <vt:variant>
        <vt:lpwstr>_Toc243981724</vt:lpwstr>
      </vt:variant>
      <vt:variant>
        <vt:i4>1638462</vt:i4>
      </vt:variant>
      <vt:variant>
        <vt:i4>8</vt:i4>
      </vt:variant>
      <vt:variant>
        <vt:i4>0</vt:i4>
      </vt:variant>
      <vt:variant>
        <vt:i4>5</vt:i4>
      </vt:variant>
      <vt:variant>
        <vt:lpwstr/>
      </vt:variant>
      <vt:variant>
        <vt:lpwstr>_Toc243981723</vt:lpwstr>
      </vt:variant>
      <vt:variant>
        <vt:i4>1638462</vt:i4>
      </vt:variant>
      <vt:variant>
        <vt:i4>2</vt:i4>
      </vt:variant>
      <vt:variant>
        <vt:i4>0</vt:i4>
      </vt:variant>
      <vt:variant>
        <vt:i4>5</vt:i4>
      </vt:variant>
      <vt:variant>
        <vt:lpwstr/>
      </vt:variant>
      <vt:variant>
        <vt:lpwstr>_Toc243981722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Type Evaluation Technical Committee</dc:title>
  <dc:creator>stevenc</dc:creator>
  <cp:lastModifiedBy>Dana Greiner</cp:lastModifiedBy>
  <cp:revision>2</cp:revision>
  <cp:lastPrinted>2010-04-19T22:35:00Z</cp:lastPrinted>
  <dcterms:created xsi:type="dcterms:W3CDTF">2011-05-25T18:21:00Z</dcterms:created>
  <dcterms:modified xsi:type="dcterms:W3CDTF">2011-05-25T18:21:00Z</dcterms:modified>
</cp:coreProperties>
</file>