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7E" w:rsidRDefault="00841A7E" w:rsidP="00C61C0E">
      <w:pPr>
        <w:pStyle w:val="AppendixHeading"/>
        <w:spacing w:before="240"/>
      </w:pPr>
      <w:r>
        <w:t xml:space="preserve">Appendix </w:t>
      </w:r>
      <w:r w:rsidR="00BC0AC5">
        <w:t>B</w:t>
      </w:r>
    </w:p>
    <w:p w:rsidR="00935C16" w:rsidRDefault="00935C16" w:rsidP="00935C16">
      <w:pPr>
        <w:pStyle w:val="AppendixHeading"/>
      </w:pPr>
      <w:r>
        <w:t>National Type Evaluation Technical Committee (NTETC</w:t>
      </w:r>
      <w:r w:rsidR="006670FD">
        <w:t xml:space="preserve">) </w:t>
      </w:r>
      <w:r>
        <w:br/>
        <w:t>Belt-Conveyor Scale (BCS) Sector Meeting Summary</w:t>
      </w:r>
    </w:p>
    <w:p w:rsidR="00841A7E" w:rsidRDefault="00935C16" w:rsidP="000D0AC9">
      <w:pPr>
        <w:spacing w:after="0"/>
        <w:jc w:val="center"/>
      </w:pPr>
      <w:r>
        <w:t>February 23, 2012</w:t>
      </w:r>
    </w:p>
    <w:p w:rsidR="00935C16" w:rsidRDefault="00935C16" w:rsidP="000D0AC9">
      <w:pPr>
        <w:spacing w:after="0"/>
        <w:jc w:val="center"/>
      </w:pPr>
      <w:r>
        <w:t>St. Louis, Missouri</w:t>
      </w:r>
    </w:p>
    <w:p w:rsidR="00935C16" w:rsidRDefault="00935C16" w:rsidP="00935C16">
      <w:pPr>
        <w:pStyle w:val="SectionHeading"/>
      </w:pPr>
      <w:bookmarkStart w:id="0" w:name="_Toc322357348"/>
      <w:bookmarkStart w:id="1" w:name="_Toc322945958"/>
      <w:bookmarkStart w:id="2" w:name="_Toc322950380"/>
      <w:bookmarkStart w:id="3" w:name="_Toc322950478"/>
      <w:bookmarkStart w:id="4" w:name="_Toc323019720"/>
      <w:r>
        <w:t>Introduction</w:t>
      </w:r>
      <w:bookmarkEnd w:id="0"/>
      <w:bookmarkEnd w:id="1"/>
      <w:bookmarkEnd w:id="2"/>
      <w:bookmarkEnd w:id="3"/>
      <w:bookmarkEnd w:id="4"/>
    </w:p>
    <w:p w:rsidR="00646870" w:rsidRDefault="00646870" w:rsidP="00646870">
      <w:r>
        <w:t xml:space="preserve">The charge of the BCS Sector is important in providing appropriate type evaluation criteria based on specifications, tolerances and technical requirements of </w:t>
      </w:r>
      <w:r w:rsidR="00841A7E" w:rsidRPr="00841A7E">
        <w:t>NIST Handbook 44</w:t>
      </w:r>
      <w:r>
        <w:t xml:space="preserve"> Sections 1.10. </w:t>
      </w:r>
      <w:proofErr w:type="gramStart"/>
      <w:r>
        <w:t>General Code and 2.21</w:t>
      </w:r>
      <w:r w:rsidR="002A290E">
        <w:t>.</w:t>
      </w:r>
      <w:proofErr w:type="gramEnd"/>
      <w:r w:rsidR="002A290E">
        <w:t xml:space="preserve"> </w:t>
      </w:r>
      <w:proofErr w:type="gramStart"/>
      <w:r w:rsidR="00E31250">
        <w:t>Belt-</w:t>
      </w:r>
      <w:r>
        <w:t>Conveyor Scale Systems.</w:t>
      </w:r>
      <w:proofErr w:type="gramEnd"/>
      <w:r>
        <w:t xml:space="preserve">  The </w:t>
      </w:r>
      <w:r w:rsidR="00841A7E">
        <w:t>Sector</w:t>
      </w:r>
      <w:r>
        <w:t xml:space="preserve">’s recommendations are presented to the NTEP Committee each January for approval and inclusion in </w:t>
      </w:r>
      <w:r w:rsidRPr="00A47B06">
        <w:t>NCWM Publication 14</w:t>
      </w:r>
      <w:r w:rsidR="00642E80">
        <w:t>,</w:t>
      </w:r>
      <w:r w:rsidRPr="00295F57">
        <w:rPr>
          <w:i/>
        </w:rPr>
        <w:t xml:space="preserve"> </w:t>
      </w:r>
      <w:r w:rsidRPr="00646870">
        <w:rPr>
          <w:i/>
        </w:rPr>
        <w:t>Technical Policy, Checklists and Test Procedures</w:t>
      </w:r>
      <w:r>
        <w:t xml:space="preserve"> for national type evaluation.</w:t>
      </w:r>
    </w:p>
    <w:p w:rsidR="00646870" w:rsidRDefault="00646870" w:rsidP="00646870">
      <w:r>
        <w:t xml:space="preserve">The </w:t>
      </w:r>
      <w:r w:rsidR="00841A7E">
        <w:t>Sector</w:t>
      </w:r>
      <w:r>
        <w:t xml:space="preserve"> is also called upon occasionally for technical expertise in addressing difficult </w:t>
      </w:r>
      <w:r w:rsidR="00841A7E" w:rsidRPr="00841A7E">
        <w:t>NIST Handbook 44</w:t>
      </w:r>
      <w:r w:rsidR="00642E80">
        <w:t xml:space="preserve">, </w:t>
      </w:r>
      <w:r w:rsidR="00642E80">
        <w:rPr>
          <w:i/>
        </w:rPr>
        <w:t>Specifications, Tolerances, and Other Technical Requirements for Weighing and Measuring Devices</w:t>
      </w:r>
      <w:r>
        <w:t xml:space="preserve"> issues on the agenda of the National Conference on Weights and Measures (NCWM) Specifications and Tolerances Committee.  Sector membership includes industry, NTEP laboratory representatives, technical advisors and the NTEP Administrator.  Meetings are held annually, or as needed and are open to all NCWM members and other registered parties.</w:t>
      </w:r>
    </w:p>
    <w:p w:rsidR="00D47698" w:rsidRDefault="00935C16" w:rsidP="00646870">
      <w:r>
        <w:t xml:space="preserve">Suggested revisions are shown in </w:t>
      </w:r>
      <w:r w:rsidRPr="00935C16">
        <w:rPr>
          <w:b/>
        </w:rPr>
        <w:t>bold face print</w:t>
      </w:r>
      <w:r>
        <w:t xml:space="preserve"> by </w:t>
      </w:r>
      <w:r w:rsidRPr="00935C16">
        <w:rPr>
          <w:b/>
          <w:strike/>
        </w:rPr>
        <w:t>striking out</w:t>
      </w:r>
      <w:r>
        <w:t xml:space="preserve"> information to be deleted and </w:t>
      </w:r>
      <w:r w:rsidRPr="00935C16">
        <w:rPr>
          <w:b/>
          <w:u w:val="single"/>
        </w:rPr>
        <w:t>underlining</w:t>
      </w:r>
      <w:r>
        <w:t xml:space="preserve"> information to be added.  Requirements that are proposed to be nonretroactive are printed in </w:t>
      </w:r>
      <w:r w:rsidRPr="0015738D">
        <w:rPr>
          <w:b/>
          <w:i/>
        </w:rPr>
        <w:t>bold faced italics</w:t>
      </w:r>
      <w:r>
        <w:t>.</w:t>
      </w:r>
      <w:r w:rsidR="00D47698" w:rsidRPr="00935C16">
        <w:t xml:space="preserve"> </w:t>
      </w:r>
    </w:p>
    <w:p w:rsidR="002866BC" w:rsidRDefault="002866BC" w:rsidP="00646870">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935C16" w:rsidRPr="00F3504E" w:rsidTr="00935C16">
        <w:tc>
          <w:tcPr>
            <w:tcW w:w="9360" w:type="dxa"/>
            <w:gridSpan w:val="3"/>
            <w:tcBorders>
              <w:top w:val="single" w:sz="12" w:space="0" w:color="auto"/>
              <w:bottom w:val="single" w:sz="12" w:space="0" w:color="auto"/>
            </w:tcBorders>
          </w:tcPr>
          <w:p w:rsidR="00935C16" w:rsidRPr="00342751" w:rsidRDefault="00935C16" w:rsidP="00935C16">
            <w:pPr>
              <w:pStyle w:val="TableHeading"/>
              <w:ind w:left="-108" w:firstLine="0"/>
            </w:pPr>
            <w:r w:rsidRPr="00342751">
              <w:t>Table A</w:t>
            </w:r>
            <w:r>
              <w:br/>
            </w:r>
            <w:r w:rsidRPr="00342751">
              <w:t>Table of Contents</w:t>
            </w:r>
          </w:p>
        </w:tc>
      </w:tr>
      <w:tr w:rsidR="00935C16" w:rsidRPr="00F3504E" w:rsidTr="00935C16">
        <w:trPr>
          <w:trHeight w:val="317"/>
        </w:trPr>
        <w:tc>
          <w:tcPr>
            <w:tcW w:w="3110" w:type="dxa"/>
            <w:tcBorders>
              <w:top w:val="single" w:sz="12" w:space="0" w:color="auto"/>
              <w:bottom w:val="single" w:sz="12" w:space="0" w:color="auto"/>
            </w:tcBorders>
            <w:vAlign w:val="bottom"/>
          </w:tcPr>
          <w:p w:rsidR="00935C16" w:rsidRPr="00F3504E" w:rsidRDefault="00935C16" w:rsidP="00935C16">
            <w:pPr>
              <w:pStyle w:val="TableColumnHeadings"/>
              <w:ind w:left="-108" w:firstLine="0"/>
              <w:jc w:val="left"/>
            </w:pPr>
            <w:r w:rsidRPr="00F8763B">
              <w:t>Title of Content</w:t>
            </w:r>
          </w:p>
        </w:tc>
        <w:tc>
          <w:tcPr>
            <w:tcW w:w="3110" w:type="dxa"/>
            <w:tcBorders>
              <w:top w:val="single" w:sz="12" w:space="0" w:color="auto"/>
              <w:bottom w:val="single" w:sz="12" w:space="0" w:color="auto"/>
            </w:tcBorders>
            <w:vAlign w:val="bottom"/>
          </w:tcPr>
          <w:p w:rsidR="00935C16" w:rsidRPr="00F3504E" w:rsidRDefault="00935C16" w:rsidP="00935C16">
            <w:pPr>
              <w:pStyle w:val="TableColumnHeadings"/>
            </w:pPr>
          </w:p>
        </w:tc>
        <w:tc>
          <w:tcPr>
            <w:tcW w:w="3140" w:type="dxa"/>
            <w:tcBorders>
              <w:top w:val="single" w:sz="12" w:space="0" w:color="auto"/>
              <w:bottom w:val="single" w:sz="12" w:space="0" w:color="auto"/>
            </w:tcBorders>
            <w:vAlign w:val="bottom"/>
          </w:tcPr>
          <w:p w:rsidR="00935C16" w:rsidRPr="00F3504E" w:rsidRDefault="00C01BD4" w:rsidP="00935C16">
            <w:pPr>
              <w:pStyle w:val="TableColumnHeadings"/>
              <w:ind w:left="0" w:right="-108" w:firstLine="0"/>
              <w:jc w:val="right"/>
            </w:pPr>
            <w:r>
              <w:t xml:space="preserve">NTEP </w:t>
            </w:r>
            <w:r w:rsidR="005521C7">
              <w:t xml:space="preserve"> Appendix </w:t>
            </w:r>
            <w:r>
              <w:t xml:space="preserve">B – </w:t>
            </w:r>
            <w:r w:rsidR="00935C16" w:rsidRPr="00F3504E">
              <w:t>Page</w:t>
            </w:r>
          </w:p>
        </w:tc>
      </w:tr>
    </w:tbl>
    <w:p w:rsidR="003360DC" w:rsidRDefault="00BC7895">
      <w:pPr>
        <w:pStyle w:val="TOC1"/>
        <w:rPr>
          <w:rFonts w:asciiTheme="minorHAnsi" w:eastAsiaTheme="minorEastAsia" w:hAnsiTheme="minorHAnsi"/>
          <w:b w:val="0"/>
          <w:caps w:val="0"/>
          <w:noProof/>
          <w:sz w:val="22"/>
        </w:rPr>
      </w:pPr>
      <w:r>
        <w:fldChar w:fldCharType="begin"/>
      </w:r>
      <w:r>
        <w:instrText xml:space="preserve"> TOC \h \z \t "Section Heading,1,Item Heading,2,Item Heading Secondary (number,3,Item Heading letters secondary,4" </w:instrText>
      </w:r>
      <w:r>
        <w:fldChar w:fldCharType="separate"/>
      </w:r>
      <w:hyperlink w:anchor="_Toc323019720" w:history="1">
        <w:r w:rsidR="003360DC" w:rsidRPr="006C14E5">
          <w:rPr>
            <w:rStyle w:val="Hyperlink"/>
            <w:noProof/>
          </w:rPr>
          <w:t>Introduction</w:t>
        </w:r>
        <w:r w:rsidR="003360DC">
          <w:rPr>
            <w:noProof/>
            <w:webHidden/>
          </w:rPr>
          <w:tab/>
        </w:r>
        <w:r w:rsidR="003360DC">
          <w:rPr>
            <w:noProof/>
            <w:webHidden/>
          </w:rPr>
          <w:fldChar w:fldCharType="begin"/>
        </w:r>
        <w:r w:rsidR="003360DC">
          <w:rPr>
            <w:noProof/>
            <w:webHidden/>
          </w:rPr>
          <w:instrText xml:space="preserve"> PAGEREF _Toc323019720 \h </w:instrText>
        </w:r>
        <w:r w:rsidR="003360DC">
          <w:rPr>
            <w:noProof/>
            <w:webHidden/>
          </w:rPr>
        </w:r>
        <w:r w:rsidR="003360DC">
          <w:rPr>
            <w:noProof/>
            <w:webHidden/>
          </w:rPr>
          <w:fldChar w:fldCharType="separate"/>
        </w:r>
        <w:r w:rsidR="005521C7">
          <w:rPr>
            <w:noProof/>
            <w:webHidden/>
          </w:rPr>
          <w:t>1</w:t>
        </w:r>
        <w:r w:rsidR="003360DC">
          <w:rPr>
            <w:noProof/>
            <w:webHidden/>
          </w:rPr>
          <w:fldChar w:fldCharType="end"/>
        </w:r>
      </w:hyperlink>
    </w:p>
    <w:p w:rsidR="003360DC" w:rsidRDefault="00B4698B">
      <w:pPr>
        <w:pStyle w:val="TOC1"/>
        <w:rPr>
          <w:rFonts w:asciiTheme="minorHAnsi" w:eastAsiaTheme="minorEastAsia" w:hAnsiTheme="minorHAnsi"/>
          <w:b w:val="0"/>
          <w:caps w:val="0"/>
          <w:noProof/>
          <w:sz w:val="22"/>
        </w:rPr>
      </w:pPr>
      <w:hyperlink w:anchor="_Toc323019721" w:history="1">
        <w:r w:rsidR="003360DC" w:rsidRPr="006C14E5">
          <w:rPr>
            <w:rStyle w:val="Hyperlink"/>
            <w:noProof/>
          </w:rPr>
          <w:t>Carry-Over Items</w:t>
        </w:r>
        <w:r w:rsidR="003360DC">
          <w:rPr>
            <w:noProof/>
            <w:webHidden/>
          </w:rPr>
          <w:tab/>
        </w:r>
        <w:r w:rsidR="003360DC">
          <w:rPr>
            <w:noProof/>
            <w:webHidden/>
          </w:rPr>
          <w:fldChar w:fldCharType="begin"/>
        </w:r>
        <w:r w:rsidR="003360DC">
          <w:rPr>
            <w:noProof/>
            <w:webHidden/>
          </w:rPr>
          <w:instrText xml:space="preserve"> PAGEREF _Toc323019721 \h </w:instrText>
        </w:r>
        <w:r w:rsidR="003360DC">
          <w:rPr>
            <w:noProof/>
            <w:webHidden/>
          </w:rPr>
        </w:r>
        <w:r w:rsidR="003360DC">
          <w:rPr>
            <w:noProof/>
            <w:webHidden/>
          </w:rPr>
          <w:fldChar w:fldCharType="separate"/>
        </w:r>
        <w:r w:rsidR="005521C7">
          <w:rPr>
            <w:noProof/>
            <w:webHidden/>
          </w:rPr>
          <w:t>2</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2" w:history="1">
        <w:r w:rsidR="003360DC" w:rsidRPr="006C14E5">
          <w:rPr>
            <w:rStyle w:val="Hyperlink"/>
            <w:noProof/>
          </w:rPr>
          <w:t>1.</w:t>
        </w:r>
        <w:r w:rsidR="003360DC">
          <w:rPr>
            <w:rFonts w:asciiTheme="minorHAnsi" w:eastAsiaTheme="minorEastAsia" w:hAnsiTheme="minorHAnsi"/>
            <w:noProof/>
            <w:sz w:val="22"/>
          </w:rPr>
          <w:tab/>
        </w:r>
        <w:r w:rsidR="003360DC" w:rsidRPr="006C14E5">
          <w:rPr>
            <w:rStyle w:val="Hyperlink"/>
            <w:noProof/>
          </w:rPr>
          <w:t>Belt-Conveyor Scale NTEP Checklist</w:t>
        </w:r>
        <w:r w:rsidR="003360DC">
          <w:rPr>
            <w:noProof/>
            <w:webHidden/>
          </w:rPr>
          <w:tab/>
        </w:r>
        <w:r w:rsidR="003360DC">
          <w:rPr>
            <w:noProof/>
            <w:webHidden/>
          </w:rPr>
          <w:fldChar w:fldCharType="begin"/>
        </w:r>
        <w:r w:rsidR="003360DC">
          <w:rPr>
            <w:noProof/>
            <w:webHidden/>
          </w:rPr>
          <w:instrText xml:space="preserve"> PAGEREF _Toc323019722 \h </w:instrText>
        </w:r>
        <w:r w:rsidR="003360DC">
          <w:rPr>
            <w:noProof/>
            <w:webHidden/>
          </w:rPr>
        </w:r>
        <w:r w:rsidR="003360DC">
          <w:rPr>
            <w:noProof/>
            <w:webHidden/>
          </w:rPr>
          <w:fldChar w:fldCharType="separate"/>
        </w:r>
        <w:r w:rsidR="005521C7">
          <w:rPr>
            <w:noProof/>
            <w:webHidden/>
          </w:rPr>
          <w:t>2</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3" w:history="1">
        <w:r w:rsidR="003360DC" w:rsidRPr="006C14E5">
          <w:rPr>
            <w:rStyle w:val="Hyperlink"/>
            <w:noProof/>
          </w:rPr>
          <w:t>2.</w:t>
        </w:r>
        <w:r w:rsidR="003360DC">
          <w:rPr>
            <w:rFonts w:asciiTheme="minorHAnsi" w:eastAsiaTheme="minorEastAsia" w:hAnsiTheme="minorHAnsi"/>
            <w:noProof/>
            <w:sz w:val="22"/>
          </w:rPr>
          <w:tab/>
        </w:r>
        <w:r w:rsidR="003360DC" w:rsidRPr="006C14E5">
          <w:rPr>
            <w:rStyle w:val="Hyperlink"/>
            <w:noProof/>
          </w:rPr>
          <w:t>Sealable Parameters List for NTEP Evaluation</w:t>
        </w:r>
        <w:r w:rsidR="003360DC">
          <w:rPr>
            <w:noProof/>
            <w:webHidden/>
          </w:rPr>
          <w:tab/>
        </w:r>
        <w:r w:rsidR="003360DC">
          <w:rPr>
            <w:noProof/>
            <w:webHidden/>
          </w:rPr>
          <w:fldChar w:fldCharType="begin"/>
        </w:r>
        <w:r w:rsidR="003360DC">
          <w:rPr>
            <w:noProof/>
            <w:webHidden/>
          </w:rPr>
          <w:instrText xml:space="preserve"> PAGEREF _Toc323019723 \h </w:instrText>
        </w:r>
        <w:r w:rsidR="003360DC">
          <w:rPr>
            <w:noProof/>
            <w:webHidden/>
          </w:rPr>
        </w:r>
        <w:r w:rsidR="003360DC">
          <w:rPr>
            <w:noProof/>
            <w:webHidden/>
          </w:rPr>
          <w:fldChar w:fldCharType="separate"/>
        </w:r>
        <w:r w:rsidR="005521C7">
          <w:rPr>
            <w:noProof/>
            <w:webHidden/>
          </w:rPr>
          <w:t>3</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4" w:history="1">
        <w:r w:rsidR="003360DC" w:rsidRPr="006C14E5">
          <w:rPr>
            <w:rStyle w:val="Hyperlink"/>
            <w:noProof/>
          </w:rPr>
          <w:t>3.</w:t>
        </w:r>
        <w:r w:rsidR="003360DC">
          <w:rPr>
            <w:rFonts w:asciiTheme="minorHAnsi" w:eastAsiaTheme="minorEastAsia" w:hAnsiTheme="minorHAnsi"/>
            <w:noProof/>
            <w:sz w:val="22"/>
          </w:rPr>
          <w:tab/>
        </w:r>
        <w:r w:rsidR="003360DC" w:rsidRPr="006C14E5">
          <w:rPr>
            <w:rStyle w:val="Hyperlink"/>
            <w:noProof/>
          </w:rPr>
          <w:t>Linearization Feature for BCS</w:t>
        </w:r>
        <w:r w:rsidR="003360DC">
          <w:rPr>
            <w:noProof/>
            <w:webHidden/>
          </w:rPr>
          <w:tab/>
        </w:r>
        <w:r w:rsidR="003360DC">
          <w:rPr>
            <w:noProof/>
            <w:webHidden/>
          </w:rPr>
          <w:fldChar w:fldCharType="begin"/>
        </w:r>
        <w:r w:rsidR="003360DC">
          <w:rPr>
            <w:noProof/>
            <w:webHidden/>
          </w:rPr>
          <w:instrText xml:space="preserve"> PAGEREF _Toc323019724 \h </w:instrText>
        </w:r>
        <w:r w:rsidR="003360DC">
          <w:rPr>
            <w:noProof/>
            <w:webHidden/>
          </w:rPr>
        </w:r>
        <w:r w:rsidR="003360DC">
          <w:rPr>
            <w:noProof/>
            <w:webHidden/>
          </w:rPr>
          <w:fldChar w:fldCharType="separate"/>
        </w:r>
        <w:r w:rsidR="005521C7">
          <w:rPr>
            <w:noProof/>
            <w:webHidden/>
          </w:rPr>
          <w:t>3</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5" w:history="1">
        <w:r w:rsidR="003360DC" w:rsidRPr="006C14E5">
          <w:rPr>
            <w:rStyle w:val="Hyperlink"/>
            <w:noProof/>
          </w:rPr>
          <w:t>4.</w:t>
        </w:r>
        <w:r w:rsidR="003360DC">
          <w:rPr>
            <w:rFonts w:asciiTheme="minorHAnsi" w:eastAsiaTheme="minorEastAsia" w:hAnsiTheme="minorHAnsi"/>
            <w:noProof/>
            <w:sz w:val="22"/>
          </w:rPr>
          <w:tab/>
        </w:r>
        <w:r w:rsidR="003360DC" w:rsidRPr="006C14E5">
          <w:rPr>
            <w:rStyle w:val="Hyperlink"/>
            <w:noProof/>
          </w:rPr>
          <w:t>Conveyor Belt Profiling</w:t>
        </w:r>
        <w:r w:rsidR="003360DC">
          <w:rPr>
            <w:noProof/>
            <w:webHidden/>
          </w:rPr>
          <w:tab/>
        </w:r>
        <w:r w:rsidR="003360DC">
          <w:rPr>
            <w:noProof/>
            <w:webHidden/>
          </w:rPr>
          <w:fldChar w:fldCharType="begin"/>
        </w:r>
        <w:r w:rsidR="003360DC">
          <w:rPr>
            <w:noProof/>
            <w:webHidden/>
          </w:rPr>
          <w:instrText xml:space="preserve"> PAGEREF _Toc323019725 \h </w:instrText>
        </w:r>
        <w:r w:rsidR="003360DC">
          <w:rPr>
            <w:noProof/>
            <w:webHidden/>
          </w:rPr>
        </w:r>
        <w:r w:rsidR="003360DC">
          <w:rPr>
            <w:noProof/>
            <w:webHidden/>
          </w:rPr>
          <w:fldChar w:fldCharType="separate"/>
        </w:r>
        <w:r w:rsidR="005521C7">
          <w:rPr>
            <w:noProof/>
            <w:webHidden/>
          </w:rPr>
          <w:t>4</w:t>
        </w:r>
        <w:r w:rsidR="003360DC">
          <w:rPr>
            <w:noProof/>
            <w:webHidden/>
          </w:rPr>
          <w:fldChar w:fldCharType="end"/>
        </w:r>
      </w:hyperlink>
    </w:p>
    <w:p w:rsidR="003360DC" w:rsidRDefault="00B4698B">
      <w:pPr>
        <w:pStyle w:val="TOC1"/>
        <w:rPr>
          <w:rFonts w:asciiTheme="minorHAnsi" w:eastAsiaTheme="minorEastAsia" w:hAnsiTheme="minorHAnsi"/>
          <w:b w:val="0"/>
          <w:caps w:val="0"/>
          <w:noProof/>
          <w:sz w:val="22"/>
        </w:rPr>
      </w:pPr>
      <w:hyperlink w:anchor="_Toc323019726" w:history="1">
        <w:r w:rsidR="003360DC" w:rsidRPr="006C14E5">
          <w:rPr>
            <w:rStyle w:val="Hyperlink"/>
            <w:noProof/>
          </w:rPr>
          <w:t>New Items</w:t>
        </w:r>
        <w:r w:rsidR="003360DC">
          <w:rPr>
            <w:noProof/>
            <w:webHidden/>
          </w:rPr>
          <w:tab/>
        </w:r>
        <w:r w:rsidR="003360DC">
          <w:rPr>
            <w:noProof/>
            <w:webHidden/>
          </w:rPr>
          <w:fldChar w:fldCharType="begin"/>
        </w:r>
        <w:r w:rsidR="003360DC">
          <w:rPr>
            <w:noProof/>
            <w:webHidden/>
          </w:rPr>
          <w:instrText xml:space="preserve"> PAGEREF _Toc323019726 \h </w:instrText>
        </w:r>
        <w:r w:rsidR="003360DC">
          <w:rPr>
            <w:noProof/>
            <w:webHidden/>
          </w:rPr>
        </w:r>
        <w:r w:rsidR="003360DC">
          <w:rPr>
            <w:noProof/>
            <w:webHidden/>
          </w:rPr>
          <w:fldChar w:fldCharType="separate"/>
        </w:r>
        <w:r w:rsidR="005521C7">
          <w:rPr>
            <w:noProof/>
            <w:webHidden/>
          </w:rPr>
          <w:t>5</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7" w:history="1">
        <w:r w:rsidR="003360DC" w:rsidRPr="006C14E5">
          <w:rPr>
            <w:rStyle w:val="Hyperlink"/>
            <w:noProof/>
          </w:rPr>
          <w:t>5.</w:t>
        </w:r>
        <w:r w:rsidR="003360DC">
          <w:rPr>
            <w:rFonts w:asciiTheme="minorHAnsi" w:eastAsiaTheme="minorEastAsia" w:hAnsiTheme="minorHAnsi"/>
            <w:noProof/>
            <w:sz w:val="22"/>
          </w:rPr>
          <w:tab/>
        </w:r>
        <w:r w:rsidR="003360DC" w:rsidRPr="006C14E5">
          <w:rPr>
            <w:rStyle w:val="Hyperlink"/>
            <w:noProof/>
          </w:rPr>
          <w:t>2012 NIST Handbook 44 Changes</w:t>
        </w:r>
        <w:r w:rsidR="003360DC">
          <w:rPr>
            <w:noProof/>
            <w:webHidden/>
          </w:rPr>
          <w:tab/>
        </w:r>
        <w:r w:rsidR="003360DC">
          <w:rPr>
            <w:noProof/>
            <w:webHidden/>
          </w:rPr>
          <w:fldChar w:fldCharType="begin"/>
        </w:r>
        <w:r w:rsidR="003360DC">
          <w:rPr>
            <w:noProof/>
            <w:webHidden/>
          </w:rPr>
          <w:instrText xml:space="preserve"> PAGEREF _Toc323019727 \h </w:instrText>
        </w:r>
        <w:r w:rsidR="003360DC">
          <w:rPr>
            <w:noProof/>
            <w:webHidden/>
          </w:rPr>
        </w:r>
        <w:r w:rsidR="003360DC">
          <w:rPr>
            <w:noProof/>
            <w:webHidden/>
          </w:rPr>
          <w:fldChar w:fldCharType="separate"/>
        </w:r>
        <w:r w:rsidR="005521C7">
          <w:rPr>
            <w:noProof/>
            <w:webHidden/>
          </w:rPr>
          <w:t>5</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28" w:history="1">
        <w:r w:rsidR="003360DC" w:rsidRPr="006C14E5">
          <w:rPr>
            <w:rStyle w:val="Hyperlink"/>
            <w:noProof/>
          </w:rPr>
          <w:t>6.</w:t>
        </w:r>
        <w:r w:rsidR="003360DC">
          <w:rPr>
            <w:rFonts w:asciiTheme="minorHAnsi" w:eastAsiaTheme="minorEastAsia" w:hAnsiTheme="minorHAnsi"/>
            <w:noProof/>
            <w:sz w:val="22"/>
          </w:rPr>
          <w:tab/>
        </w:r>
        <w:r w:rsidR="003360DC" w:rsidRPr="006C14E5">
          <w:rPr>
            <w:rStyle w:val="Hyperlink"/>
            <w:noProof/>
          </w:rPr>
          <w:t>Recommended Changes to Existing Language in NCWM Publication 14</w:t>
        </w:r>
        <w:r w:rsidR="003360DC">
          <w:rPr>
            <w:noProof/>
            <w:webHidden/>
          </w:rPr>
          <w:tab/>
        </w:r>
        <w:r w:rsidR="003360DC">
          <w:rPr>
            <w:noProof/>
            <w:webHidden/>
          </w:rPr>
          <w:fldChar w:fldCharType="begin"/>
        </w:r>
        <w:r w:rsidR="003360DC">
          <w:rPr>
            <w:noProof/>
            <w:webHidden/>
          </w:rPr>
          <w:instrText xml:space="preserve"> PAGEREF _Toc323019728 \h </w:instrText>
        </w:r>
        <w:r w:rsidR="003360DC">
          <w:rPr>
            <w:noProof/>
            <w:webHidden/>
          </w:rPr>
        </w:r>
        <w:r w:rsidR="003360DC">
          <w:rPr>
            <w:noProof/>
            <w:webHidden/>
          </w:rPr>
          <w:fldChar w:fldCharType="separate"/>
        </w:r>
        <w:r w:rsidR="005521C7">
          <w:rPr>
            <w:noProof/>
            <w:webHidden/>
          </w:rPr>
          <w:t>6</w:t>
        </w:r>
        <w:r w:rsidR="003360DC">
          <w:rPr>
            <w:noProof/>
            <w:webHidden/>
          </w:rPr>
          <w:fldChar w:fldCharType="end"/>
        </w:r>
      </w:hyperlink>
    </w:p>
    <w:p w:rsidR="003360DC" w:rsidRDefault="00B4698B">
      <w:pPr>
        <w:pStyle w:val="TOC3"/>
        <w:tabs>
          <w:tab w:val="left" w:pos="1728"/>
          <w:tab w:val="right" w:leader="dot" w:pos="9350"/>
        </w:tabs>
        <w:rPr>
          <w:rFonts w:asciiTheme="minorHAnsi" w:eastAsiaTheme="minorEastAsia" w:hAnsiTheme="minorHAnsi"/>
          <w:noProof/>
          <w:sz w:val="22"/>
        </w:rPr>
      </w:pPr>
      <w:hyperlink w:anchor="_Toc323019729" w:history="1">
        <w:r w:rsidR="003360DC" w:rsidRPr="006C14E5">
          <w:rPr>
            <w:rStyle w:val="Hyperlink"/>
            <w:noProof/>
          </w:rPr>
          <w:t>6.a.</w:t>
        </w:r>
        <w:r w:rsidR="003360DC">
          <w:rPr>
            <w:rFonts w:asciiTheme="minorHAnsi" w:eastAsiaTheme="minorEastAsia" w:hAnsiTheme="minorHAnsi"/>
            <w:noProof/>
            <w:sz w:val="22"/>
          </w:rPr>
          <w:tab/>
        </w:r>
        <w:r w:rsidR="003360DC" w:rsidRPr="006C14E5">
          <w:rPr>
            <w:rStyle w:val="Hyperlink"/>
            <w:noProof/>
          </w:rPr>
          <w:t>9. Installation Requirements - paragraph numbering (page BCS-11)</w:t>
        </w:r>
        <w:r w:rsidR="003360DC">
          <w:rPr>
            <w:noProof/>
            <w:webHidden/>
          </w:rPr>
          <w:tab/>
        </w:r>
        <w:r w:rsidR="003360DC">
          <w:rPr>
            <w:noProof/>
            <w:webHidden/>
          </w:rPr>
          <w:fldChar w:fldCharType="begin"/>
        </w:r>
        <w:r w:rsidR="003360DC">
          <w:rPr>
            <w:noProof/>
            <w:webHidden/>
          </w:rPr>
          <w:instrText xml:space="preserve"> PAGEREF _Toc323019729 \h </w:instrText>
        </w:r>
        <w:r w:rsidR="003360DC">
          <w:rPr>
            <w:noProof/>
            <w:webHidden/>
          </w:rPr>
        </w:r>
        <w:r w:rsidR="003360DC">
          <w:rPr>
            <w:noProof/>
            <w:webHidden/>
          </w:rPr>
          <w:fldChar w:fldCharType="separate"/>
        </w:r>
        <w:r w:rsidR="005521C7">
          <w:rPr>
            <w:noProof/>
            <w:webHidden/>
          </w:rPr>
          <w:t>6</w:t>
        </w:r>
        <w:r w:rsidR="003360DC">
          <w:rPr>
            <w:noProof/>
            <w:webHidden/>
          </w:rPr>
          <w:fldChar w:fldCharType="end"/>
        </w:r>
      </w:hyperlink>
    </w:p>
    <w:p w:rsidR="003360DC" w:rsidRDefault="00B4698B">
      <w:pPr>
        <w:pStyle w:val="TOC3"/>
        <w:tabs>
          <w:tab w:val="left" w:pos="1728"/>
          <w:tab w:val="right" w:leader="dot" w:pos="9350"/>
        </w:tabs>
        <w:rPr>
          <w:rFonts w:asciiTheme="minorHAnsi" w:eastAsiaTheme="minorEastAsia" w:hAnsiTheme="minorHAnsi"/>
          <w:noProof/>
          <w:sz w:val="22"/>
        </w:rPr>
      </w:pPr>
      <w:hyperlink w:anchor="_Toc323019730" w:history="1">
        <w:r w:rsidR="003360DC" w:rsidRPr="006C14E5">
          <w:rPr>
            <w:rStyle w:val="Hyperlink"/>
            <w:noProof/>
          </w:rPr>
          <w:t>6.b.</w:t>
        </w:r>
        <w:r w:rsidR="003360DC">
          <w:rPr>
            <w:rFonts w:asciiTheme="minorHAnsi" w:eastAsiaTheme="minorEastAsia" w:hAnsiTheme="minorHAnsi"/>
            <w:noProof/>
            <w:sz w:val="22"/>
          </w:rPr>
          <w:tab/>
        </w:r>
        <w:r w:rsidR="003360DC" w:rsidRPr="006C14E5">
          <w:rPr>
            <w:rStyle w:val="Hyperlink"/>
            <w:noProof/>
          </w:rPr>
          <w:t>Minimum Test Load (MTL) References</w:t>
        </w:r>
        <w:r w:rsidR="003360DC">
          <w:rPr>
            <w:noProof/>
            <w:webHidden/>
          </w:rPr>
          <w:tab/>
        </w:r>
        <w:r w:rsidR="003360DC">
          <w:rPr>
            <w:noProof/>
            <w:webHidden/>
          </w:rPr>
          <w:fldChar w:fldCharType="begin"/>
        </w:r>
        <w:r w:rsidR="003360DC">
          <w:rPr>
            <w:noProof/>
            <w:webHidden/>
          </w:rPr>
          <w:instrText xml:space="preserve"> PAGEREF _Toc323019730 \h </w:instrText>
        </w:r>
        <w:r w:rsidR="003360DC">
          <w:rPr>
            <w:noProof/>
            <w:webHidden/>
          </w:rPr>
        </w:r>
        <w:r w:rsidR="003360DC">
          <w:rPr>
            <w:noProof/>
            <w:webHidden/>
          </w:rPr>
          <w:fldChar w:fldCharType="separate"/>
        </w:r>
        <w:r w:rsidR="005521C7">
          <w:rPr>
            <w:noProof/>
            <w:webHidden/>
          </w:rPr>
          <w:t>6</w:t>
        </w:r>
        <w:r w:rsidR="003360DC">
          <w:rPr>
            <w:noProof/>
            <w:webHidden/>
          </w:rPr>
          <w:fldChar w:fldCharType="end"/>
        </w:r>
      </w:hyperlink>
    </w:p>
    <w:p w:rsidR="003360DC" w:rsidRDefault="00B4698B">
      <w:pPr>
        <w:pStyle w:val="TOC4"/>
        <w:tabs>
          <w:tab w:val="left" w:pos="1799"/>
        </w:tabs>
        <w:rPr>
          <w:rFonts w:asciiTheme="minorHAnsi" w:eastAsiaTheme="minorEastAsia" w:hAnsiTheme="minorHAnsi"/>
          <w:noProof/>
          <w:sz w:val="22"/>
        </w:rPr>
      </w:pPr>
      <w:hyperlink w:anchor="_Toc323019731" w:history="1">
        <w:r w:rsidR="003360DC" w:rsidRPr="006C14E5">
          <w:rPr>
            <w:rStyle w:val="Hyperlink"/>
            <w:noProof/>
          </w:rPr>
          <w:t>a.</w:t>
        </w:r>
        <w:r w:rsidR="003360DC">
          <w:rPr>
            <w:rFonts w:asciiTheme="minorHAnsi" w:eastAsiaTheme="minorEastAsia" w:hAnsiTheme="minorHAnsi"/>
            <w:noProof/>
            <w:sz w:val="22"/>
          </w:rPr>
          <w:tab/>
        </w:r>
        <w:r w:rsidR="003360DC" w:rsidRPr="006C14E5">
          <w:rPr>
            <w:rStyle w:val="Hyperlink"/>
            <w:noProof/>
          </w:rPr>
          <w:t>6. Zero-Setting Mechanism (page BCS-7)</w:t>
        </w:r>
        <w:r w:rsidR="003360DC">
          <w:rPr>
            <w:noProof/>
            <w:webHidden/>
          </w:rPr>
          <w:tab/>
        </w:r>
        <w:r w:rsidR="003360DC">
          <w:rPr>
            <w:noProof/>
            <w:webHidden/>
          </w:rPr>
          <w:fldChar w:fldCharType="begin"/>
        </w:r>
        <w:r w:rsidR="003360DC">
          <w:rPr>
            <w:noProof/>
            <w:webHidden/>
          </w:rPr>
          <w:instrText xml:space="preserve"> PAGEREF _Toc323019731 \h </w:instrText>
        </w:r>
        <w:r w:rsidR="003360DC">
          <w:rPr>
            <w:noProof/>
            <w:webHidden/>
          </w:rPr>
        </w:r>
        <w:r w:rsidR="003360DC">
          <w:rPr>
            <w:noProof/>
            <w:webHidden/>
          </w:rPr>
          <w:fldChar w:fldCharType="separate"/>
        </w:r>
        <w:r w:rsidR="005521C7">
          <w:rPr>
            <w:noProof/>
            <w:webHidden/>
          </w:rPr>
          <w:t>6</w:t>
        </w:r>
        <w:r w:rsidR="003360DC">
          <w:rPr>
            <w:noProof/>
            <w:webHidden/>
          </w:rPr>
          <w:fldChar w:fldCharType="end"/>
        </w:r>
      </w:hyperlink>
    </w:p>
    <w:p w:rsidR="003360DC" w:rsidRDefault="00B4698B">
      <w:pPr>
        <w:pStyle w:val="TOC4"/>
        <w:tabs>
          <w:tab w:val="left" w:pos="1810"/>
        </w:tabs>
        <w:rPr>
          <w:rFonts w:asciiTheme="minorHAnsi" w:eastAsiaTheme="minorEastAsia" w:hAnsiTheme="minorHAnsi"/>
          <w:noProof/>
          <w:sz w:val="22"/>
        </w:rPr>
      </w:pPr>
      <w:hyperlink w:anchor="_Toc323019732" w:history="1">
        <w:r w:rsidR="003360DC" w:rsidRPr="006C14E5">
          <w:rPr>
            <w:rStyle w:val="Hyperlink"/>
            <w:noProof/>
          </w:rPr>
          <w:t>b.</w:t>
        </w:r>
        <w:r w:rsidR="003360DC">
          <w:rPr>
            <w:rFonts w:asciiTheme="minorHAnsi" w:eastAsiaTheme="minorEastAsia" w:hAnsiTheme="minorHAnsi"/>
            <w:noProof/>
            <w:sz w:val="22"/>
          </w:rPr>
          <w:tab/>
        </w:r>
        <w:r w:rsidR="003360DC" w:rsidRPr="006C14E5">
          <w:rPr>
            <w:rStyle w:val="Hyperlink"/>
            <w:noProof/>
          </w:rPr>
          <w:t>6. Zero-Setting Mechanism (page BCS-8)</w:t>
        </w:r>
        <w:r w:rsidR="003360DC">
          <w:rPr>
            <w:noProof/>
            <w:webHidden/>
          </w:rPr>
          <w:tab/>
        </w:r>
        <w:r w:rsidR="003360DC">
          <w:rPr>
            <w:noProof/>
            <w:webHidden/>
          </w:rPr>
          <w:fldChar w:fldCharType="begin"/>
        </w:r>
        <w:r w:rsidR="003360DC">
          <w:rPr>
            <w:noProof/>
            <w:webHidden/>
          </w:rPr>
          <w:instrText xml:space="preserve"> PAGEREF _Toc323019732 \h </w:instrText>
        </w:r>
        <w:r w:rsidR="003360DC">
          <w:rPr>
            <w:noProof/>
            <w:webHidden/>
          </w:rPr>
        </w:r>
        <w:r w:rsidR="003360DC">
          <w:rPr>
            <w:noProof/>
            <w:webHidden/>
          </w:rPr>
          <w:fldChar w:fldCharType="separate"/>
        </w:r>
        <w:r w:rsidR="005521C7">
          <w:rPr>
            <w:noProof/>
            <w:webHidden/>
          </w:rPr>
          <w:t>7</w:t>
        </w:r>
        <w:r w:rsidR="003360DC">
          <w:rPr>
            <w:noProof/>
            <w:webHidden/>
          </w:rPr>
          <w:fldChar w:fldCharType="end"/>
        </w:r>
      </w:hyperlink>
    </w:p>
    <w:p w:rsidR="003360DC" w:rsidRDefault="00B4698B">
      <w:pPr>
        <w:pStyle w:val="TOC4"/>
        <w:tabs>
          <w:tab w:val="left" w:pos="1799"/>
        </w:tabs>
        <w:rPr>
          <w:rFonts w:asciiTheme="minorHAnsi" w:eastAsiaTheme="minorEastAsia" w:hAnsiTheme="minorHAnsi"/>
          <w:noProof/>
          <w:sz w:val="22"/>
        </w:rPr>
      </w:pPr>
      <w:hyperlink w:anchor="_Toc323019733" w:history="1">
        <w:r w:rsidR="003360DC" w:rsidRPr="006C14E5">
          <w:rPr>
            <w:rStyle w:val="Hyperlink"/>
            <w:noProof/>
          </w:rPr>
          <w:t>c.</w:t>
        </w:r>
        <w:r w:rsidR="003360DC">
          <w:rPr>
            <w:rFonts w:asciiTheme="minorHAnsi" w:eastAsiaTheme="minorEastAsia" w:hAnsiTheme="minorHAnsi"/>
            <w:noProof/>
            <w:sz w:val="22"/>
          </w:rPr>
          <w:tab/>
        </w:r>
        <w:r w:rsidR="003360DC" w:rsidRPr="006C14E5">
          <w:rPr>
            <w:rStyle w:val="Hyperlink"/>
            <w:noProof/>
          </w:rPr>
          <w:t>7. Sensitivity at Zero Load (page BCS-8)</w:t>
        </w:r>
        <w:r w:rsidR="003360DC">
          <w:rPr>
            <w:noProof/>
            <w:webHidden/>
          </w:rPr>
          <w:tab/>
        </w:r>
        <w:r w:rsidR="003360DC">
          <w:rPr>
            <w:noProof/>
            <w:webHidden/>
          </w:rPr>
          <w:fldChar w:fldCharType="begin"/>
        </w:r>
        <w:r w:rsidR="003360DC">
          <w:rPr>
            <w:noProof/>
            <w:webHidden/>
          </w:rPr>
          <w:instrText xml:space="preserve"> PAGEREF _Toc323019733 \h </w:instrText>
        </w:r>
        <w:r w:rsidR="003360DC">
          <w:rPr>
            <w:noProof/>
            <w:webHidden/>
          </w:rPr>
        </w:r>
        <w:r w:rsidR="003360DC">
          <w:rPr>
            <w:noProof/>
            <w:webHidden/>
          </w:rPr>
          <w:fldChar w:fldCharType="separate"/>
        </w:r>
        <w:r w:rsidR="005521C7">
          <w:rPr>
            <w:noProof/>
            <w:webHidden/>
          </w:rPr>
          <w:t>7</w:t>
        </w:r>
        <w:r w:rsidR="003360DC">
          <w:rPr>
            <w:noProof/>
            <w:webHidden/>
          </w:rPr>
          <w:fldChar w:fldCharType="end"/>
        </w:r>
      </w:hyperlink>
    </w:p>
    <w:p w:rsidR="003360DC" w:rsidRDefault="00B4698B">
      <w:pPr>
        <w:pStyle w:val="TOC4"/>
        <w:tabs>
          <w:tab w:val="left" w:pos="1810"/>
        </w:tabs>
        <w:rPr>
          <w:rFonts w:asciiTheme="minorHAnsi" w:eastAsiaTheme="minorEastAsia" w:hAnsiTheme="minorHAnsi"/>
          <w:noProof/>
          <w:sz w:val="22"/>
        </w:rPr>
      </w:pPr>
      <w:hyperlink w:anchor="_Toc323019734" w:history="1">
        <w:r w:rsidR="003360DC" w:rsidRPr="006C14E5">
          <w:rPr>
            <w:rStyle w:val="Hyperlink"/>
            <w:noProof/>
          </w:rPr>
          <w:t>d.</w:t>
        </w:r>
        <w:r w:rsidR="003360DC">
          <w:rPr>
            <w:rFonts w:asciiTheme="minorHAnsi" w:eastAsiaTheme="minorEastAsia" w:hAnsiTheme="minorHAnsi"/>
            <w:noProof/>
            <w:sz w:val="22"/>
          </w:rPr>
          <w:tab/>
        </w:r>
        <w:r w:rsidR="003360DC" w:rsidRPr="006C14E5">
          <w:rPr>
            <w:rStyle w:val="Hyperlink"/>
            <w:noProof/>
          </w:rPr>
          <w:t>12. Laboratory Test Procedures (page BCS-14 and 15)</w:t>
        </w:r>
        <w:r w:rsidR="003360DC">
          <w:rPr>
            <w:noProof/>
            <w:webHidden/>
          </w:rPr>
          <w:tab/>
        </w:r>
        <w:r w:rsidR="003360DC">
          <w:rPr>
            <w:noProof/>
            <w:webHidden/>
          </w:rPr>
          <w:fldChar w:fldCharType="begin"/>
        </w:r>
        <w:r w:rsidR="003360DC">
          <w:rPr>
            <w:noProof/>
            <w:webHidden/>
          </w:rPr>
          <w:instrText xml:space="preserve"> PAGEREF _Toc323019734 \h </w:instrText>
        </w:r>
        <w:r w:rsidR="003360DC">
          <w:rPr>
            <w:noProof/>
            <w:webHidden/>
          </w:rPr>
        </w:r>
        <w:r w:rsidR="003360DC">
          <w:rPr>
            <w:noProof/>
            <w:webHidden/>
          </w:rPr>
          <w:fldChar w:fldCharType="separate"/>
        </w:r>
        <w:r w:rsidR="005521C7">
          <w:rPr>
            <w:noProof/>
            <w:webHidden/>
          </w:rPr>
          <w:t>7</w:t>
        </w:r>
        <w:r w:rsidR="003360DC">
          <w:rPr>
            <w:noProof/>
            <w:webHidden/>
          </w:rPr>
          <w:fldChar w:fldCharType="end"/>
        </w:r>
      </w:hyperlink>
    </w:p>
    <w:p w:rsidR="003360DC" w:rsidRDefault="00B4698B">
      <w:pPr>
        <w:pStyle w:val="TOC4"/>
        <w:tabs>
          <w:tab w:val="left" w:pos="1799"/>
        </w:tabs>
        <w:rPr>
          <w:rFonts w:asciiTheme="minorHAnsi" w:eastAsiaTheme="minorEastAsia" w:hAnsiTheme="minorHAnsi"/>
          <w:noProof/>
          <w:sz w:val="22"/>
        </w:rPr>
      </w:pPr>
      <w:hyperlink w:anchor="_Toc323019735" w:history="1">
        <w:r w:rsidR="003360DC" w:rsidRPr="006C14E5">
          <w:rPr>
            <w:rStyle w:val="Hyperlink"/>
            <w:noProof/>
          </w:rPr>
          <w:t>e.</w:t>
        </w:r>
        <w:r w:rsidR="003360DC">
          <w:rPr>
            <w:rFonts w:asciiTheme="minorHAnsi" w:eastAsiaTheme="minorEastAsia" w:hAnsiTheme="minorHAnsi"/>
            <w:noProof/>
            <w:sz w:val="22"/>
          </w:rPr>
          <w:tab/>
        </w:r>
        <w:r w:rsidR="003360DC" w:rsidRPr="006C14E5">
          <w:rPr>
            <w:rStyle w:val="Hyperlink"/>
            <w:noProof/>
          </w:rPr>
          <w:t>15. Data Sheet and Laboratory Test Procedure (page BCS-20 and 21)</w:t>
        </w:r>
        <w:r w:rsidR="003360DC">
          <w:rPr>
            <w:noProof/>
            <w:webHidden/>
          </w:rPr>
          <w:tab/>
        </w:r>
        <w:r w:rsidR="003360DC">
          <w:rPr>
            <w:noProof/>
            <w:webHidden/>
          </w:rPr>
          <w:fldChar w:fldCharType="begin"/>
        </w:r>
        <w:r w:rsidR="003360DC">
          <w:rPr>
            <w:noProof/>
            <w:webHidden/>
          </w:rPr>
          <w:instrText xml:space="preserve"> PAGEREF _Toc323019735 \h </w:instrText>
        </w:r>
        <w:r w:rsidR="003360DC">
          <w:rPr>
            <w:noProof/>
            <w:webHidden/>
          </w:rPr>
        </w:r>
        <w:r w:rsidR="003360DC">
          <w:rPr>
            <w:noProof/>
            <w:webHidden/>
          </w:rPr>
          <w:fldChar w:fldCharType="separate"/>
        </w:r>
        <w:r w:rsidR="005521C7">
          <w:rPr>
            <w:noProof/>
            <w:webHidden/>
          </w:rPr>
          <w:t>8</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36" w:history="1">
        <w:r w:rsidR="003360DC" w:rsidRPr="006C14E5">
          <w:rPr>
            <w:rStyle w:val="Hyperlink"/>
            <w:noProof/>
          </w:rPr>
          <w:t>7.</w:t>
        </w:r>
        <w:r w:rsidR="003360DC">
          <w:rPr>
            <w:rFonts w:asciiTheme="minorHAnsi" w:eastAsiaTheme="minorEastAsia" w:hAnsiTheme="minorHAnsi"/>
            <w:noProof/>
            <w:sz w:val="22"/>
          </w:rPr>
          <w:tab/>
        </w:r>
        <w:r w:rsidR="003360DC" w:rsidRPr="006C14E5">
          <w:rPr>
            <w:rStyle w:val="Hyperlink"/>
            <w:noProof/>
          </w:rPr>
          <w:t>Field Test Procedures for Reference Scales</w:t>
        </w:r>
        <w:r w:rsidR="003360DC">
          <w:rPr>
            <w:noProof/>
            <w:webHidden/>
          </w:rPr>
          <w:tab/>
        </w:r>
        <w:r w:rsidR="003360DC">
          <w:rPr>
            <w:noProof/>
            <w:webHidden/>
          </w:rPr>
          <w:fldChar w:fldCharType="begin"/>
        </w:r>
        <w:r w:rsidR="003360DC">
          <w:rPr>
            <w:noProof/>
            <w:webHidden/>
          </w:rPr>
          <w:instrText xml:space="preserve"> PAGEREF _Toc323019736 \h </w:instrText>
        </w:r>
        <w:r w:rsidR="003360DC">
          <w:rPr>
            <w:noProof/>
            <w:webHidden/>
          </w:rPr>
        </w:r>
        <w:r w:rsidR="003360DC">
          <w:rPr>
            <w:noProof/>
            <w:webHidden/>
          </w:rPr>
          <w:fldChar w:fldCharType="separate"/>
        </w:r>
        <w:r w:rsidR="005521C7">
          <w:rPr>
            <w:noProof/>
            <w:webHidden/>
          </w:rPr>
          <w:t>9</w:t>
        </w:r>
        <w:r w:rsidR="003360DC">
          <w:rPr>
            <w:noProof/>
            <w:webHidden/>
          </w:rPr>
          <w:fldChar w:fldCharType="end"/>
        </w:r>
      </w:hyperlink>
    </w:p>
    <w:p w:rsidR="003360DC" w:rsidRDefault="00B4698B">
      <w:pPr>
        <w:pStyle w:val="TOC3"/>
        <w:tabs>
          <w:tab w:val="left" w:pos="1728"/>
          <w:tab w:val="right" w:leader="dot" w:pos="9350"/>
        </w:tabs>
        <w:rPr>
          <w:rFonts w:asciiTheme="minorHAnsi" w:eastAsiaTheme="minorEastAsia" w:hAnsiTheme="minorHAnsi"/>
          <w:noProof/>
          <w:sz w:val="22"/>
        </w:rPr>
      </w:pPr>
      <w:hyperlink w:anchor="_Toc323019737" w:history="1">
        <w:r w:rsidR="003360DC" w:rsidRPr="006C14E5">
          <w:rPr>
            <w:rStyle w:val="Hyperlink"/>
            <w:noProof/>
          </w:rPr>
          <w:t>7.a.</w:t>
        </w:r>
        <w:r w:rsidR="003360DC">
          <w:rPr>
            <w:rFonts w:asciiTheme="minorHAnsi" w:eastAsiaTheme="minorEastAsia" w:hAnsiTheme="minorHAnsi"/>
            <w:noProof/>
            <w:sz w:val="22"/>
          </w:rPr>
          <w:tab/>
        </w:r>
        <w:r w:rsidR="003360DC" w:rsidRPr="006C14E5">
          <w:rPr>
            <w:rStyle w:val="Hyperlink"/>
            <w:noProof/>
          </w:rPr>
          <w:t xml:space="preserve">Hopper Scales – 13. Field Test Procedure( page BCS </w:t>
        </w:r>
        <w:r w:rsidR="00853CF0">
          <w:rPr>
            <w:rStyle w:val="Hyperlink"/>
            <w:noProof/>
          </w:rPr>
          <w:t>-</w:t>
        </w:r>
        <w:r w:rsidR="00853CF0" w:rsidRPr="006C14E5">
          <w:rPr>
            <w:rStyle w:val="Hyperlink"/>
            <w:noProof/>
          </w:rPr>
          <w:t xml:space="preserve"> </w:t>
        </w:r>
        <w:r w:rsidR="003360DC" w:rsidRPr="006C14E5">
          <w:rPr>
            <w:rStyle w:val="Hyperlink"/>
            <w:noProof/>
          </w:rPr>
          <w:t>17)</w:t>
        </w:r>
        <w:r w:rsidR="003360DC">
          <w:rPr>
            <w:noProof/>
            <w:webHidden/>
          </w:rPr>
          <w:tab/>
        </w:r>
        <w:r w:rsidR="003360DC">
          <w:rPr>
            <w:noProof/>
            <w:webHidden/>
          </w:rPr>
          <w:fldChar w:fldCharType="begin"/>
        </w:r>
        <w:r w:rsidR="003360DC">
          <w:rPr>
            <w:noProof/>
            <w:webHidden/>
          </w:rPr>
          <w:instrText xml:space="preserve"> PAGEREF _Toc323019737 \h </w:instrText>
        </w:r>
        <w:r w:rsidR="003360DC">
          <w:rPr>
            <w:noProof/>
            <w:webHidden/>
          </w:rPr>
        </w:r>
        <w:r w:rsidR="003360DC">
          <w:rPr>
            <w:noProof/>
            <w:webHidden/>
          </w:rPr>
          <w:fldChar w:fldCharType="separate"/>
        </w:r>
        <w:r w:rsidR="005521C7">
          <w:rPr>
            <w:noProof/>
            <w:webHidden/>
          </w:rPr>
          <w:t>9</w:t>
        </w:r>
        <w:r w:rsidR="003360DC">
          <w:rPr>
            <w:noProof/>
            <w:webHidden/>
          </w:rPr>
          <w:fldChar w:fldCharType="end"/>
        </w:r>
      </w:hyperlink>
    </w:p>
    <w:p w:rsidR="003360DC" w:rsidRDefault="00B4698B">
      <w:pPr>
        <w:pStyle w:val="TOC3"/>
        <w:tabs>
          <w:tab w:val="left" w:pos="1728"/>
          <w:tab w:val="right" w:leader="dot" w:pos="9350"/>
        </w:tabs>
        <w:rPr>
          <w:rFonts w:asciiTheme="minorHAnsi" w:eastAsiaTheme="minorEastAsia" w:hAnsiTheme="minorHAnsi"/>
          <w:noProof/>
          <w:sz w:val="22"/>
        </w:rPr>
      </w:pPr>
      <w:hyperlink w:anchor="_Toc323019738" w:history="1">
        <w:r w:rsidR="003360DC" w:rsidRPr="006C14E5">
          <w:rPr>
            <w:rStyle w:val="Hyperlink"/>
            <w:noProof/>
          </w:rPr>
          <w:t>7.b.</w:t>
        </w:r>
        <w:r w:rsidR="003360DC">
          <w:rPr>
            <w:rFonts w:asciiTheme="minorHAnsi" w:eastAsiaTheme="minorEastAsia" w:hAnsiTheme="minorHAnsi"/>
            <w:noProof/>
            <w:sz w:val="22"/>
          </w:rPr>
          <w:tab/>
        </w:r>
        <w:r w:rsidR="003360DC" w:rsidRPr="006C14E5">
          <w:rPr>
            <w:rStyle w:val="Hyperlink"/>
            <w:noProof/>
          </w:rPr>
          <w:t>Railway Track Scales – 13. Field Test Procedure (page BCS</w:t>
        </w:r>
        <w:r w:rsidR="00853CF0">
          <w:rPr>
            <w:rStyle w:val="Hyperlink"/>
            <w:noProof/>
          </w:rPr>
          <w:t xml:space="preserve"> </w:t>
        </w:r>
        <w:r w:rsidR="003360DC" w:rsidRPr="006C14E5">
          <w:rPr>
            <w:rStyle w:val="Hyperlink"/>
            <w:noProof/>
          </w:rPr>
          <w:t>-</w:t>
        </w:r>
        <w:r w:rsidR="00853CF0">
          <w:rPr>
            <w:rStyle w:val="Hyperlink"/>
            <w:noProof/>
          </w:rPr>
          <w:t xml:space="preserve"> </w:t>
        </w:r>
        <w:r w:rsidR="003360DC" w:rsidRPr="006C14E5">
          <w:rPr>
            <w:rStyle w:val="Hyperlink"/>
            <w:noProof/>
          </w:rPr>
          <w:t>17)</w:t>
        </w:r>
        <w:r w:rsidR="003360DC">
          <w:rPr>
            <w:noProof/>
            <w:webHidden/>
          </w:rPr>
          <w:tab/>
        </w:r>
        <w:r w:rsidR="003360DC">
          <w:rPr>
            <w:noProof/>
            <w:webHidden/>
          </w:rPr>
          <w:fldChar w:fldCharType="begin"/>
        </w:r>
        <w:r w:rsidR="003360DC">
          <w:rPr>
            <w:noProof/>
            <w:webHidden/>
          </w:rPr>
          <w:instrText xml:space="preserve"> PAGEREF _Toc323019738 \h </w:instrText>
        </w:r>
        <w:r w:rsidR="003360DC">
          <w:rPr>
            <w:noProof/>
            <w:webHidden/>
          </w:rPr>
        </w:r>
        <w:r w:rsidR="003360DC">
          <w:rPr>
            <w:noProof/>
            <w:webHidden/>
          </w:rPr>
          <w:fldChar w:fldCharType="separate"/>
        </w:r>
        <w:r w:rsidR="005521C7">
          <w:rPr>
            <w:noProof/>
            <w:webHidden/>
          </w:rPr>
          <w:t>10</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39" w:history="1">
        <w:r w:rsidR="003360DC" w:rsidRPr="006C14E5">
          <w:rPr>
            <w:rStyle w:val="Hyperlink"/>
            <w:noProof/>
          </w:rPr>
          <w:t>8.</w:t>
        </w:r>
        <w:r w:rsidR="003360DC">
          <w:rPr>
            <w:rFonts w:asciiTheme="minorHAnsi" w:eastAsiaTheme="minorEastAsia" w:hAnsiTheme="minorHAnsi"/>
            <w:noProof/>
            <w:sz w:val="22"/>
          </w:rPr>
          <w:tab/>
        </w:r>
        <w:r w:rsidR="003360DC" w:rsidRPr="006C14E5">
          <w:rPr>
            <w:rStyle w:val="Hyperlink"/>
            <w:noProof/>
          </w:rPr>
          <w:t>Time and Date Information Required on Recorded Indications</w:t>
        </w:r>
        <w:r w:rsidR="003360DC">
          <w:rPr>
            <w:noProof/>
            <w:webHidden/>
          </w:rPr>
          <w:tab/>
        </w:r>
        <w:r w:rsidR="003360DC">
          <w:rPr>
            <w:noProof/>
            <w:webHidden/>
          </w:rPr>
          <w:fldChar w:fldCharType="begin"/>
        </w:r>
        <w:r w:rsidR="003360DC">
          <w:rPr>
            <w:noProof/>
            <w:webHidden/>
          </w:rPr>
          <w:instrText xml:space="preserve"> PAGEREF _Toc323019739 \h </w:instrText>
        </w:r>
        <w:r w:rsidR="003360DC">
          <w:rPr>
            <w:noProof/>
            <w:webHidden/>
          </w:rPr>
        </w:r>
        <w:r w:rsidR="003360DC">
          <w:rPr>
            <w:noProof/>
            <w:webHidden/>
          </w:rPr>
          <w:fldChar w:fldCharType="separate"/>
        </w:r>
        <w:r w:rsidR="005521C7">
          <w:rPr>
            <w:noProof/>
            <w:webHidden/>
          </w:rPr>
          <w:t>11</w:t>
        </w:r>
        <w:r w:rsidR="003360DC">
          <w:rPr>
            <w:noProof/>
            <w:webHidden/>
          </w:rPr>
          <w:fldChar w:fldCharType="end"/>
        </w:r>
      </w:hyperlink>
    </w:p>
    <w:p w:rsidR="003360DC" w:rsidRDefault="00B4698B">
      <w:pPr>
        <w:pStyle w:val="TOC2"/>
        <w:rPr>
          <w:rFonts w:asciiTheme="minorHAnsi" w:eastAsiaTheme="minorEastAsia" w:hAnsiTheme="minorHAnsi"/>
          <w:noProof/>
          <w:sz w:val="22"/>
        </w:rPr>
      </w:pPr>
      <w:hyperlink w:anchor="_Toc323019740" w:history="1">
        <w:r w:rsidR="003360DC" w:rsidRPr="006C14E5">
          <w:rPr>
            <w:rStyle w:val="Hyperlink"/>
            <w:noProof/>
          </w:rPr>
          <w:t>9.</w:t>
        </w:r>
        <w:r w:rsidR="003360DC">
          <w:rPr>
            <w:rFonts w:asciiTheme="minorHAnsi" w:eastAsiaTheme="minorEastAsia" w:hAnsiTheme="minorHAnsi"/>
            <w:noProof/>
            <w:sz w:val="22"/>
          </w:rPr>
          <w:tab/>
        </w:r>
        <w:r w:rsidR="003360DC" w:rsidRPr="006C14E5">
          <w:rPr>
            <w:rStyle w:val="Hyperlink"/>
            <w:noProof/>
          </w:rPr>
          <w:t>Short Conveyor Belt (Weigh-Belts) Systems</w:t>
        </w:r>
        <w:r w:rsidR="003360DC">
          <w:rPr>
            <w:noProof/>
            <w:webHidden/>
          </w:rPr>
          <w:tab/>
        </w:r>
        <w:r w:rsidR="003360DC">
          <w:rPr>
            <w:noProof/>
            <w:webHidden/>
          </w:rPr>
          <w:fldChar w:fldCharType="begin"/>
        </w:r>
        <w:r w:rsidR="003360DC">
          <w:rPr>
            <w:noProof/>
            <w:webHidden/>
          </w:rPr>
          <w:instrText xml:space="preserve"> PAGEREF _Toc323019740 \h </w:instrText>
        </w:r>
        <w:r w:rsidR="003360DC">
          <w:rPr>
            <w:noProof/>
            <w:webHidden/>
          </w:rPr>
        </w:r>
        <w:r w:rsidR="003360DC">
          <w:rPr>
            <w:noProof/>
            <w:webHidden/>
          </w:rPr>
          <w:fldChar w:fldCharType="separate"/>
        </w:r>
        <w:r w:rsidR="005521C7">
          <w:rPr>
            <w:noProof/>
            <w:webHidden/>
          </w:rPr>
          <w:t>12</w:t>
        </w:r>
        <w:r w:rsidR="003360DC">
          <w:rPr>
            <w:noProof/>
            <w:webHidden/>
          </w:rPr>
          <w:fldChar w:fldCharType="end"/>
        </w:r>
      </w:hyperlink>
    </w:p>
    <w:p w:rsidR="003360DC" w:rsidRDefault="00B4698B">
      <w:pPr>
        <w:pStyle w:val="TOC1"/>
        <w:rPr>
          <w:rFonts w:asciiTheme="minorHAnsi" w:eastAsiaTheme="minorEastAsia" w:hAnsiTheme="minorHAnsi"/>
          <w:b w:val="0"/>
          <w:caps w:val="0"/>
          <w:noProof/>
          <w:sz w:val="22"/>
        </w:rPr>
      </w:pPr>
      <w:hyperlink w:anchor="_Toc323019741" w:history="1">
        <w:r w:rsidR="003360DC" w:rsidRPr="006C14E5">
          <w:rPr>
            <w:rStyle w:val="Hyperlink"/>
            <w:noProof/>
          </w:rPr>
          <w:t>Attendance</w:t>
        </w:r>
        <w:r w:rsidR="003360DC">
          <w:rPr>
            <w:noProof/>
            <w:webHidden/>
          </w:rPr>
          <w:tab/>
        </w:r>
        <w:r w:rsidR="003360DC">
          <w:rPr>
            <w:noProof/>
            <w:webHidden/>
          </w:rPr>
          <w:fldChar w:fldCharType="begin"/>
        </w:r>
        <w:r w:rsidR="003360DC">
          <w:rPr>
            <w:noProof/>
            <w:webHidden/>
          </w:rPr>
          <w:instrText xml:space="preserve"> PAGEREF _Toc323019741 \h </w:instrText>
        </w:r>
        <w:r w:rsidR="003360DC">
          <w:rPr>
            <w:noProof/>
            <w:webHidden/>
          </w:rPr>
        </w:r>
        <w:r w:rsidR="003360DC">
          <w:rPr>
            <w:noProof/>
            <w:webHidden/>
          </w:rPr>
          <w:fldChar w:fldCharType="separate"/>
        </w:r>
        <w:r w:rsidR="005521C7">
          <w:rPr>
            <w:noProof/>
            <w:webHidden/>
          </w:rPr>
          <w:t>13</w:t>
        </w:r>
        <w:r w:rsidR="003360DC">
          <w:rPr>
            <w:noProof/>
            <w:webHidden/>
          </w:rPr>
          <w:fldChar w:fldCharType="end"/>
        </w:r>
      </w:hyperlink>
    </w:p>
    <w:p w:rsidR="00935C16" w:rsidRDefault="00BC7895" w:rsidP="00935C16">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935C16" w:rsidRPr="00F3504E" w:rsidTr="00935C16">
        <w:tc>
          <w:tcPr>
            <w:tcW w:w="9360" w:type="dxa"/>
            <w:tcBorders>
              <w:top w:val="single" w:sz="12" w:space="0" w:color="auto"/>
              <w:bottom w:val="single" w:sz="12" w:space="0" w:color="auto"/>
            </w:tcBorders>
          </w:tcPr>
          <w:p w:rsidR="00935C16" w:rsidRPr="00F3504E" w:rsidRDefault="00935C16" w:rsidP="00935C16">
            <w:pPr>
              <w:pStyle w:val="TableHeading"/>
              <w:ind w:left="-108" w:firstLine="0"/>
            </w:pPr>
            <w:r w:rsidRPr="00F3504E">
              <w:br w:type="page"/>
            </w:r>
            <w:r w:rsidRPr="00F3504E">
              <w:rPr>
                <w:noProof/>
              </w:rPr>
              <w:br w:type="page"/>
            </w:r>
            <w:r w:rsidRPr="00F3504E">
              <w:t>Table B</w:t>
            </w:r>
            <w:r w:rsidRPr="00F3504E">
              <w:br/>
              <w:t>Glossary of Acronyms and Terms</w:t>
            </w:r>
          </w:p>
        </w:tc>
      </w:tr>
    </w:tbl>
    <w:p w:rsidR="00935C16" w:rsidRDefault="00935C16" w:rsidP="00935C16">
      <w:pPr>
        <w:spacing w:after="0"/>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935C16" w:rsidRPr="00F3504E" w:rsidTr="00A47B06">
        <w:tc>
          <w:tcPr>
            <w:tcW w:w="1170" w:type="dxa"/>
            <w:tcBorders>
              <w:top w:val="double" w:sz="4" w:space="0" w:color="auto"/>
              <w:bottom w:val="double" w:sz="4" w:space="0" w:color="auto"/>
            </w:tcBorders>
          </w:tcPr>
          <w:p w:rsidR="00935C16" w:rsidRPr="00F3504E" w:rsidRDefault="00935C16" w:rsidP="00935C16">
            <w:pPr>
              <w:pStyle w:val="TableColumnHeadings"/>
              <w:ind w:hanging="1627"/>
            </w:pPr>
            <w:r w:rsidRPr="00F3504E">
              <w:t>Acronym</w:t>
            </w:r>
          </w:p>
        </w:tc>
        <w:tc>
          <w:tcPr>
            <w:tcW w:w="3510" w:type="dxa"/>
            <w:tcBorders>
              <w:top w:val="double" w:sz="4" w:space="0" w:color="auto"/>
              <w:bottom w:val="double" w:sz="4" w:space="0" w:color="auto"/>
            </w:tcBorders>
          </w:tcPr>
          <w:p w:rsidR="00935C16" w:rsidRPr="00F3504E" w:rsidRDefault="00935C16" w:rsidP="00935C16">
            <w:pPr>
              <w:pStyle w:val="TableColumnHeadings"/>
              <w:ind w:left="16" w:firstLine="5"/>
            </w:pPr>
            <w:r w:rsidRPr="00F3504E">
              <w:t>Term</w:t>
            </w:r>
          </w:p>
        </w:tc>
        <w:tc>
          <w:tcPr>
            <w:tcW w:w="1166" w:type="dxa"/>
            <w:tcBorders>
              <w:top w:val="double" w:sz="4" w:space="0" w:color="auto"/>
              <w:bottom w:val="double" w:sz="4" w:space="0" w:color="auto"/>
            </w:tcBorders>
          </w:tcPr>
          <w:p w:rsidR="00935C16" w:rsidRPr="00F3504E" w:rsidRDefault="00935C16" w:rsidP="00935C16">
            <w:pPr>
              <w:pStyle w:val="TableColumnHeadings"/>
              <w:ind w:hanging="1627"/>
            </w:pPr>
            <w:r w:rsidRPr="00F3504E">
              <w:t>Acronym</w:t>
            </w:r>
          </w:p>
        </w:tc>
        <w:tc>
          <w:tcPr>
            <w:tcW w:w="3514" w:type="dxa"/>
            <w:tcBorders>
              <w:top w:val="double" w:sz="4" w:space="0" w:color="auto"/>
              <w:bottom w:val="double" w:sz="4" w:space="0" w:color="auto"/>
            </w:tcBorders>
          </w:tcPr>
          <w:p w:rsidR="00935C16" w:rsidRPr="00F3504E" w:rsidRDefault="00935C16" w:rsidP="00935C16">
            <w:pPr>
              <w:pStyle w:val="TableColumnHeadings"/>
              <w:ind w:left="0" w:firstLine="0"/>
            </w:pPr>
            <w:r w:rsidRPr="00F3504E">
              <w:t>Term</w:t>
            </w:r>
          </w:p>
        </w:tc>
      </w:tr>
      <w:tr w:rsidR="00935C16" w:rsidRPr="00F3504E" w:rsidTr="00A47B06">
        <w:tc>
          <w:tcPr>
            <w:tcW w:w="1170" w:type="dxa"/>
            <w:tcBorders>
              <w:top w:val="double" w:sz="4" w:space="0" w:color="auto"/>
            </w:tcBorders>
          </w:tcPr>
          <w:p w:rsidR="00935C16" w:rsidRPr="009B0F14" w:rsidRDefault="00935C16" w:rsidP="00935C16">
            <w:pPr>
              <w:pStyle w:val="TableText"/>
            </w:pPr>
            <w:r>
              <w:t>BCS</w:t>
            </w:r>
          </w:p>
        </w:tc>
        <w:tc>
          <w:tcPr>
            <w:tcW w:w="3510" w:type="dxa"/>
            <w:tcBorders>
              <w:top w:val="double" w:sz="4" w:space="0" w:color="auto"/>
            </w:tcBorders>
          </w:tcPr>
          <w:p w:rsidR="00935C16" w:rsidRPr="009B0F14" w:rsidRDefault="00935C16" w:rsidP="00935C16">
            <w:pPr>
              <w:pStyle w:val="TableText"/>
            </w:pPr>
            <w:r>
              <w:t>Belt-Conveyor Scale</w:t>
            </w:r>
          </w:p>
        </w:tc>
        <w:tc>
          <w:tcPr>
            <w:tcW w:w="1166" w:type="dxa"/>
            <w:tcBorders>
              <w:top w:val="double" w:sz="4" w:space="0" w:color="auto"/>
            </w:tcBorders>
          </w:tcPr>
          <w:p w:rsidR="00935C16" w:rsidRPr="009B0F14" w:rsidRDefault="00935C16" w:rsidP="00935C16">
            <w:pPr>
              <w:pStyle w:val="TableText"/>
            </w:pPr>
            <w:r w:rsidRPr="009B0F14">
              <w:t>NTEP</w:t>
            </w:r>
          </w:p>
        </w:tc>
        <w:tc>
          <w:tcPr>
            <w:tcW w:w="3514" w:type="dxa"/>
            <w:tcBorders>
              <w:top w:val="double" w:sz="4" w:space="0" w:color="auto"/>
            </w:tcBorders>
          </w:tcPr>
          <w:p w:rsidR="00935C16" w:rsidRPr="009B0F14" w:rsidRDefault="00935C16" w:rsidP="00935C16">
            <w:pPr>
              <w:pStyle w:val="TableText"/>
            </w:pPr>
            <w:r w:rsidRPr="009B0F14">
              <w:t>National Type Evaluation Program</w:t>
            </w:r>
          </w:p>
        </w:tc>
      </w:tr>
      <w:tr w:rsidR="00935C16" w:rsidRPr="00F3504E" w:rsidTr="00A47B06">
        <w:tc>
          <w:tcPr>
            <w:tcW w:w="1170" w:type="dxa"/>
          </w:tcPr>
          <w:p w:rsidR="00935C16" w:rsidRPr="004835B1" w:rsidRDefault="00935C16" w:rsidP="00935C16">
            <w:pPr>
              <w:pStyle w:val="TableText"/>
            </w:pPr>
            <w:r>
              <w:t>MTL</w:t>
            </w:r>
          </w:p>
        </w:tc>
        <w:tc>
          <w:tcPr>
            <w:tcW w:w="3510" w:type="dxa"/>
          </w:tcPr>
          <w:p w:rsidR="00935C16" w:rsidRPr="004835B1" w:rsidRDefault="00935C16" w:rsidP="00935C16">
            <w:pPr>
              <w:pStyle w:val="TableText"/>
            </w:pPr>
            <w:r>
              <w:t>Minimum Test Load</w:t>
            </w:r>
          </w:p>
        </w:tc>
        <w:tc>
          <w:tcPr>
            <w:tcW w:w="1166" w:type="dxa"/>
          </w:tcPr>
          <w:p w:rsidR="00935C16" w:rsidRPr="009B0F14" w:rsidRDefault="00935C16" w:rsidP="00935C16">
            <w:pPr>
              <w:pStyle w:val="TableText"/>
            </w:pPr>
            <w:r w:rsidRPr="009B0F14">
              <w:t>NTETC</w:t>
            </w:r>
          </w:p>
        </w:tc>
        <w:tc>
          <w:tcPr>
            <w:tcW w:w="3514" w:type="dxa"/>
          </w:tcPr>
          <w:p w:rsidR="00935C16" w:rsidRDefault="00935C16" w:rsidP="00935C16">
            <w:pPr>
              <w:pStyle w:val="TableText"/>
            </w:pPr>
            <w:r w:rsidRPr="009B0F14">
              <w:t>National Type Evaluation Technical Committee</w:t>
            </w:r>
          </w:p>
        </w:tc>
      </w:tr>
      <w:tr w:rsidR="00935C16" w:rsidRPr="00F3504E" w:rsidTr="00A47B06">
        <w:tc>
          <w:tcPr>
            <w:tcW w:w="1170" w:type="dxa"/>
          </w:tcPr>
          <w:p w:rsidR="00935C16" w:rsidRPr="009B0F14" w:rsidRDefault="00935C16" w:rsidP="00935C16">
            <w:pPr>
              <w:pStyle w:val="TableText"/>
            </w:pPr>
            <w:r w:rsidRPr="009B0F14">
              <w:t>NCWM</w:t>
            </w:r>
          </w:p>
        </w:tc>
        <w:tc>
          <w:tcPr>
            <w:tcW w:w="3510" w:type="dxa"/>
          </w:tcPr>
          <w:p w:rsidR="00935C16" w:rsidRPr="009B0F14" w:rsidRDefault="00935C16" w:rsidP="00935C16">
            <w:pPr>
              <w:pStyle w:val="TableText"/>
            </w:pPr>
            <w:r w:rsidRPr="009B0F14">
              <w:t>National Conference on Weights and Measures</w:t>
            </w:r>
          </w:p>
        </w:tc>
        <w:tc>
          <w:tcPr>
            <w:tcW w:w="1166" w:type="dxa"/>
          </w:tcPr>
          <w:p w:rsidR="00935C16" w:rsidRPr="009B0F14" w:rsidRDefault="00935C16" w:rsidP="00935C16">
            <w:pPr>
              <w:pStyle w:val="TableText"/>
            </w:pPr>
            <w:r>
              <w:t>OWM</w:t>
            </w:r>
          </w:p>
        </w:tc>
        <w:tc>
          <w:tcPr>
            <w:tcW w:w="3514" w:type="dxa"/>
          </w:tcPr>
          <w:p w:rsidR="00935C16" w:rsidRPr="009B0F14" w:rsidRDefault="00935C16" w:rsidP="00935C16">
            <w:pPr>
              <w:pStyle w:val="TableText"/>
            </w:pPr>
            <w:r>
              <w:t>Office of Weights and Measures</w:t>
            </w:r>
          </w:p>
        </w:tc>
      </w:tr>
      <w:tr w:rsidR="00935C16" w:rsidRPr="00F3504E" w:rsidTr="00A47B06">
        <w:tc>
          <w:tcPr>
            <w:tcW w:w="1170" w:type="dxa"/>
          </w:tcPr>
          <w:p w:rsidR="00935C16" w:rsidRPr="009B0F14" w:rsidRDefault="00935C16" w:rsidP="00935C16">
            <w:pPr>
              <w:pStyle w:val="TableText"/>
            </w:pPr>
            <w:r>
              <w:t>NIST</w:t>
            </w:r>
          </w:p>
        </w:tc>
        <w:tc>
          <w:tcPr>
            <w:tcW w:w="3510" w:type="dxa"/>
          </w:tcPr>
          <w:p w:rsidR="00935C16" w:rsidRPr="009B0F14" w:rsidRDefault="00935C16" w:rsidP="00935C16">
            <w:pPr>
              <w:pStyle w:val="TableText"/>
            </w:pPr>
            <w:r>
              <w:t>National Institute of Standards and Technology</w:t>
            </w:r>
          </w:p>
        </w:tc>
        <w:tc>
          <w:tcPr>
            <w:tcW w:w="1166" w:type="dxa"/>
          </w:tcPr>
          <w:p w:rsidR="00935C16" w:rsidRPr="004835B1" w:rsidRDefault="00935C16" w:rsidP="00935C16">
            <w:pPr>
              <w:pStyle w:val="TableText"/>
            </w:pPr>
            <w:r>
              <w:t>USNWG</w:t>
            </w:r>
          </w:p>
        </w:tc>
        <w:tc>
          <w:tcPr>
            <w:tcW w:w="3514" w:type="dxa"/>
          </w:tcPr>
          <w:p w:rsidR="00935C16" w:rsidRPr="004835B1" w:rsidRDefault="00935C16" w:rsidP="00935C16">
            <w:pPr>
              <w:pStyle w:val="TableText"/>
            </w:pPr>
            <w:r>
              <w:t>U.S. National Work Group</w:t>
            </w:r>
          </w:p>
        </w:tc>
      </w:tr>
    </w:tbl>
    <w:p w:rsidR="00935C16" w:rsidRDefault="00935C16" w:rsidP="00935C16"/>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935C16" w:rsidRPr="00F3504E" w:rsidTr="00935C16">
        <w:tc>
          <w:tcPr>
            <w:tcW w:w="9360" w:type="dxa"/>
            <w:tcBorders>
              <w:top w:val="single" w:sz="12" w:space="0" w:color="auto"/>
              <w:bottom w:val="single" w:sz="12" w:space="0" w:color="auto"/>
            </w:tcBorders>
          </w:tcPr>
          <w:p w:rsidR="00935C16" w:rsidRPr="00F3504E" w:rsidRDefault="00935C16" w:rsidP="00935C16">
            <w:pPr>
              <w:pStyle w:val="TableHeading"/>
              <w:ind w:left="-108" w:firstLine="0"/>
            </w:pPr>
            <w:r w:rsidRPr="00F3504E">
              <w:t>Details of All Items</w:t>
            </w:r>
            <w:r w:rsidRPr="00F3504E">
              <w:br/>
            </w:r>
            <w:r w:rsidRPr="00A47B06">
              <w:rPr>
                <w:b w:val="0"/>
                <w:i/>
                <w:sz w:val="20"/>
                <w:szCs w:val="20"/>
              </w:rPr>
              <w:t>(In order by Title of Content)</w:t>
            </w:r>
          </w:p>
        </w:tc>
      </w:tr>
    </w:tbl>
    <w:p w:rsidR="00935C16" w:rsidRDefault="00935C16" w:rsidP="00935C16">
      <w:pPr>
        <w:pStyle w:val="SectionHeading"/>
      </w:pPr>
      <w:bookmarkStart w:id="5" w:name="_Toc322357349"/>
      <w:bookmarkStart w:id="6" w:name="_Toc322945959"/>
      <w:bookmarkStart w:id="7" w:name="_Toc322950381"/>
      <w:bookmarkStart w:id="8" w:name="_Toc322950479"/>
      <w:bookmarkStart w:id="9" w:name="_Toc323019721"/>
      <w:r>
        <w:t>Carr</w:t>
      </w:r>
      <w:bookmarkStart w:id="10" w:name="CarryOver"/>
      <w:bookmarkStart w:id="11" w:name="_GoBack"/>
      <w:bookmarkEnd w:id="10"/>
      <w:bookmarkEnd w:id="11"/>
      <w:r>
        <w:t>y-Over Items</w:t>
      </w:r>
      <w:bookmarkEnd w:id="5"/>
      <w:bookmarkEnd w:id="6"/>
      <w:bookmarkEnd w:id="7"/>
      <w:bookmarkEnd w:id="8"/>
      <w:bookmarkEnd w:id="9"/>
    </w:p>
    <w:p w:rsidR="00935C16" w:rsidRDefault="00935C16" w:rsidP="00444A4D">
      <w:pPr>
        <w:pStyle w:val="ItemHeading"/>
      </w:pPr>
      <w:bookmarkStart w:id="12" w:name="_Toc322357350"/>
      <w:bookmarkStart w:id="13" w:name="_Toc322945960"/>
      <w:bookmarkStart w:id="14" w:name="_Toc322950382"/>
      <w:bookmarkStart w:id="15" w:name="_Toc322950480"/>
      <w:bookmarkStart w:id="16" w:name="_Toc323019722"/>
      <w:r>
        <w:t>Belt-Conveyor Scale NTEP Checklist</w:t>
      </w:r>
      <w:bookmarkEnd w:id="12"/>
      <w:bookmarkEnd w:id="13"/>
      <w:bookmarkEnd w:id="14"/>
      <w:bookmarkEnd w:id="15"/>
      <w:bookmarkEnd w:id="16"/>
    </w:p>
    <w:p w:rsidR="00552D2E" w:rsidRDefault="00552D2E" w:rsidP="003360DC">
      <w:pPr>
        <w:pStyle w:val="BoldHeader"/>
      </w:pPr>
      <w:r>
        <w:t>Source:</w:t>
      </w:r>
    </w:p>
    <w:p w:rsidR="00552D2E" w:rsidRDefault="00552D2E">
      <w:r>
        <w:t>NIST, OWM</w:t>
      </w:r>
    </w:p>
    <w:p w:rsidR="00935C16" w:rsidRDefault="00935C16" w:rsidP="003360DC">
      <w:pPr>
        <w:pStyle w:val="BoldHeader"/>
      </w:pPr>
      <w:r>
        <w:t>Background/Discussion:</w:t>
      </w:r>
    </w:p>
    <w:p w:rsidR="00935C16" w:rsidRDefault="00935C16" w:rsidP="00935C16">
      <w:r>
        <w:t xml:space="preserve">Prior to the 2009 NTETC BCS </w:t>
      </w:r>
      <w:r w:rsidR="00F362F1">
        <w:t>Sector Meeting</w:t>
      </w:r>
      <w:r>
        <w:t xml:space="preserve">, Mr. Ripka, Chair submitted a draft of an amended </w:t>
      </w:r>
      <w:r w:rsidRPr="00A47B06">
        <w:t>NCWM Publication 14</w:t>
      </w:r>
      <w:r w:rsidR="00CB368D">
        <w:t>,</w:t>
      </w:r>
      <w:r w:rsidRPr="00841A7E">
        <w:t xml:space="preserve"> </w:t>
      </w:r>
      <w:r w:rsidRPr="00A47B06">
        <w:rPr>
          <w:i/>
        </w:rPr>
        <w:t>Belt-Conveyor Scales Technical Policy, Checklists, and Test Procedures</w:t>
      </w:r>
      <w:r>
        <w:t xml:space="preserve"> to the sector members for review.  The changes in this draft related primarily to Master Weight Totalizers intended to be installed as substitutions within a BCS system in addition to a number of other minor editorial changes.  Among the suggested changes that were included in this draft were proposed changes involving procedures used when evaluating semi-automatic and automatic zero-setting mechanisms.  </w:t>
      </w:r>
    </w:p>
    <w:p w:rsidR="00935C16" w:rsidRDefault="00935C16" w:rsidP="00935C16">
      <w:r>
        <w:t xml:space="preserve">This proposed draft has not been sufficiently vetted yet.  That draft was offered for use on a trial basis by NTEP laboratories when evaluating manufacturer’s replacement instruments that are scheduled to undergo NTEP evaluation.  Some manufacturers within the </w:t>
      </w:r>
      <w:r w:rsidR="00841A7E">
        <w:t>Sector</w:t>
      </w:r>
      <w:r>
        <w:t xml:space="preserve"> have indicated that they may have instruments ready to be submitted to NTEP for evaluation.</w:t>
      </w:r>
    </w:p>
    <w:p w:rsidR="00935C16" w:rsidRDefault="00935C16" w:rsidP="00935C16">
      <w:r>
        <w:t xml:space="preserve">NTEP laboratories have agreed to use the amended checklist in order to identify gaps or necessary changes within the draft.  Feedback from evaluators who have used this amended checklist is needed so that the </w:t>
      </w:r>
      <w:r w:rsidR="00841A7E">
        <w:t>S</w:t>
      </w:r>
      <w:r>
        <w:t>ector can determine if the proposed changes need further development.  Any input and additional comments that are available will be discussed.</w:t>
      </w:r>
    </w:p>
    <w:p w:rsidR="00935C16" w:rsidRDefault="00935C16" w:rsidP="00935C16">
      <w:r>
        <w:lastRenderedPageBreak/>
        <w:t xml:space="preserve">NTEP evaluator Mr. Jones, California Division of Measurement Standards, informed the </w:t>
      </w:r>
      <w:r w:rsidR="00841A7E">
        <w:t>Sector</w:t>
      </w:r>
      <w:r>
        <w:t xml:space="preserve"> that there have not been any submissions of BCS Totalizers from manufacturers that could serve as a model unit to apply this amended checklist to on a trial basis.</w:t>
      </w:r>
    </w:p>
    <w:p w:rsidR="00935C16" w:rsidRDefault="00935C16" w:rsidP="00935C16">
      <w:r>
        <w:t xml:space="preserve">Belt-conveyor scale manufacturer representatives from Thermo Fisher Scientific and Merrick Industries, Inc. informed the </w:t>
      </w:r>
      <w:r w:rsidR="00841A7E">
        <w:t>Sector</w:t>
      </w:r>
      <w:r>
        <w:t xml:space="preserve"> that they anticipate submitting devices to NTEP for evaluation in the near future.  These manufacturers stated that their devices should be appropriate models to be used to evaluate the draft procedures.</w:t>
      </w:r>
    </w:p>
    <w:p w:rsidR="00935C16" w:rsidRDefault="00935C16" w:rsidP="003360DC">
      <w:pPr>
        <w:pStyle w:val="BoldHeader"/>
      </w:pPr>
      <w:r>
        <w:t>Conclusion:</w:t>
      </w:r>
    </w:p>
    <w:p w:rsidR="00935C16" w:rsidRDefault="00935C16" w:rsidP="00935C16">
      <w:r>
        <w:t xml:space="preserve">The </w:t>
      </w:r>
      <w:r w:rsidR="00841A7E">
        <w:t>Sector</w:t>
      </w:r>
      <w:r>
        <w:t xml:space="preserve"> agreed that upon the application of the new draft test procedures, a report would be made to the </w:t>
      </w:r>
      <w:r w:rsidR="00841A7E">
        <w:t>Sector</w:t>
      </w:r>
      <w:r>
        <w:t xml:space="preserve"> by the NTEP evaluator(s) detailing any gaps in the procedures and further amendments if necessary.  The amended checklist will be applied to these instruments when they become available.</w:t>
      </w:r>
    </w:p>
    <w:p w:rsidR="00935C16" w:rsidRDefault="00935C16" w:rsidP="00444A4D">
      <w:pPr>
        <w:pStyle w:val="ItemHeading"/>
      </w:pPr>
      <w:bookmarkStart w:id="17" w:name="_Toc322357351"/>
      <w:bookmarkStart w:id="18" w:name="_Toc322945961"/>
      <w:bookmarkStart w:id="19" w:name="_Toc322950383"/>
      <w:bookmarkStart w:id="20" w:name="_Toc322950481"/>
      <w:bookmarkStart w:id="21" w:name="_Toc323019723"/>
      <w:r>
        <w:t>Sealable Parameters List for NTEP Evaluation</w:t>
      </w:r>
      <w:bookmarkEnd w:id="17"/>
      <w:bookmarkEnd w:id="18"/>
      <w:bookmarkEnd w:id="19"/>
      <w:bookmarkEnd w:id="20"/>
      <w:bookmarkEnd w:id="21"/>
    </w:p>
    <w:p w:rsidR="00552D2E" w:rsidRDefault="00552D2E" w:rsidP="003360DC">
      <w:pPr>
        <w:pStyle w:val="BoldHeader"/>
      </w:pPr>
      <w:r>
        <w:t>Source:</w:t>
      </w:r>
    </w:p>
    <w:p w:rsidR="00552D2E" w:rsidRDefault="00552D2E">
      <w:r>
        <w:t>NIST, OWM</w:t>
      </w:r>
    </w:p>
    <w:p w:rsidR="00552D2E" w:rsidRDefault="00552D2E" w:rsidP="003360DC">
      <w:pPr>
        <w:pStyle w:val="BoldHeader"/>
      </w:pPr>
      <w:r>
        <w:t>Background/Discussion:</w:t>
      </w:r>
    </w:p>
    <w:p w:rsidR="00935C16" w:rsidRDefault="00935C16" w:rsidP="00935C16">
      <w:r>
        <w:t xml:space="preserve">A list of BCS features and parameters </w:t>
      </w:r>
      <w:r w:rsidR="00C31B23">
        <w:t xml:space="preserve">that </w:t>
      </w:r>
      <w:r>
        <w:t xml:space="preserve">were identified by the </w:t>
      </w:r>
      <w:r w:rsidR="00841A7E">
        <w:t>Sector</w:t>
      </w:r>
      <w:r>
        <w:t xml:space="preserve"> as those that should be protected by a form of security seal had been developed during the 2009 NTETC BCS Sector Meeting.  The list has been forwarded to NTEP laboratories who have agreed to use this list during NTEP evaluation of BCS to determine if the list is sufficiently comprehensive.  Feedback from NTEP evaluators using this amended checklist is requested so that sector members are able to determine if the list is sufficient.  Any additional input and comments available from manufacturers and NTEP evaluators on the proposed changes will be discussed.</w:t>
      </w:r>
    </w:p>
    <w:p w:rsidR="00552D2E" w:rsidRDefault="00935C16" w:rsidP="00935C16">
      <w:r>
        <w:t xml:space="preserve">The </w:t>
      </w:r>
      <w:r w:rsidR="00841A7E">
        <w:t>Sector</w:t>
      </w:r>
      <w:r w:rsidR="00552D2E">
        <w:t xml:space="preserve"> </w:t>
      </w:r>
      <w:r>
        <w:t xml:space="preserve">was informed that although the sealable parameters list developed during the 2009 </w:t>
      </w:r>
      <w:r w:rsidR="00552D2E">
        <w:t xml:space="preserve">NTETC BCS </w:t>
      </w:r>
      <w:r>
        <w:t xml:space="preserve">Sector </w:t>
      </w:r>
      <w:r w:rsidR="00552D2E">
        <w:t xml:space="preserve">Meeting </w:t>
      </w:r>
      <w:r>
        <w:t xml:space="preserve">is in the current </w:t>
      </w:r>
      <w:r w:rsidRPr="00A47B06">
        <w:t>NCWM Publication 14</w:t>
      </w:r>
      <w:r>
        <w:t xml:space="preserve">, there have not been any instruments submitted for evaluation under NTEP that provide the opportunity to compare this list to.  </w:t>
      </w:r>
    </w:p>
    <w:p w:rsidR="00552D2E" w:rsidRDefault="00552D2E" w:rsidP="003360DC">
      <w:pPr>
        <w:pStyle w:val="BoldHeader"/>
      </w:pPr>
      <w:r>
        <w:t>Conclusion:</w:t>
      </w:r>
    </w:p>
    <w:p w:rsidR="00935C16" w:rsidRDefault="00935C16" w:rsidP="00935C16">
      <w:r>
        <w:t xml:space="preserve">The </w:t>
      </w:r>
      <w:r w:rsidR="00841A7E">
        <w:t>Sector</w:t>
      </w:r>
      <w:r w:rsidR="00552D2E">
        <w:t xml:space="preserve"> </w:t>
      </w:r>
      <w:r>
        <w:t xml:space="preserve">agreed that the list as developed </w:t>
      </w:r>
      <w:r w:rsidR="00552D2E">
        <w:t xml:space="preserve">at the </w:t>
      </w:r>
      <w:r>
        <w:t>2009</w:t>
      </w:r>
      <w:r w:rsidR="00552D2E">
        <w:t xml:space="preserve"> NTETC BCS Sector</w:t>
      </w:r>
      <w:r>
        <w:t xml:space="preserve"> </w:t>
      </w:r>
      <w:r w:rsidR="00552D2E">
        <w:t xml:space="preserve">Meeting </w:t>
      </w:r>
      <w:r>
        <w:t xml:space="preserve">will remain in </w:t>
      </w:r>
      <w:r w:rsidR="000D0AC9" w:rsidRPr="000D0AC9">
        <w:t>NCWM Publication 14</w:t>
      </w:r>
      <w:r>
        <w:t xml:space="preserve"> in its current form, and will be updated as needed based on any gaps identified by NTEP evaluators.</w:t>
      </w:r>
    </w:p>
    <w:p w:rsidR="00552D2E" w:rsidRDefault="00552D2E" w:rsidP="00444A4D">
      <w:pPr>
        <w:pStyle w:val="ItemHeading"/>
      </w:pPr>
      <w:bookmarkStart w:id="22" w:name="_Toc322357352"/>
      <w:bookmarkStart w:id="23" w:name="_Toc322945962"/>
      <w:bookmarkStart w:id="24" w:name="_Toc322950384"/>
      <w:bookmarkStart w:id="25" w:name="_Toc322950482"/>
      <w:bookmarkStart w:id="26" w:name="_Toc323019724"/>
      <w:r>
        <w:t>Linearization Feature for BCS</w:t>
      </w:r>
      <w:bookmarkEnd w:id="22"/>
      <w:bookmarkEnd w:id="23"/>
      <w:bookmarkEnd w:id="24"/>
      <w:bookmarkEnd w:id="25"/>
      <w:bookmarkEnd w:id="26"/>
    </w:p>
    <w:p w:rsidR="00552D2E" w:rsidRDefault="00552D2E" w:rsidP="003360DC">
      <w:pPr>
        <w:pStyle w:val="BoldHeader"/>
      </w:pPr>
      <w:r>
        <w:t>Source:</w:t>
      </w:r>
    </w:p>
    <w:p w:rsidR="00552D2E" w:rsidRDefault="00552D2E" w:rsidP="00552D2E">
      <w:r>
        <w:t>NIST, OWM</w:t>
      </w:r>
    </w:p>
    <w:p w:rsidR="00552D2E" w:rsidRDefault="00552D2E" w:rsidP="003360DC">
      <w:pPr>
        <w:pStyle w:val="BoldHeader"/>
      </w:pPr>
      <w:r>
        <w:t>Background/Discussion:</w:t>
      </w:r>
    </w:p>
    <w:p w:rsidR="00552D2E" w:rsidRDefault="00552D2E" w:rsidP="003360DC">
      <w:pPr>
        <w:spacing w:after="120"/>
      </w:pPr>
      <w:r>
        <w:t>Manufacturers and service agents of belt-conveyor scales have voiced support for the use of electronic instruments equipped with a linearity correction feature (i.e.</w:t>
      </w:r>
      <w:r w:rsidR="000D0AC9">
        <w:t>,</w:t>
      </w:r>
      <w:r>
        <w:t xml:space="preserve"> multiple point calibrations) to reduce span errors that deviate from a linear pattern.  It has been reported by some sector members that this practice may be in conflict with the prohibition of this type of feature by certain weights and measures regulatory authorities.  Some sector members have asked for clarification from the National Institute of Standards and Technology (NIST), Office of Weights and Measures (OWM) on the use of this type of feature and whether it is (or should be) permitted in existing U.S. standards.  The U.S. National Work Group (USNWG) on BCS has deliberated on the use of a linearization feature for enhancing the performance of belt-conveyor scale systems and considered whether there is a need to develop requirements within </w:t>
      </w:r>
      <w:r w:rsidR="00841A7E" w:rsidRPr="00841A7E">
        <w:t>NIST Handbook 44</w:t>
      </w:r>
      <w:r>
        <w:t xml:space="preserve"> to address its use.  Test procedures (including those used for type evaluation) are to be analyzed and further developed or amended as needed in order to verify that this feature will comply with the current </w:t>
      </w:r>
      <w:r w:rsidR="00841A7E" w:rsidRPr="00841A7E">
        <w:t>NIST Handbook 44</w:t>
      </w:r>
      <w:r>
        <w:rPr>
          <w:i/>
        </w:rPr>
        <w:t>.</w:t>
      </w:r>
      <w:r>
        <w:t xml:space="preserve">  Manufacturers at the 2011 NTETC BCS Sector Meeting agreed to participate in a work group formed to develop a draft of test procedures that could be submitted to the NTEP Committee as proposed changes within </w:t>
      </w:r>
      <w:r w:rsidR="000D0AC9" w:rsidRPr="000D0AC9">
        <w:t>NCWM Publication 14</w:t>
      </w:r>
      <w:r>
        <w:t>.  This work group will also consider the scope for the application of any newly developed test procedures (i.e. whether the test procedures will be applied retroactively to devices that have already received NTEP approval).  The work group includes the following members:</w:t>
      </w:r>
    </w:p>
    <w:p w:rsidR="00552D2E" w:rsidRDefault="00552D2E" w:rsidP="00A47B06">
      <w:pPr>
        <w:pStyle w:val="BulletedList"/>
        <w:keepNext/>
      </w:pPr>
      <w:r>
        <w:lastRenderedPageBreak/>
        <w:t>Mr. Bill Ripka, Thermo Fisher Scientific</w:t>
      </w:r>
    </w:p>
    <w:p w:rsidR="00552D2E" w:rsidRDefault="00552D2E" w:rsidP="00552D2E">
      <w:pPr>
        <w:pStyle w:val="BulletedList"/>
      </w:pPr>
      <w:r>
        <w:t>Mr. Peter Sirrico, Thayer Scale / Hyer Industries</w:t>
      </w:r>
    </w:p>
    <w:p w:rsidR="00552D2E" w:rsidRDefault="00552D2E" w:rsidP="00552D2E">
      <w:pPr>
        <w:pStyle w:val="BulletedList"/>
      </w:pPr>
      <w:r>
        <w:t>Mr. Lars Marmsater, Merrick Industries, Inc.</w:t>
      </w:r>
    </w:p>
    <w:p w:rsidR="00552D2E" w:rsidRDefault="00552D2E" w:rsidP="00552D2E">
      <w:pPr>
        <w:pStyle w:val="BulletedList"/>
      </w:pPr>
      <w:r>
        <w:t>Mr. Ian Burrell, Control Systems Technology Pty Ltd.</w:t>
      </w:r>
    </w:p>
    <w:p w:rsidR="00552D2E" w:rsidRDefault="00552D2E" w:rsidP="00552D2E">
      <w:r>
        <w:t xml:space="preserve">The work group agreed to continue work on developing test procedures through correspondence and offer a draft for review by the </w:t>
      </w:r>
      <w:r w:rsidR="00841A7E">
        <w:t>Sector</w:t>
      </w:r>
      <w:r>
        <w:t xml:space="preserve">.  An update on any progress that has been made in this effort will be provided to the </w:t>
      </w:r>
      <w:r w:rsidR="00841A7E">
        <w:t>Sector</w:t>
      </w:r>
      <w:r>
        <w:t>.</w:t>
      </w:r>
    </w:p>
    <w:p w:rsidR="00552D2E" w:rsidRDefault="00552D2E" w:rsidP="00552D2E">
      <w:r>
        <w:t xml:space="preserve">The </w:t>
      </w:r>
      <w:r w:rsidR="00841A7E">
        <w:t>Sector</w:t>
      </w:r>
      <w:r>
        <w:t xml:space="preserve"> recognizes that linearization correction features may at this time be in use in some manufacturer’s devices.  The </w:t>
      </w:r>
      <w:r w:rsidR="00841A7E">
        <w:t>Sector</w:t>
      </w:r>
      <w:r>
        <w:t xml:space="preserve"> also understands that manufacturers may take different approaches in the design of such features and that it would be impractical to write a single set of procedures to follow during type evaluation of different manufacturer’s devices.</w:t>
      </w:r>
    </w:p>
    <w:p w:rsidR="00552D2E" w:rsidRDefault="00552D2E" w:rsidP="00552D2E">
      <w:r>
        <w:t>Mr. Barton, NIST Technical Advisor suggested that a simple, generic statement may be all that is needed to provide the evaluator with the information necessary (e.g., a statement that would direct the evaluator to follow procedures that are provided by the manufacturer).</w:t>
      </w:r>
    </w:p>
    <w:p w:rsidR="00552D2E" w:rsidRDefault="00552D2E" w:rsidP="00552D2E">
      <w:r>
        <w:t>Mr. Marmsater, Merrick Industries, Inc. noted that many electronic components used in the construction of belt-conveyor scale systems become obsolete very rapidly and this causes the manufacturer to redesign the instruments to accommodate necessary changes in design.  He questioned whether this will require that a revaluation be performed at the time of these redesigns.  Mr. Truex, NTEP Administrator acknowledged that this could be a potential problem and that NTEP</w:t>
      </w:r>
      <w:r w:rsidR="000D0AC9">
        <w:t>,</w:t>
      </w:r>
      <w:r>
        <w:t xml:space="preserve"> and if necessary, NTEP Committee would properly address this issue.</w:t>
      </w:r>
    </w:p>
    <w:p w:rsidR="00552D2E" w:rsidRDefault="00552D2E" w:rsidP="003360DC">
      <w:pPr>
        <w:pStyle w:val="BoldHeader"/>
      </w:pPr>
      <w:r>
        <w:t>Conclusion:</w:t>
      </w:r>
    </w:p>
    <w:p w:rsidR="00552D2E" w:rsidRDefault="00552D2E" w:rsidP="00552D2E">
      <w:r>
        <w:t xml:space="preserve">The </w:t>
      </w:r>
      <w:r w:rsidR="00841A7E">
        <w:t>Sector</w:t>
      </w:r>
      <w:r>
        <w:t xml:space="preserve"> agreed that the same work group that originally took on the linearization feature project during the </w:t>
      </w:r>
      <w:r w:rsidR="00515779">
        <w:t>2011 </w:t>
      </w:r>
      <w:r>
        <w:t>NTETC BCS Sector Meeting will regroup and continue the work to produce a rough draft of procedures to be followed when evaluating the instruments ability to compensate for non-linear performance.  This rough draft is to be completed by May 31, 2012</w:t>
      </w:r>
      <w:r w:rsidR="000D0AC9">
        <w:t>,</w:t>
      </w:r>
      <w:r>
        <w:t xml:space="preserve"> and then circulated to the </w:t>
      </w:r>
      <w:r w:rsidR="00841A7E">
        <w:t>Sector</w:t>
      </w:r>
      <w:r>
        <w:t xml:space="preserve"> for review and comment.</w:t>
      </w:r>
    </w:p>
    <w:p w:rsidR="003D572D" w:rsidRDefault="003D572D" w:rsidP="00444A4D">
      <w:pPr>
        <w:pStyle w:val="ItemHeading"/>
      </w:pPr>
      <w:bookmarkStart w:id="27" w:name="_Toc322357353"/>
      <w:bookmarkStart w:id="28" w:name="_Toc322945963"/>
      <w:bookmarkStart w:id="29" w:name="_Toc322950385"/>
      <w:bookmarkStart w:id="30" w:name="_Toc322950483"/>
      <w:bookmarkStart w:id="31" w:name="_Toc323019725"/>
      <w:r>
        <w:t>Conveyor Belt Profiling</w:t>
      </w:r>
      <w:bookmarkEnd w:id="27"/>
      <w:bookmarkEnd w:id="28"/>
      <w:bookmarkEnd w:id="29"/>
      <w:bookmarkEnd w:id="30"/>
      <w:bookmarkEnd w:id="31"/>
    </w:p>
    <w:p w:rsidR="003D572D" w:rsidRDefault="003D572D" w:rsidP="003360DC">
      <w:pPr>
        <w:pStyle w:val="BoldHeader"/>
      </w:pPr>
      <w:r>
        <w:t>Source:</w:t>
      </w:r>
    </w:p>
    <w:p w:rsidR="003D572D" w:rsidRDefault="003D572D" w:rsidP="003D572D">
      <w:r>
        <w:t>NIST, OWM</w:t>
      </w:r>
    </w:p>
    <w:p w:rsidR="003D572D" w:rsidRDefault="003D572D" w:rsidP="003360DC">
      <w:pPr>
        <w:pStyle w:val="BoldHeader"/>
      </w:pPr>
      <w:r>
        <w:t>Background/Discussion:</w:t>
      </w:r>
    </w:p>
    <w:p w:rsidR="003D572D" w:rsidRDefault="003D572D" w:rsidP="003D572D">
      <w:r>
        <w:t>This method of establishing a zero-condition for a totalization operation enables the belt-conveyor scale to synchronize the application of an individual “tare” weight values associated with distinct segments of the belt to the movement of those belt segments over the scale portion of the conveyor.  If this alternative to averaging the weight of segments of the belt carcass is used there is a potential need to establish a procedure to evaluate its effectiveness, to ensure that it functions as intended, and is maintained during operation of the BCS.</w:t>
      </w:r>
    </w:p>
    <w:p w:rsidR="003D572D" w:rsidRDefault="003D572D" w:rsidP="003D572D">
      <w:r>
        <w:t>NIST OWM has received inquiries seeking guidance on whether this type of feature is permitted under U.S. standards.  It is also being reported by some members of the USNWG BCS that some regulatory field officials will not issue an approval for devices equipped with this feature when it is not listed as a standard feature or an option on the NTEP Certificate of Conformance.</w:t>
      </w:r>
    </w:p>
    <w:p w:rsidR="003D572D" w:rsidRDefault="003D572D" w:rsidP="003D572D">
      <w:r>
        <w:t xml:space="preserve">During the 2011 NTETC BCS Sector Meeting the </w:t>
      </w:r>
      <w:r w:rsidR="00841A7E">
        <w:t>Sector</w:t>
      </w:r>
      <w:r>
        <w:t xml:space="preserve"> was asked to consider if there is a need for procedures to evaluate the effectiveness of belt profiling and to ensure that correct operation is maintained during totalization.  A majority of </w:t>
      </w:r>
      <w:r w:rsidR="00841A7E">
        <w:t>Sector</w:t>
      </w:r>
      <w:r>
        <w:t xml:space="preserve"> </w:t>
      </w:r>
      <w:r w:rsidR="00777C37">
        <w:t xml:space="preserve">members </w:t>
      </w:r>
      <w:r>
        <w:t xml:space="preserve">voiced their opinion that this feature should receive some level of evaluation, and that at a minimum the ability to enable or disable any </w:t>
      </w:r>
      <w:r w:rsidR="000D0AC9">
        <w:t>belt-profiling</w:t>
      </w:r>
      <w:r>
        <w:t xml:space="preserve"> feature should be protected by some form of security seal.  </w:t>
      </w:r>
    </w:p>
    <w:p w:rsidR="003D572D" w:rsidRDefault="003D572D" w:rsidP="003D572D">
      <w:r>
        <w:t xml:space="preserve">The </w:t>
      </w:r>
      <w:r w:rsidR="00841A7E">
        <w:t>Sector</w:t>
      </w:r>
      <w:r>
        <w:t xml:space="preserve"> also concluded that it </w:t>
      </w:r>
      <w:r w:rsidR="000D0AC9">
        <w:t>might</w:t>
      </w:r>
      <w:r>
        <w:t xml:space="preserve"> be preferable to have the analysis and necessary action(s) for the consideration of belt profiling features taken on by the same work group formed under the previous agenda item.  </w:t>
      </w:r>
      <w:r>
        <w:lastRenderedPageBreak/>
        <w:t xml:space="preserve">The work group is comprised of the same members as the work group formed under the previous </w:t>
      </w:r>
      <w:r w:rsidR="00777C37">
        <w:t xml:space="preserve">agenda </w:t>
      </w:r>
      <w:r>
        <w:t>item and includes:</w:t>
      </w:r>
    </w:p>
    <w:p w:rsidR="003D572D" w:rsidRDefault="003D572D" w:rsidP="00C01BD4">
      <w:pPr>
        <w:pStyle w:val="BulletedList"/>
        <w:keepNext/>
      </w:pPr>
      <w:r>
        <w:t>Mr. Bill Ripka, Thermo Fisher Scientific</w:t>
      </w:r>
    </w:p>
    <w:p w:rsidR="003D572D" w:rsidRDefault="003D572D" w:rsidP="003D572D">
      <w:pPr>
        <w:pStyle w:val="BulletedList"/>
      </w:pPr>
      <w:r>
        <w:t xml:space="preserve">Mr. Peter </w:t>
      </w:r>
      <w:proofErr w:type="spellStart"/>
      <w:r>
        <w:t>Sirrico</w:t>
      </w:r>
      <w:proofErr w:type="spellEnd"/>
      <w:r>
        <w:t>, Thayer Scale/</w:t>
      </w:r>
      <w:proofErr w:type="spellStart"/>
      <w:r>
        <w:t>Hyer</w:t>
      </w:r>
      <w:proofErr w:type="spellEnd"/>
      <w:r>
        <w:t xml:space="preserve"> Industries</w:t>
      </w:r>
    </w:p>
    <w:p w:rsidR="003D572D" w:rsidRDefault="003D572D" w:rsidP="003D572D">
      <w:pPr>
        <w:pStyle w:val="BulletedList"/>
      </w:pPr>
      <w:r>
        <w:t>Mr. Lars Marmsater, Merrick Industries, Inc.</w:t>
      </w:r>
    </w:p>
    <w:p w:rsidR="003D572D" w:rsidRDefault="003D572D" w:rsidP="003D572D">
      <w:pPr>
        <w:pStyle w:val="BulletedList"/>
      </w:pPr>
      <w:r>
        <w:t>Mr. Ian Burrell, Control Systems Technology Pty Ltd.</w:t>
      </w:r>
    </w:p>
    <w:p w:rsidR="003D572D" w:rsidRDefault="003D572D" w:rsidP="003D572D">
      <w:r>
        <w:t xml:space="preserve">A draft of test procedures is expected to be made available for review by the </w:t>
      </w:r>
      <w:r w:rsidR="00841A7E">
        <w:t>Sector</w:t>
      </w:r>
      <w:r>
        <w:t xml:space="preserve">.  An update on any progress made by the </w:t>
      </w:r>
      <w:r w:rsidR="007230F7">
        <w:t xml:space="preserve">work </w:t>
      </w:r>
      <w:r>
        <w:t xml:space="preserve">group will be provided to the </w:t>
      </w:r>
      <w:r w:rsidR="00841A7E">
        <w:t>Sector</w:t>
      </w:r>
      <w:r>
        <w:t>.</w:t>
      </w:r>
    </w:p>
    <w:p w:rsidR="003D572D" w:rsidRDefault="007230F7" w:rsidP="003D572D">
      <w:r>
        <w:t xml:space="preserve">At </w:t>
      </w:r>
      <w:r w:rsidR="003D572D">
        <w:t xml:space="preserve">the 2011 </w:t>
      </w:r>
      <w:r>
        <w:t xml:space="preserve">NTETC BCS </w:t>
      </w:r>
      <w:r w:rsidR="003D572D">
        <w:t xml:space="preserve">Sector </w:t>
      </w:r>
      <w:r>
        <w:t xml:space="preserve">Meeting, the work group reported </w:t>
      </w:r>
      <w:r w:rsidR="003D572D">
        <w:t>that no progress has been made on developing a draft for test procedures to evaluate belt profiling features.</w:t>
      </w:r>
    </w:p>
    <w:p w:rsidR="007230F7" w:rsidRDefault="007230F7" w:rsidP="003360DC">
      <w:pPr>
        <w:pStyle w:val="BoldHeader"/>
      </w:pPr>
      <w:r>
        <w:t>Conclusion:</w:t>
      </w:r>
    </w:p>
    <w:p w:rsidR="003D572D" w:rsidRDefault="007230F7" w:rsidP="003D572D">
      <w:r>
        <w:t xml:space="preserve">The </w:t>
      </w:r>
      <w:r w:rsidR="00841A7E">
        <w:t>Sector</w:t>
      </w:r>
      <w:r>
        <w:t xml:space="preserve"> </w:t>
      </w:r>
      <w:r w:rsidR="003D572D">
        <w:t>agreed that there is merit to incorporating guidance for NTEP evaluators by providing proce</w:t>
      </w:r>
      <w:r>
        <w:t xml:space="preserve">dures for testing this feature.  </w:t>
      </w:r>
      <w:r w:rsidR="003D572D">
        <w:t>The</w:t>
      </w:r>
      <w:r>
        <w:t>y</w:t>
      </w:r>
      <w:r w:rsidR="003D572D">
        <w:t xml:space="preserve"> agreed that the same group that originally took on the project will regroup and continue the work to produce a rough draft of procedures to be followed when evaluating a belt-profiling type of feature.  This rough draft will be completed by May 31, 2012</w:t>
      </w:r>
      <w:r w:rsidR="000D0AC9">
        <w:t>,</w:t>
      </w:r>
      <w:r w:rsidR="003D572D">
        <w:t xml:space="preserve"> and will be circulated to other </w:t>
      </w:r>
      <w:r>
        <w:t xml:space="preserve">sector </w:t>
      </w:r>
      <w:r w:rsidR="003D572D">
        <w:t>members for review and comment.</w:t>
      </w:r>
    </w:p>
    <w:p w:rsidR="007230F7" w:rsidRDefault="007230F7" w:rsidP="007230F7">
      <w:pPr>
        <w:pStyle w:val="SectionHeading"/>
      </w:pPr>
      <w:bookmarkStart w:id="32" w:name="_Toc322357354"/>
      <w:bookmarkStart w:id="33" w:name="_Toc322945964"/>
      <w:bookmarkStart w:id="34" w:name="_Toc322950386"/>
      <w:bookmarkStart w:id="35" w:name="_Toc322950484"/>
      <w:bookmarkStart w:id="36" w:name="_Toc323019726"/>
      <w:r>
        <w:t>New Items</w:t>
      </w:r>
      <w:bookmarkEnd w:id="32"/>
      <w:bookmarkEnd w:id="33"/>
      <w:bookmarkEnd w:id="34"/>
      <w:bookmarkEnd w:id="35"/>
      <w:bookmarkEnd w:id="36"/>
    </w:p>
    <w:p w:rsidR="007230F7" w:rsidRDefault="007230F7" w:rsidP="00444A4D">
      <w:pPr>
        <w:pStyle w:val="ItemHeading"/>
      </w:pPr>
      <w:bookmarkStart w:id="37" w:name="_Toc322357355"/>
      <w:bookmarkStart w:id="38" w:name="_Toc322945965"/>
      <w:bookmarkStart w:id="39" w:name="_Toc322950387"/>
      <w:bookmarkStart w:id="40" w:name="_Toc322950485"/>
      <w:bookmarkStart w:id="41" w:name="_Toc323019727"/>
      <w:r>
        <w:t>2012 NIST Handbook 44 Changes</w:t>
      </w:r>
      <w:bookmarkEnd w:id="37"/>
      <w:bookmarkEnd w:id="38"/>
      <w:bookmarkEnd w:id="39"/>
      <w:bookmarkEnd w:id="40"/>
      <w:bookmarkEnd w:id="41"/>
    </w:p>
    <w:p w:rsidR="007230F7" w:rsidRDefault="007230F7" w:rsidP="003360DC">
      <w:pPr>
        <w:pStyle w:val="BoldHeader"/>
      </w:pPr>
      <w:r>
        <w:t>Source:</w:t>
      </w:r>
    </w:p>
    <w:p w:rsidR="007230F7" w:rsidRDefault="007230F7" w:rsidP="007230F7">
      <w:r>
        <w:t>NIST, OWM</w:t>
      </w:r>
    </w:p>
    <w:p w:rsidR="007230F7" w:rsidRDefault="007230F7" w:rsidP="003360DC">
      <w:pPr>
        <w:pStyle w:val="BoldHeader"/>
      </w:pPr>
      <w:r>
        <w:t>Background/Discussion:</w:t>
      </w:r>
    </w:p>
    <w:p w:rsidR="007230F7" w:rsidRDefault="007230F7">
      <w:r>
        <w:t xml:space="preserve">The proposed amendments were presented to the sector members and </w:t>
      </w:r>
      <w:r w:rsidR="00E26672">
        <w:t xml:space="preserve">an </w:t>
      </w:r>
      <w:r>
        <w:t>explanation was provided for necessary changes that are being recommended.</w:t>
      </w:r>
    </w:p>
    <w:p w:rsidR="007230F7" w:rsidRDefault="007230F7" w:rsidP="003360DC">
      <w:pPr>
        <w:pStyle w:val="BoldHeader"/>
      </w:pPr>
      <w:r>
        <w:t>Conclusion:</w:t>
      </w:r>
    </w:p>
    <w:p w:rsidR="007230F7" w:rsidRDefault="007230F7" w:rsidP="007230F7">
      <w:r>
        <w:t xml:space="preserve">The 2012 edition of </w:t>
      </w:r>
      <w:r w:rsidR="00841A7E" w:rsidRPr="00841A7E">
        <w:t>NIST Handbook 44</w:t>
      </w:r>
      <w:r>
        <w:t xml:space="preserve"> BCS code contains an amended paragraph N.3.1.3.  </w:t>
      </w:r>
      <w:r w:rsidR="00E31250">
        <w:t>After a review of the suggested changes, t</w:t>
      </w:r>
      <w:r>
        <w:t>here were no opposing comments</w:t>
      </w:r>
      <w:r w:rsidR="00E31250">
        <w:t xml:space="preserve"> from the </w:t>
      </w:r>
      <w:r w:rsidR="00841A7E">
        <w:t>Sector</w:t>
      </w:r>
      <w:r>
        <w:t xml:space="preserve">.  It is recommended that </w:t>
      </w:r>
      <w:r w:rsidR="000D0AC9" w:rsidRPr="000D0AC9">
        <w:t>NCWM Publication</w:t>
      </w:r>
      <w:r w:rsidR="00A47B06">
        <w:t> </w:t>
      </w:r>
      <w:r w:rsidR="000D0AC9" w:rsidRPr="000D0AC9">
        <w:t>14</w:t>
      </w:r>
      <w:r>
        <w:t xml:space="preserve"> be changed to reflect this amendment as shown below:</w:t>
      </w:r>
    </w:p>
    <w:p w:rsidR="007230F7" w:rsidRPr="007230F7" w:rsidRDefault="007230F7" w:rsidP="003360DC">
      <w:pPr>
        <w:pStyle w:val="Indent-Pub14Header"/>
        <w:spacing w:after="80"/>
      </w:pPr>
      <w:r w:rsidRPr="007230F7">
        <w:t>13.</w:t>
      </w:r>
      <w:r w:rsidRPr="007230F7">
        <w:tab/>
        <w:t xml:space="preserve">Field Test Procedure </w:t>
      </w:r>
      <w:r w:rsidRPr="00F362F1">
        <w:t>(page BCS-18)</w:t>
      </w:r>
    </w:p>
    <w:p w:rsidR="007230F7" w:rsidRPr="007230F7" w:rsidRDefault="007230F7" w:rsidP="003360DC">
      <w:pPr>
        <w:pStyle w:val="Indent-2indents"/>
        <w:spacing w:after="80"/>
        <w:rPr>
          <w:b/>
        </w:rPr>
      </w:pPr>
      <w:r w:rsidRPr="007230F7">
        <w:rPr>
          <w:b/>
        </w:rPr>
        <w:t xml:space="preserve">Field Performance Test of the Belt-Conveyor Scale </w:t>
      </w:r>
    </w:p>
    <w:p w:rsidR="007230F7" w:rsidRDefault="007230F7" w:rsidP="003360DC">
      <w:pPr>
        <w:pStyle w:val="Indent-2indents"/>
        <w:spacing w:after="80"/>
      </w:pPr>
      <w:r w:rsidRPr="007230F7">
        <w:rPr>
          <w:b/>
        </w:rPr>
        <w:t>N.3.1.3.  Check for Consistency of the Conveyor Belt Along Its Entire Length.</w:t>
      </w:r>
      <w:r>
        <w:t xml:space="preserve"> – During a zero-load test with all operational </w:t>
      </w:r>
      <w:r w:rsidRPr="007230F7">
        <w:rPr>
          <w:b/>
          <w:strike/>
        </w:rPr>
        <w:t>no</w:t>
      </w:r>
      <w:r>
        <w:t xml:space="preserve"> </w:t>
      </w:r>
      <w:r w:rsidRPr="007230F7">
        <w:rPr>
          <w:b/>
          <w:u w:val="single"/>
        </w:rPr>
        <w:t>low</w:t>
      </w:r>
      <w:r>
        <w:t xml:space="preserve">-flow lockout disabled, the total change indicated in the totalizer during </w:t>
      </w:r>
      <w:r w:rsidRPr="007230F7">
        <w:rPr>
          <w:b/>
          <w:strike/>
        </w:rPr>
        <w:t>one</w:t>
      </w:r>
      <w:r>
        <w:t xml:space="preserve"> </w:t>
      </w:r>
      <w:r w:rsidRPr="007230F7">
        <w:rPr>
          <w:b/>
          <w:u w:val="single"/>
        </w:rPr>
        <w:t>any complete</w:t>
      </w:r>
      <w:r>
        <w:t xml:space="preserve"> revolution of the belt shall not exceed </w:t>
      </w:r>
      <w:r w:rsidRPr="007230F7">
        <w:rPr>
          <w:b/>
          <w:u w:val="single"/>
        </w:rPr>
        <w:t>the absolute value of</w:t>
      </w:r>
      <w:r>
        <w:t xml:space="preserve"> 0.</w:t>
      </w:r>
      <w:r w:rsidR="000D0AC9">
        <w:t>12 </w:t>
      </w:r>
      <w:r>
        <w:t xml:space="preserve">% of the minimum </w:t>
      </w:r>
      <w:r w:rsidRPr="007230F7">
        <w:rPr>
          <w:b/>
          <w:strike/>
        </w:rPr>
        <w:t>test</w:t>
      </w:r>
      <w:r>
        <w:t xml:space="preserve"> </w:t>
      </w:r>
      <w:r w:rsidRPr="007230F7">
        <w:rPr>
          <w:b/>
          <w:u w:val="single"/>
        </w:rPr>
        <w:t>totalized</w:t>
      </w:r>
      <w:r>
        <w:t xml:space="preserve"> load.  </w:t>
      </w:r>
      <w:r w:rsidRPr="007230F7">
        <w:rPr>
          <w:b/>
          <w:strike/>
        </w:rPr>
        <w:t xml:space="preserve">The end value of the zero-load test must meet the </w:t>
      </w:r>
      <w:r w:rsidRPr="007230F7">
        <w:rPr>
          <w:rFonts w:cs="Times New Roman"/>
          <w:b/>
          <w:strike/>
        </w:rPr>
        <w:t>±</w:t>
      </w:r>
      <w:r w:rsidRPr="007230F7">
        <w:rPr>
          <w:b/>
          <w:strike/>
        </w:rPr>
        <w:t xml:space="preserve"> 0.</w:t>
      </w:r>
      <w:r w:rsidR="000D0AC9" w:rsidRPr="007230F7">
        <w:rPr>
          <w:b/>
          <w:strike/>
        </w:rPr>
        <w:t>06</w:t>
      </w:r>
      <w:r w:rsidR="000D0AC9">
        <w:rPr>
          <w:b/>
          <w:strike/>
        </w:rPr>
        <w:t> </w:t>
      </w:r>
      <w:r w:rsidRPr="007230F7">
        <w:rPr>
          <w:b/>
          <w:strike/>
        </w:rPr>
        <w:t>% requirement (Test for Zero Stability).After a zero-load test with flow rate filtering disabled, the totalizer shall not change more than plus or minus (</w:t>
      </w:r>
      <w:r w:rsidRPr="007230F7">
        <w:rPr>
          <w:rFonts w:cs="Times New Roman"/>
          <w:b/>
          <w:strike/>
        </w:rPr>
        <w:t>±</w:t>
      </w:r>
      <w:r w:rsidRPr="007230F7">
        <w:rPr>
          <w:b/>
          <w:strike/>
        </w:rPr>
        <w:t xml:space="preserve"> 3 d) 3.0 scale divisions from its initial indication during one complete belt revolution.</w:t>
      </w:r>
    </w:p>
    <w:p w:rsidR="007230F7" w:rsidRPr="007230F7" w:rsidRDefault="00E26672" w:rsidP="003360DC">
      <w:pPr>
        <w:pStyle w:val="Indent-2indents"/>
        <w:spacing w:after="60"/>
        <w:rPr>
          <w:b/>
          <w:u w:val="single"/>
        </w:rPr>
      </w:pPr>
      <w:r>
        <w:rPr>
          <w:b/>
          <w:u w:val="single"/>
        </w:rPr>
        <w:t>Note:</w:t>
      </w:r>
      <w:r w:rsidR="000D0AC9">
        <w:rPr>
          <w:b/>
          <w:u w:val="single"/>
        </w:rPr>
        <w:t xml:space="preserve"> </w:t>
      </w:r>
      <w:r>
        <w:rPr>
          <w:b/>
          <w:u w:val="single"/>
        </w:rPr>
        <w:t xml:space="preserve"> </w:t>
      </w:r>
      <w:r w:rsidR="007230F7" w:rsidRPr="007230F7">
        <w:rPr>
          <w:b/>
          <w:u w:val="single"/>
        </w:rPr>
        <w:t>The end value of the zero-load test must meet the ± 0.06 % requirement referenced in the “Test for Zero Stability.”</w:t>
      </w:r>
    </w:p>
    <w:p w:rsidR="007230F7" w:rsidRDefault="007230F7" w:rsidP="007230F7">
      <w:pPr>
        <w:pStyle w:val="Indent-2indents"/>
      </w:pPr>
      <w:r>
        <w:t xml:space="preserve">(Added 2002) (Amended 2004 </w:t>
      </w:r>
      <w:r w:rsidRPr="007230F7">
        <w:rPr>
          <w:b/>
          <w:u w:val="single"/>
        </w:rPr>
        <w:t>and 2011</w:t>
      </w:r>
      <w:r>
        <w:t>)</w:t>
      </w:r>
    </w:p>
    <w:p w:rsidR="00D933D1" w:rsidRDefault="00D933D1" w:rsidP="00444A4D">
      <w:pPr>
        <w:pStyle w:val="ItemHeading"/>
      </w:pPr>
      <w:bookmarkStart w:id="42" w:name="_Toc322945966"/>
      <w:bookmarkStart w:id="43" w:name="_Toc322950388"/>
      <w:bookmarkStart w:id="44" w:name="_Toc322950486"/>
      <w:bookmarkStart w:id="45" w:name="_Toc323019728"/>
      <w:bookmarkStart w:id="46" w:name="_Toc322357356"/>
      <w:r>
        <w:lastRenderedPageBreak/>
        <w:t>Recommended Changes to Existing Language in NCWM Publication 14</w:t>
      </w:r>
      <w:bookmarkEnd w:id="42"/>
      <w:bookmarkEnd w:id="43"/>
      <w:bookmarkEnd w:id="44"/>
      <w:bookmarkEnd w:id="45"/>
      <w:r>
        <w:t xml:space="preserve"> </w:t>
      </w:r>
      <w:bookmarkEnd w:id="46"/>
    </w:p>
    <w:p w:rsidR="00707125" w:rsidRDefault="00707125" w:rsidP="00C01BD4">
      <w:pPr>
        <w:pStyle w:val="ItemHeadingSecondarynumber"/>
        <w:keepNext/>
      </w:pPr>
      <w:bookmarkStart w:id="47" w:name="_Toc322945967"/>
      <w:bookmarkStart w:id="48" w:name="_Toc322950389"/>
      <w:bookmarkStart w:id="49" w:name="_Toc322950487"/>
      <w:bookmarkStart w:id="50" w:name="_Toc323019729"/>
      <w:r>
        <w:t xml:space="preserve">9. </w:t>
      </w:r>
      <w:r w:rsidR="008B1667">
        <w:t xml:space="preserve"> </w:t>
      </w:r>
      <w:r>
        <w:t>Installation Requirements -</w:t>
      </w:r>
      <w:r w:rsidR="008B1667">
        <w:t xml:space="preserve"> paragraph numbering (page BCS-11)</w:t>
      </w:r>
      <w:bookmarkEnd w:id="47"/>
      <w:bookmarkEnd w:id="48"/>
      <w:bookmarkEnd w:id="49"/>
      <w:bookmarkEnd w:id="50"/>
    </w:p>
    <w:p w:rsidR="00A94890" w:rsidRDefault="00A94890" w:rsidP="00C01BD4">
      <w:pPr>
        <w:pStyle w:val="BoldHeader"/>
        <w:keepNext/>
      </w:pPr>
      <w:r>
        <w:t>Source:</w:t>
      </w:r>
    </w:p>
    <w:p w:rsidR="00A94890" w:rsidRDefault="00A94890" w:rsidP="003360DC">
      <w:r>
        <w:t>NIST, OWM</w:t>
      </w:r>
    </w:p>
    <w:p w:rsidR="00A94890" w:rsidRDefault="00A94890" w:rsidP="003360DC">
      <w:pPr>
        <w:pStyle w:val="BoldHeader"/>
      </w:pPr>
      <w:r>
        <w:t>Background/Discussion:</w:t>
      </w:r>
    </w:p>
    <w:p w:rsidR="00A94890" w:rsidRDefault="00A94890" w:rsidP="003360DC">
      <w:r>
        <w:t>The proposed amendments were presented to the sector and an explanation was provided for necessary changes that are being recommended.</w:t>
      </w:r>
    </w:p>
    <w:p w:rsidR="00A94890" w:rsidRDefault="00A94890" w:rsidP="003360DC">
      <w:pPr>
        <w:pStyle w:val="BoldHeader"/>
      </w:pPr>
      <w:r>
        <w:t>Conclusion:</w:t>
      </w:r>
    </w:p>
    <w:p w:rsidR="003360DC" w:rsidRDefault="00A94890" w:rsidP="003360DC">
      <w:r>
        <w:t xml:space="preserve">The </w:t>
      </w:r>
      <w:r w:rsidR="00841A7E">
        <w:t>Sector</w:t>
      </w:r>
      <w:r>
        <w:t xml:space="preserve"> </w:t>
      </w:r>
      <w:r w:rsidR="00EB78AE">
        <w:t>was asked to consider</w:t>
      </w:r>
      <w:r>
        <w:t xml:space="preserve"> that the paragraph numbers within </w:t>
      </w:r>
      <w:r w:rsidR="000D0AC9" w:rsidRPr="000D0AC9">
        <w:t>NCWM Publication 14</w:t>
      </w:r>
      <w:r>
        <w:t xml:space="preserve"> be changed to correspond with </w:t>
      </w:r>
      <w:r w:rsidR="00EB78AE">
        <w:t xml:space="preserve">the </w:t>
      </w:r>
      <w:r>
        <w:t>previous renumbering of paragraphs</w:t>
      </w:r>
      <w:r w:rsidR="00EB78AE">
        <w:t xml:space="preserve"> in Section 9</w:t>
      </w:r>
      <w:r>
        <w:t>.  There were no opposing comments.  Suggested amendments are shown below:</w:t>
      </w:r>
    </w:p>
    <w:p w:rsidR="00D933D1" w:rsidRDefault="00D933D1" w:rsidP="00A94890">
      <w:pPr>
        <w:pStyle w:val="Indent-BoldHeader"/>
        <w:ind w:left="1296"/>
      </w:pPr>
      <w:r>
        <w:t>Code Reference: UR.2.2.1.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178"/>
      </w:tblGrid>
      <w:tr w:rsidR="00A94890" w:rsidRPr="00182121" w:rsidTr="00A94890">
        <w:tc>
          <w:tcPr>
            <w:tcW w:w="6678" w:type="dxa"/>
          </w:tcPr>
          <w:p w:rsidR="00A94890" w:rsidRPr="00D6789D" w:rsidRDefault="00A94890" w:rsidP="00A94890">
            <w:pPr>
              <w:pStyle w:val="2s"/>
              <w:numPr>
                <w:ilvl w:val="0"/>
                <w:numId w:val="0"/>
              </w:numPr>
              <w:ind w:left="1728" w:hanging="576"/>
            </w:pPr>
            <w:r>
              <w:t>9.7.3.</w:t>
            </w:r>
            <w:r>
              <w:tab/>
              <w:t>Pulleys, if used, must be properly protected from material build-up</w:t>
            </w:r>
            <w:r w:rsidRPr="00D6789D">
              <w:t>.</w:t>
            </w:r>
          </w:p>
        </w:tc>
        <w:tc>
          <w:tcPr>
            <w:tcW w:w="2178" w:type="dxa"/>
          </w:tcPr>
          <w:p w:rsidR="00A94890" w:rsidRPr="00182121" w:rsidRDefault="00A94890" w:rsidP="00A94890">
            <w:pPr>
              <w:pStyle w:val="CheckBoxes"/>
            </w:pP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Yes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No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N/A</w:t>
            </w:r>
          </w:p>
        </w:tc>
      </w:tr>
      <w:tr w:rsidR="00A94890" w:rsidRPr="00182121" w:rsidTr="00A94890">
        <w:tc>
          <w:tcPr>
            <w:tcW w:w="6678" w:type="dxa"/>
          </w:tcPr>
          <w:p w:rsidR="00A94890" w:rsidRPr="002B5A45" w:rsidRDefault="00A94890" w:rsidP="00A94890">
            <w:pPr>
              <w:pStyle w:val="2s"/>
              <w:numPr>
                <w:ilvl w:val="0"/>
                <w:numId w:val="0"/>
              </w:numPr>
              <w:ind w:left="1728" w:hanging="576"/>
            </w:pPr>
            <w:r>
              <w:t>9.7.4.</w:t>
            </w:r>
            <w:r>
              <w:tab/>
              <w:t>If the tail pulley rides on a carriage, the guides must be protected against material build-up.</w:t>
            </w:r>
          </w:p>
        </w:tc>
        <w:tc>
          <w:tcPr>
            <w:tcW w:w="2178" w:type="dxa"/>
          </w:tcPr>
          <w:p w:rsidR="00A94890" w:rsidRDefault="00A94890" w:rsidP="00A94890">
            <w:pPr>
              <w:pStyle w:val="CheckBoxes"/>
            </w:pP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Yes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No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N/A</w:t>
            </w:r>
          </w:p>
        </w:tc>
      </w:tr>
      <w:tr w:rsidR="00A94890" w:rsidRPr="00182121" w:rsidTr="00A94890">
        <w:tc>
          <w:tcPr>
            <w:tcW w:w="6678" w:type="dxa"/>
          </w:tcPr>
          <w:p w:rsidR="00A94890" w:rsidRDefault="00A94890" w:rsidP="00A94890">
            <w:pPr>
              <w:pStyle w:val="2s"/>
              <w:numPr>
                <w:ilvl w:val="0"/>
                <w:numId w:val="0"/>
              </w:numPr>
              <w:ind w:left="1728" w:hanging="576"/>
            </w:pPr>
            <w:r>
              <w:t>9.7.5.</w:t>
            </w:r>
            <w:r>
              <w:tab/>
              <w:t xml:space="preserve">If the arrangements in </w:t>
            </w:r>
            <w:r w:rsidRPr="00A94890">
              <w:rPr>
                <w:b/>
                <w:strike/>
              </w:rPr>
              <w:t>(3)</w:t>
            </w:r>
            <w:r>
              <w:t xml:space="preserve"> </w:t>
            </w:r>
            <w:r w:rsidRPr="00A94890">
              <w:rPr>
                <w:b/>
                <w:u w:val="single"/>
              </w:rPr>
              <w:t>(9.7.3.)</w:t>
            </w:r>
            <w:r>
              <w:t xml:space="preserve"> and </w:t>
            </w:r>
            <w:r w:rsidRPr="00A94890">
              <w:rPr>
                <w:b/>
                <w:strike/>
              </w:rPr>
              <w:t>(4)</w:t>
            </w:r>
            <w:r>
              <w:t xml:space="preserve"> </w:t>
            </w:r>
            <w:r w:rsidRPr="00A94890">
              <w:rPr>
                <w:b/>
                <w:u w:val="single"/>
              </w:rPr>
              <w:t>(9.7.4.)</w:t>
            </w:r>
            <w:r>
              <w:t xml:space="preserve"> are used, then the bridle attaching the cable to the carriage must be designed such that the carriage will not become cocked in its guides or tracks.</w:t>
            </w:r>
          </w:p>
        </w:tc>
        <w:tc>
          <w:tcPr>
            <w:tcW w:w="2178" w:type="dxa"/>
          </w:tcPr>
          <w:p w:rsidR="00A94890" w:rsidRDefault="00A94890" w:rsidP="00A94890">
            <w:pPr>
              <w:pStyle w:val="CheckBoxes"/>
            </w:pP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Yes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No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N/A</w:t>
            </w:r>
          </w:p>
        </w:tc>
      </w:tr>
    </w:tbl>
    <w:p w:rsidR="00A94890" w:rsidRDefault="00A94890" w:rsidP="00A47B06">
      <w:pPr>
        <w:pStyle w:val="ItemHeadingSecondarynumber"/>
        <w:spacing w:before="240"/>
      </w:pPr>
      <w:bookmarkStart w:id="51" w:name="_Toc322357357"/>
      <w:bookmarkStart w:id="52" w:name="_Toc322945968"/>
      <w:bookmarkStart w:id="53" w:name="_Toc322950390"/>
      <w:bookmarkStart w:id="54" w:name="_Toc322950488"/>
      <w:bookmarkStart w:id="55" w:name="_Toc323019730"/>
      <w:r>
        <w:t>Minimum Test Load (MTL) References</w:t>
      </w:r>
      <w:bookmarkEnd w:id="51"/>
      <w:bookmarkEnd w:id="52"/>
      <w:bookmarkEnd w:id="53"/>
      <w:bookmarkEnd w:id="54"/>
      <w:bookmarkEnd w:id="55"/>
    </w:p>
    <w:p w:rsidR="007719A7" w:rsidRDefault="007719A7" w:rsidP="003360DC">
      <w:pPr>
        <w:pStyle w:val="BoldHeader"/>
      </w:pPr>
      <w:r>
        <w:t>Source:</w:t>
      </w:r>
    </w:p>
    <w:p w:rsidR="007719A7" w:rsidRDefault="007719A7" w:rsidP="00A94890">
      <w:r>
        <w:t>NIST, OWM</w:t>
      </w:r>
    </w:p>
    <w:p w:rsidR="007719A7" w:rsidRDefault="007719A7" w:rsidP="003360DC">
      <w:pPr>
        <w:pStyle w:val="BoldHeader"/>
      </w:pPr>
      <w:r>
        <w:t>Background/Discussion:</w:t>
      </w:r>
    </w:p>
    <w:p w:rsidR="00A94890" w:rsidRDefault="00A94890" w:rsidP="00A94890">
      <w:r>
        <w:t xml:space="preserve">When the value for MTL in </w:t>
      </w:r>
      <w:r w:rsidR="00841A7E" w:rsidRPr="00841A7E">
        <w:t>NIST Handbook 44</w:t>
      </w:r>
      <w:r>
        <w:t xml:space="preserve"> [2.21</w:t>
      </w:r>
      <w:r w:rsidR="000D0AC9">
        <w:t>.</w:t>
      </w:r>
      <w:r w:rsidR="00C82CE6">
        <w:t xml:space="preserve"> Belt-Conveyor Scale Systems</w:t>
      </w:r>
      <w:r>
        <w:t xml:space="preserve">], paragraph N.2.3.(a) was changed from 1000 scale divisions to 800 scale divisions in the 2005 edition of </w:t>
      </w:r>
      <w:r w:rsidR="00841A7E" w:rsidRPr="00841A7E">
        <w:t>NIST Handbook 44</w:t>
      </w:r>
      <w:r>
        <w:t xml:space="preserve">, not all corresponding values in </w:t>
      </w:r>
      <w:r w:rsidR="000D0AC9" w:rsidRPr="000D0AC9">
        <w:t>NCWM Publication 14</w:t>
      </w:r>
      <w:r>
        <w:t xml:space="preserve"> were changed.</w:t>
      </w:r>
    </w:p>
    <w:p w:rsidR="007719A7" w:rsidRDefault="007719A7" w:rsidP="003360DC">
      <w:pPr>
        <w:pStyle w:val="BoldHeader"/>
      </w:pPr>
      <w:r>
        <w:t>Conclusion:</w:t>
      </w:r>
    </w:p>
    <w:p w:rsidR="00A94890" w:rsidRDefault="007719A7" w:rsidP="00A94890">
      <w:r>
        <w:t xml:space="preserve">The proposed amendments were presented </w:t>
      </w:r>
      <w:r w:rsidRPr="007719A7">
        <w:t xml:space="preserve">to the </w:t>
      </w:r>
      <w:r w:rsidR="00841A7E">
        <w:t>Sector</w:t>
      </w:r>
      <w:r w:rsidRPr="007719A7">
        <w:t xml:space="preserve"> and explanations were provided for necessary changes that are </w:t>
      </w:r>
      <w:r>
        <w:t xml:space="preserve">being </w:t>
      </w:r>
      <w:r w:rsidRPr="007719A7">
        <w:t xml:space="preserve">recommended.  There were no opposing comments.  </w:t>
      </w:r>
      <w:r w:rsidR="00A94890">
        <w:t xml:space="preserve">To reconcile these </w:t>
      </w:r>
      <w:r w:rsidR="000D0AC9" w:rsidRPr="000D0AC9">
        <w:t>NCWM Publication 14</w:t>
      </w:r>
      <w:r w:rsidR="00A94890">
        <w:t xml:space="preserve"> references with current </w:t>
      </w:r>
      <w:r w:rsidR="00841A7E" w:rsidRPr="00841A7E">
        <w:t>NIST Handbook 44</w:t>
      </w:r>
      <w:r w:rsidR="00A94890">
        <w:t xml:space="preserve"> requirements, it is recommended that MTL references in </w:t>
      </w:r>
      <w:r w:rsidR="00841A7E" w:rsidRPr="00841A7E">
        <w:t>NCWM Publication 14</w:t>
      </w:r>
      <w:r w:rsidR="00A94890">
        <w:t xml:space="preserve"> Belt-Conveyor Scales Checklist be changed as shown, from 1000 d to 800 d in the following locations:</w:t>
      </w:r>
    </w:p>
    <w:p w:rsidR="00A94890" w:rsidRDefault="007719A7" w:rsidP="003360DC">
      <w:pPr>
        <w:pStyle w:val="ItemHeadingletterssecondary"/>
      </w:pPr>
      <w:bookmarkStart w:id="56" w:name="_Toc322357358"/>
      <w:bookmarkStart w:id="57" w:name="_Toc322945969"/>
      <w:bookmarkStart w:id="58" w:name="_Toc322950391"/>
      <w:bookmarkStart w:id="59" w:name="_Toc322950489"/>
      <w:bookmarkStart w:id="60" w:name="_Toc323019731"/>
      <w:r>
        <w:t>6.</w:t>
      </w:r>
      <w:r>
        <w:tab/>
      </w:r>
      <w:r w:rsidR="00A94890">
        <w:t>Zero-Setting Mechanism (page BCS-7)</w:t>
      </w:r>
      <w:bookmarkEnd w:id="56"/>
      <w:bookmarkEnd w:id="57"/>
      <w:bookmarkEnd w:id="58"/>
      <w:bookmarkEnd w:id="59"/>
      <w:bookmarkEnd w:id="60"/>
    </w:p>
    <w:p w:rsidR="00A94890" w:rsidRPr="008B1667" w:rsidRDefault="00A94890" w:rsidP="008B1667">
      <w:pPr>
        <w:pStyle w:val="Indent-1indent"/>
        <w:spacing w:after="0"/>
        <w:rPr>
          <w:b/>
        </w:rPr>
      </w:pPr>
      <w:r w:rsidRPr="008B1667">
        <w:rPr>
          <w:b/>
        </w:rPr>
        <w:t>Code Reference: S.3.1. and S.3.1.1.</w:t>
      </w:r>
    </w:p>
    <w:p w:rsidR="00A94890" w:rsidRDefault="00A94890" w:rsidP="008B1667">
      <w:pPr>
        <w:pStyle w:val="Indent-1indent"/>
      </w:pPr>
      <w:r>
        <w:t xml:space="preserve">The zero-setting mechanism may be either a manual or automatic mechanism. In either case, the range of the zero-setting mechanism is limited to </w:t>
      </w:r>
      <w:r w:rsidR="00C82CE6">
        <w:t>± </w:t>
      </w:r>
      <w:r>
        <w:t>2</w:t>
      </w:r>
      <w:r w:rsidR="00C82CE6">
        <w:t> </w:t>
      </w:r>
      <w:r>
        <w:t xml:space="preserve">% of the rated capacity of the scale. </w:t>
      </w:r>
      <w:r w:rsidR="00C82CE6">
        <w:t xml:space="preserve"> </w:t>
      </w:r>
      <w:r>
        <w:t xml:space="preserve">If a greater adjustment is needed, the access to the adjustment must be through some security means. </w:t>
      </w:r>
      <w:r w:rsidR="00C82CE6">
        <w:t xml:space="preserve"> </w:t>
      </w:r>
      <w:r>
        <w:t xml:space="preserve">An audio or visual signal shall be given when the automatic and semi-automatic zero-setting mechanisms reach the limit of adjustment of the zero-setting mechanism. </w:t>
      </w:r>
      <w:r w:rsidR="00C82CE6">
        <w:t xml:space="preserve"> </w:t>
      </w:r>
      <w:r>
        <w:t xml:space="preserve">The zero-setting mechanism must be constructed such that the zero-setting operation is done only after a whole number of belt revolutions (a minimum of 3 revolutions or a time period equivalent to the time required to deliver </w:t>
      </w:r>
      <w:r w:rsidRPr="007719A7">
        <w:rPr>
          <w:b/>
          <w:strike/>
        </w:rPr>
        <w:t>1000</w:t>
      </w:r>
      <w:r w:rsidR="007719A7">
        <w:t xml:space="preserve"> </w:t>
      </w:r>
      <w:r w:rsidR="00C82CE6" w:rsidRPr="007719A7">
        <w:rPr>
          <w:b/>
          <w:u w:val="single"/>
        </w:rPr>
        <w:t>800</w:t>
      </w:r>
      <w:r w:rsidR="00C82CE6">
        <w:t> </w:t>
      </w:r>
      <w:r>
        <w:t>d of load.) The completion of the zero-setting operation must be indicated.</w:t>
      </w:r>
      <w:r w:rsidR="00C82CE6">
        <w:t xml:space="preserve"> </w:t>
      </w:r>
      <w:r>
        <w:t xml:space="preserve"> The low-flow lockout mu</w:t>
      </w:r>
      <w:r w:rsidR="007719A7">
        <w:t>st be deactivated for this test.</w:t>
      </w:r>
    </w:p>
    <w:p w:rsidR="007719A7" w:rsidRDefault="00EB0488" w:rsidP="00EB0488">
      <w:pPr>
        <w:pStyle w:val="ItemHeadingletterssecondary"/>
      </w:pPr>
      <w:bookmarkStart w:id="61" w:name="_Toc322945970"/>
      <w:bookmarkStart w:id="62" w:name="_Toc322950392"/>
      <w:bookmarkStart w:id="63" w:name="_Toc322950490"/>
      <w:bookmarkStart w:id="64" w:name="_Toc323019732"/>
      <w:r>
        <w:lastRenderedPageBreak/>
        <w:t>6.</w:t>
      </w:r>
      <w:r>
        <w:tab/>
      </w:r>
      <w:r w:rsidR="007719A7">
        <w:t>Zero-Setting Mechanism (page BCS-8)</w:t>
      </w:r>
      <w:bookmarkEnd w:id="61"/>
      <w:bookmarkEnd w:id="62"/>
      <w:bookmarkEnd w:id="63"/>
      <w:bookmarkEnd w:id="64"/>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178"/>
      </w:tblGrid>
      <w:tr w:rsidR="007719A7" w:rsidRPr="00182121" w:rsidTr="007719A7">
        <w:tc>
          <w:tcPr>
            <w:tcW w:w="6678" w:type="dxa"/>
          </w:tcPr>
          <w:p w:rsidR="007719A7" w:rsidRPr="00D6789D" w:rsidRDefault="007719A7" w:rsidP="00C82CE6">
            <w:pPr>
              <w:pStyle w:val="2s"/>
              <w:numPr>
                <w:ilvl w:val="0"/>
                <w:numId w:val="0"/>
              </w:numPr>
              <w:ind w:left="1152" w:hanging="576"/>
            </w:pPr>
            <w:r>
              <w:t>6.3.</w:t>
            </w:r>
            <w:r>
              <w:tab/>
              <w:t xml:space="preserve">The zero-setting operation shall be performed only after at least 3 belt revolutions or a time period equivalent to the time required to deliver </w:t>
            </w:r>
            <w:r w:rsidRPr="00AB6CAE">
              <w:rPr>
                <w:b/>
                <w:strike/>
              </w:rPr>
              <w:t>1000</w:t>
            </w:r>
            <w:r w:rsidR="00AB6CAE">
              <w:t xml:space="preserve"> </w:t>
            </w:r>
            <w:r w:rsidR="00C82CE6" w:rsidRPr="00AB6CAE">
              <w:rPr>
                <w:b/>
                <w:u w:val="single"/>
              </w:rPr>
              <w:t>800</w:t>
            </w:r>
            <w:r w:rsidR="00C82CE6">
              <w:t> </w:t>
            </w:r>
            <w:r>
              <w:t>d of load</w:t>
            </w:r>
            <w:r w:rsidRPr="00D6789D">
              <w:t>.</w:t>
            </w:r>
          </w:p>
        </w:tc>
        <w:tc>
          <w:tcPr>
            <w:tcW w:w="2178" w:type="dxa"/>
          </w:tcPr>
          <w:p w:rsidR="007719A7" w:rsidRPr="00182121" w:rsidRDefault="007719A7" w:rsidP="007719A7">
            <w:pPr>
              <w:pStyle w:val="CheckBoxes"/>
            </w:pP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Yes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No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N/A</w:t>
            </w:r>
          </w:p>
        </w:tc>
      </w:tr>
    </w:tbl>
    <w:p w:rsidR="00AB6CAE" w:rsidRDefault="00AB6CAE" w:rsidP="00A47B06">
      <w:pPr>
        <w:pStyle w:val="ItemHeadingletterssecondary"/>
        <w:spacing w:before="240"/>
      </w:pPr>
      <w:bookmarkStart w:id="65" w:name="_Toc322357359"/>
      <w:bookmarkStart w:id="66" w:name="_Toc322945971"/>
      <w:bookmarkStart w:id="67" w:name="_Toc322950393"/>
      <w:bookmarkStart w:id="68" w:name="_Toc322950491"/>
      <w:bookmarkStart w:id="69" w:name="_Toc323019733"/>
      <w:r>
        <w:t>7.</w:t>
      </w:r>
      <w:r>
        <w:tab/>
        <w:t>Sensitivity at Zero Load (page BCS-8)</w:t>
      </w:r>
      <w:bookmarkEnd w:id="65"/>
      <w:bookmarkEnd w:id="66"/>
      <w:bookmarkEnd w:id="67"/>
      <w:bookmarkEnd w:id="68"/>
      <w:bookmarkEnd w:id="69"/>
    </w:p>
    <w:p w:rsidR="00AB6CAE" w:rsidRPr="008B1667" w:rsidRDefault="00AB6CAE" w:rsidP="008B1667">
      <w:pPr>
        <w:pStyle w:val="Indent-1indent"/>
        <w:spacing w:after="0"/>
        <w:rPr>
          <w:b/>
        </w:rPr>
      </w:pPr>
      <w:r w:rsidRPr="008B1667">
        <w:rPr>
          <w:b/>
        </w:rPr>
        <w:t>Test Procedure</w:t>
      </w:r>
    </w:p>
    <w:p w:rsidR="00AB6CAE" w:rsidRDefault="00AB6CAE" w:rsidP="008B1667">
      <w:pPr>
        <w:pStyle w:val="Indent-1indent"/>
      </w:pPr>
      <w:r>
        <w:t>Apply a load equal to the weight required to determine compliance with the Belt-Conveyor Scale Code paragraph S.3.2. based upon the equation:</w:t>
      </w:r>
    </w:p>
    <w:p w:rsidR="00AB6CAE" w:rsidRDefault="00AB6CAE" w:rsidP="008B1667">
      <w:pPr>
        <w:pStyle w:val="Indent-1indent"/>
      </w:pPr>
      <w:r w:rsidRPr="00D6789D">
        <w:object w:dxaOrig="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o:ole="">
            <v:imagedata r:id="rId9" o:title=""/>
          </v:shape>
          <o:OLEObject Type="Embed" ProgID="Equation.3" ShapeID="_x0000_i1025" DrawAspect="Content" ObjectID="_1457930371" r:id="rId10"/>
        </w:object>
      </w:r>
    </w:p>
    <w:p w:rsidR="00AB6CAE" w:rsidRDefault="00AB6CAE" w:rsidP="00E0311C">
      <w:pPr>
        <w:pStyle w:val="Indent-1indent"/>
        <w:spacing w:after="120"/>
      </w:pPr>
      <w:r>
        <w:rPr>
          <w:noProof/>
        </w:rPr>
        <mc:AlternateContent>
          <mc:Choice Requires="wps">
            <w:drawing>
              <wp:anchor distT="0" distB="0" distL="114300" distR="114300" simplePos="0" relativeHeight="251659264" behindDoc="0" locked="0" layoutInCell="1" allowOverlap="1" wp14:anchorId="4DB427AF" wp14:editId="1363514C">
                <wp:simplePos x="0" y="0"/>
                <wp:positionH relativeFrom="column">
                  <wp:posOffset>1390650</wp:posOffset>
                </wp:positionH>
                <wp:positionV relativeFrom="paragraph">
                  <wp:posOffset>184150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14.5pt" to="1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" strokecolor="black [3213]"/>
            </w:pict>
          </mc:Fallback>
        </mc:AlternateContent>
      </w:r>
      <w:r>
        <w:t xml:space="preserve">For Example: </w:t>
      </w:r>
      <w:r w:rsidR="00C82CE6">
        <w:t xml:space="preserve"> </w:t>
      </w:r>
      <w:r>
        <w:t xml:space="preserve">2 * </w:t>
      </w:r>
      <w:r w:rsidRPr="00AB6CAE">
        <w:rPr>
          <w:b/>
          <w:strike/>
        </w:rPr>
        <w:t>500</w:t>
      </w:r>
      <w:r>
        <w:t xml:space="preserve"> </w:t>
      </w:r>
      <w:r w:rsidR="00C82CE6" w:rsidRPr="00AB6CAE">
        <w:rPr>
          <w:b/>
          <w:u w:val="single"/>
        </w:rPr>
        <w:t>400</w:t>
      </w:r>
      <w:r w:rsidR="00C82CE6">
        <w:t> </w:t>
      </w:r>
      <w:r>
        <w:t>lb = 1</w:t>
      </w:r>
      <w:proofErr w:type="gramStart"/>
      <w:r w:rsidR="00C82CE6">
        <w:t> </w:t>
      </w:r>
      <w:r>
        <w:t xml:space="preserve"> lb</w:t>
      </w:r>
      <w:proofErr w:type="gramEnd"/>
    </w:p>
    <w:p w:rsidR="00AB6CAE" w:rsidRDefault="00C82CE6" w:rsidP="00C82CE6">
      <w:pPr>
        <w:pStyle w:val="Indent-1indent"/>
        <w:tabs>
          <w:tab w:val="left" w:pos="2250"/>
        </w:tabs>
      </w:pPr>
      <w:r>
        <w:tab/>
      </w:r>
      <w:r w:rsidR="00AB6CAE" w:rsidRPr="00AB6CAE">
        <w:rPr>
          <w:b/>
          <w:strike/>
        </w:rPr>
        <w:t>1000</w:t>
      </w:r>
      <w:r w:rsidR="00AB6CAE">
        <w:t xml:space="preserve"> </w:t>
      </w:r>
      <w:r w:rsidRPr="00AB6CAE">
        <w:rPr>
          <w:b/>
          <w:u w:val="single"/>
        </w:rPr>
        <w:t>800</w:t>
      </w:r>
      <w:r>
        <w:t> </w:t>
      </w:r>
      <w:r w:rsidR="00AB6CAE" w:rsidRPr="003360DC">
        <w:rPr>
          <w:b/>
          <w:u w:val="single"/>
        </w:rPr>
        <w:t>d</w:t>
      </w:r>
    </w:p>
    <w:p w:rsidR="00BC5C19" w:rsidRDefault="00BC5C19" w:rsidP="003360DC">
      <w:pPr>
        <w:pStyle w:val="ItemHeadingletterssecondary"/>
      </w:pPr>
      <w:bookmarkStart w:id="70" w:name="_Toc322357360"/>
      <w:bookmarkStart w:id="71" w:name="_Toc322945972"/>
      <w:bookmarkStart w:id="72" w:name="_Toc322950394"/>
      <w:bookmarkStart w:id="73" w:name="_Toc322950492"/>
      <w:bookmarkStart w:id="74" w:name="_Toc323019734"/>
      <w:r>
        <w:t>12.</w:t>
      </w:r>
      <w:r>
        <w:tab/>
        <w:t>Laboratory Test Procedures (page BCS-14</w:t>
      </w:r>
      <w:r w:rsidR="00AA6842">
        <w:t xml:space="preserve"> and 15</w:t>
      </w:r>
      <w:r>
        <w:t>)</w:t>
      </w:r>
      <w:bookmarkEnd w:id="70"/>
      <w:bookmarkEnd w:id="71"/>
      <w:bookmarkEnd w:id="72"/>
      <w:bookmarkEnd w:id="73"/>
      <w:bookmarkEnd w:id="74"/>
    </w:p>
    <w:p w:rsidR="00BC5C19" w:rsidRPr="00E0311C" w:rsidRDefault="00BC5C19" w:rsidP="00E0311C">
      <w:pPr>
        <w:pStyle w:val="Indent-1indent"/>
        <w:spacing w:after="0"/>
        <w:rPr>
          <w:b/>
        </w:rPr>
      </w:pPr>
      <w:r w:rsidRPr="00E0311C">
        <w:rPr>
          <w:b/>
        </w:rPr>
        <w:t>Voltage Tests</w:t>
      </w:r>
    </w:p>
    <w:p w:rsidR="00BC5C19" w:rsidRDefault="00BC5C19" w:rsidP="00E0311C">
      <w:pPr>
        <w:pStyle w:val="Indent-1indent"/>
        <w:spacing w:after="0"/>
      </w:pPr>
      <w:r>
        <w:t>5.    Run an accuracy test at 98</w:t>
      </w:r>
      <w:r w:rsidR="00444A4D">
        <w:t> </w:t>
      </w:r>
      <w:r>
        <w:t xml:space="preserve">% of </w:t>
      </w:r>
      <w:r w:rsidR="00E0311C">
        <w:t>s</w:t>
      </w:r>
      <w:r>
        <w:t xml:space="preserve">cale capacity for the time to deliver </w:t>
      </w:r>
      <w:r w:rsidRPr="00BC5C19">
        <w:rPr>
          <w:b/>
          <w:strike/>
        </w:rPr>
        <w:t>1000</w:t>
      </w:r>
      <w:r>
        <w:t xml:space="preserve"> </w:t>
      </w:r>
      <w:r w:rsidRPr="00BC5C19">
        <w:rPr>
          <w:b/>
          <w:u w:val="single"/>
        </w:rPr>
        <w:t>800</w:t>
      </w:r>
      <w:r w:rsidR="00444A4D">
        <w:t> </w:t>
      </w:r>
      <w:r>
        <w:t>d.</w:t>
      </w:r>
    </w:p>
    <w:p w:rsidR="00BC5C19" w:rsidRDefault="00BC5C19" w:rsidP="00E0311C">
      <w:pPr>
        <w:pStyle w:val="Indent-1indent"/>
        <w:spacing w:after="0"/>
      </w:pPr>
      <w:r>
        <w:t>6.    Change the voltage of the power supply to 100</w:t>
      </w:r>
      <w:r w:rsidR="00444A4D">
        <w:t> </w:t>
      </w:r>
      <w:r>
        <w:t>V.</w:t>
      </w:r>
    </w:p>
    <w:p w:rsidR="00BC5C19" w:rsidRDefault="00BC5C19" w:rsidP="00E0311C">
      <w:pPr>
        <w:pStyle w:val="Indent-1indent"/>
        <w:spacing w:after="0"/>
      </w:pPr>
      <w:r>
        <w:t>7.    Run a zero test.</w:t>
      </w:r>
    </w:p>
    <w:p w:rsidR="00BC5C19" w:rsidRDefault="00BC5C19" w:rsidP="00E0311C">
      <w:pPr>
        <w:pStyle w:val="Indent-1indent"/>
        <w:spacing w:after="0"/>
      </w:pPr>
      <w:r>
        <w:t>8.    Run an accuracy test at 98</w:t>
      </w:r>
      <w:r w:rsidR="00444A4D">
        <w:t> </w:t>
      </w:r>
      <w:r>
        <w:t xml:space="preserve">% of scale capacity for the time to deliver </w:t>
      </w:r>
      <w:r w:rsidRPr="00BC5C19">
        <w:rPr>
          <w:b/>
          <w:strike/>
        </w:rPr>
        <w:t>1000</w:t>
      </w:r>
      <w:r>
        <w:t xml:space="preserve"> </w:t>
      </w:r>
      <w:r w:rsidRPr="00BC5C19">
        <w:rPr>
          <w:b/>
          <w:u w:val="single"/>
        </w:rPr>
        <w:t>800</w:t>
      </w:r>
      <w:r w:rsidR="00444A4D">
        <w:t> </w:t>
      </w:r>
      <w:r>
        <w:t>d.</w:t>
      </w:r>
    </w:p>
    <w:p w:rsidR="00BC5C19" w:rsidRDefault="00BC5C19" w:rsidP="00E0311C">
      <w:pPr>
        <w:pStyle w:val="Indent-1indent"/>
        <w:spacing w:after="0"/>
      </w:pPr>
      <w:r>
        <w:t>9.    Change the voltage of the power supply to 130</w:t>
      </w:r>
      <w:r w:rsidR="00444A4D">
        <w:t> </w:t>
      </w:r>
      <w:r>
        <w:t>V.</w:t>
      </w:r>
    </w:p>
    <w:p w:rsidR="00BC5C19" w:rsidRDefault="00BC5C19" w:rsidP="00E0311C">
      <w:pPr>
        <w:pStyle w:val="Indent-1indent"/>
        <w:spacing w:after="0"/>
      </w:pPr>
      <w:r>
        <w:t>10.  Run a zero test.</w:t>
      </w:r>
    </w:p>
    <w:p w:rsidR="00BC5C19" w:rsidRDefault="00BC5C19" w:rsidP="00E0311C">
      <w:pPr>
        <w:pStyle w:val="Indent-1indent"/>
        <w:spacing w:after="0"/>
      </w:pPr>
      <w:r>
        <w:t>11.  Run an accuracy test at 98</w:t>
      </w:r>
      <w:r w:rsidR="00444A4D">
        <w:t> </w:t>
      </w:r>
      <w:r>
        <w:t xml:space="preserve">% of scale capacity for the time to deliver </w:t>
      </w:r>
      <w:r w:rsidRPr="00BC5C19">
        <w:rPr>
          <w:b/>
          <w:strike/>
        </w:rPr>
        <w:t>1000</w:t>
      </w:r>
      <w:r>
        <w:t xml:space="preserve"> </w:t>
      </w:r>
      <w:r w:rsidRPr="00BC5C19">
        <w:rPr>
          <w:b/>
          <w:u w:val="single"/>
        </w:rPr>
        <w:t>800</w:t>
      </w:r>
      <w:r w:rsidR="00444A4D">
        <w:t> </w:t>
      </w:r>
      <w:r>
        <w:t>d.</w:t>
      </w:r>
    </w:p>
    <w:p w:rsidR="00BC5C19" w:rsidRDefault="00BC5C19" w:rsidP="00E0311C">
      <w:pPr>
        <w:pStyle w:val="Indent-1indent"/>
      </w:pPr>
      <w:r>
        <w:t>12.  Return the voltage of the power supply to a nominal value.</w:t>
      </w:r>
    </w:p>
    <w:tbl>
      <w:tblPr>
        <w:tblStyle w:val="TableGrid"/>
        <w:tblW w:w="0" w:type="auto"/>
        <w:tblInd w:w="738" w:type="dxa"/>
        <w:tblLook w:val="04A0" w:firstRow="1" w:lastRow="0" w:firstColumn="1" w:lastColumn="0" w:noHBand="0" w:noVBand="1"/>
      </w:tblPr>
      <w:tblGrid>
        <w:gridCol w:w="2421"/>
        <w:gridCol w:w="3609"/>
        <w:gridCol w:w="2790"/>
      </w:tblGrid>
      <w:tr w:rsidR="00BC5C19" w:rsidTr="00BC5C19">
        <w:tc>
          <w:tcPr>
            <w:tcW w:w="2421" w:type="dxa"/>
          </w:tcPr>
          <w:p w:rsidR="00BC5C19" w:rsidRPr="00A773AD" w:rsidRDefault="00BC5C19" w:rsidP="00BC5C19">
            <w:pPr>
              <w:pStyle w:val="CodeCopy"/>
              <w:spacing w:after="0"/>
              <w:ind w:left="0"/>
              <w:jc w:val="center"/>
              <w:rPr>
                <w:b/>
              </w:rPr>
            </w:pPr>
            <w:r w:rsidRPr="00A773AD">
              <w:rPr>
                <w:b/>
              </w:rPr>
              <w:t>Percent of Static Scale Capacity</w:t>
            </w:r>
          </w:p>
        </w:tc>
        <w:tc>
          <w:tcPr>
            <w:tcW w:w="3609" w:type="dxa"/>
          </w:tcPr>
          <w:p w:rsidR="00BC5C19" w:rsidRPr="00A773AD" w:rsidRDefault="00BC5C19" w:rsidP="00BC5C19">
            <w:pPr>
              <w:pStyle w:val="CodeCopy"/>
              <w:spacing w:after="0"/>
              <w:ind w:left="0"/>
              <w:jc w:val="center"/>
              <w:rPr>
                <w:b/>
              </w:rPr>
            </w:pPr>
            <w:r w:rsidRPr="00A773AD">
              <w:rPr>
                <w:b/>
              </w:rPr>
              <w:t>Nominal Time (minutes)</w:t>
            </w:r>
          </w:p>
        </w:tc>
        <w:tc>
          <w:tcPr>
            <w:tcW w:w="2790" w:type="dxa"/>
          </w:tcPr>
          <w:p w:rsidR="00BC5C19" w:rsidRPr="00A773AD" w:rsidRDefault="00BC5C19" w:rsidP="00BC5C19">
            <w:pPr>
              <w:pStyle w:val="CodeCopy"/>
              <w:spacing w:after="0"/>
              <w:ind w:left="0"/>
              <w:jc w:val="center"/>
              <w:rPr>
                <w:b/>
              </w:rPr>
            </w:pPr>
            <w:r w:rsidRPr="00A773AD">
              <w:rPr>
                <w:b/>
              </w:rPr>
              <w:t>Equivalent Belt Travel</w:t>
            </w:r>
            <w:r w:rsidRPr="006E1CED">
              <w:rPr>
                <w:b/>
                <w:vertAlign w:val="superscript"/>
              </w:rPr>
              <w:t>1</w:t>
            </w:r>
          </w:p>
        </w:tc>
      </w:tr>
      <w:tr w:rsidR="00BC5C19" w:rsidTr="00BC5C19">
        <w:tc>
          <w:tcPr>
            <w:tcW w:w="2421" w:type="dxa"/>
          </w:tcPr>
          <w:p w:rsidR="00BC5C19" w:rsidRDefault="00BC5C19" w:rsidP="00BC5C19">
            <w:pPr>
              <w:pStyle w:val="CodeCopy"/>
              <w:spacing w:after="0"/>
              <w:ind w:left="0"/>
            </w:pPr>
            <w:r>
              <w:t>0</w:t>
            </w:r>
          </w:p>
        </w:tc>
        <w:tc>
          <w:tcPr>
            <w:tcW w:w="3609" w:type="dxa"/>
          </w:tcPr>
          <w:p w:rsidR="00BC5C19" w:rsidRDefault="00BC5C19" w:rsidP="00BC5C19">
            <w:pPr>
              <w:pStyle w:val="CodeCopy"/>
              <w:spacing w:after="0"/>
              <w:ind w:left="0"/>
              <w:jc w:val="left"/>
            </w:pPr>
            <w:r w:rsidRPr="00A773AD">
              <w:t>20 minutes, or MTL</w:t>
            </w:r>
            <w:r w:rsidRPr="00A773AD">
              <w:rPr>
                <w:vertAlign w:val="subscript"/>
              </w:rPr>
              <w:t>min</w:t>
            </w:r>
            <w:r w:rsidRPr="00A773AD">
              <w:t>/[(0.35)(BL</w:t>
            </w:r>
            <w:r w:rsidRPr="00A773AD">
              <w:rPr>
                <w:vertAlign w:val="subscript"/>
              </w:rPr>
              <w:t>min</w:t>
            </w:r>
            <w:r w:rsidRPr="00A773AD">
              <w:t>) (belt speed for test)]</w:t>
            </w:r>
            <w:r w:rsidRPr="006E1CED">
              <w:rPr>
                <w:vertAlign w:val="superscript"/>
              </w:rPr>
              <w:t>1</w:t>
            </w:r>
            <w:r>
              <w:t xml:space="preserve"> </w:t>
            </w:r>
            <w:r w:rsidRPr="00A773AD">
              <w:t>whichever is greater</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35</w:t>
            </w:r>
            <w:r w:rsidR="00444A4D">
              <w:t> </w:t>
            </w:r>
            <w:r>
              <w:t xml:space="preserve">% of </w:t>
            </w:r>
            <w:proofErr w:type="spellStart"/>
            <w:r>
              <w:t>SSC</w:t>
            </w:r>
            <w:r w:rsidRPr="002E77CF">
              <w:rPr>
                <w:vertAlign w:val="subscript"/>
              </w:rPr>
              <w:t>min</w:t>
            </w:r>
            <w:proofErr w:type="spellEnd"/>
          </w:p>
        </w:tc>
        <w:tc>
          <w:tcPr>
            <w:tcW w:w="3609" w:type="dxa"/>
          </w:tcPr>
          <w:p w:rsidR="00BC5C19" w:rsidRDefault="00BC5C19" w:rsidP="00BC5C19">
            <w:pPr>
              <w:pStyle w:val="CodeCopy"/>
              <w:spacing w:after="0"/>
              <w:ind w:left="0"/>
              <w:jc w:val="left"/>
            </w:pPr>
            <w:r>
              <w:t>20 minutes, or MTL</w:t>
            </w:r>
            <w:r>
              <w:rPr>
                <w:vertAlign w:val="subscript"/>
              </w:rPr>
              <w:t>min</w:t>
            </w:r>
            <w:r>
              <w:t>/[(0.35)(BL</w:t>
            </w:r>
            <w:r>
              <w:rPr>
                <w:vertAlign w:val="subscript"/>
              </w:rPr>
              <w:t>min</w:t>
            </w:r>
            <w:r>
              <w:t>)</w:t>
            </w:r>
          </w:p>
          <w:p w:rsidR="00BC5C19" w:rsidRDefault="00BC5C19" w:rsidP="00BC5C19">
            <w:pPr>
              <w:pStyle w:val="CodeCopy"/>
              <w:spacing w:after="0"/>
              <w:ind w:left="0"/>
              <w:jc w:val="left"/>
            </w:pPr>
            <w:r>
              <w:t>(belt speed for test)], whichever is greater</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35</w:t>
            </w:r>
            <w:r w:rsidR="00444A4D">
              <w:t> </w:t>
            </w:r>
            <w:r>
              <w:t xml:space="preserve">% of </w:t>
            </w:r>
            <w:proofErr w:type="spellStart"/>
            <w:r>
              <w:t>SSC</w:t>
            </w:r>
            <w:r w:rsidRPr="002E77CF">
              <w:rPr>
                <w:vertAlign w:val="subscript"/>
              </w:rPr>
              <w:t>m</w:t>
            </w:r>
            <w:r>
              <w:rPr>
                <w:vertAlign w:val="subscript"/>
              </w:rPr>
              <w:t>ax</w:t>
            </w:r>
            <w:proofErr w:type="spellEnd"/>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70</w:t>
            </w:r>
            <w:r w:rsidR="00444A4D">
              <w:t> </w:t>
            </w:r>
            <w:r>
              <w:t xml:space="preserve">% of </w:t>
            </w:r>
            <w:proofErr w:type="spellStart"/>
            <w:r>
              <w:t>SSC</w:t>
            </w:r>
            <w:r w:rsidRPr="002E77CF">
              <w:rPr>
                <w:vertAlign w:val="subscript"/>
              </w:rPr>
              <w:t>m</w:t>
            </w:r>
            <w:r>
              <w:rPr>
                <w:vertAlign w:val="subscript"/>
              </w:rPr>
              <w:t>ax</w:t>
            </w:r>
            <w:proofErr w:type="spellEnd"/>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98% of SSC</w:t>
            </w:r>
            <w:r w:rsidRPr="002E77CF">
              <w:rPr>
                <w:vertAlign w:val="subscript"/>
              </w:rPr>
              <w:t>m</w:t>
            </w:r>
            <w:r>
              <w:rPr>
                <w:vertAlign w:val="subscript"/>
              </w:rPr>
              <w:t>ax</w:t>
            </w:r>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8820" w:type="dxa"/>
            <w:gridSpan w:val="3"/>
          </w:tcPr>
          <w:p w:rsidR="00BC5C19" w:rsidRDefault="00BC5C19" w:rsidP="00BC5C19">
            <w:pPr>
              <w:pStyle w:val="CodeCopy"/>
              <w:spacing w:after="0"/>
              <w:ind w:left="0"/>
              <w:jc w:val="center"/>
            </w:pPr>
            <w:r w:rsidRPr="00A773AD">
              <w:rPr>
                <w:b/>
              </w:rPr>
              <w:t>Leave the scale under load for 1 hour.</w:t>
            </w:r>
          </w:p>
        </w:tc>
      </w:tr>
      <w:tr w:rsidR="00BC5C19" w:rsidTr="00BC5C19">
        <w:tc>
          <w:tcPr>
            <w:tcW w:w="2421" w:type="dxa"/>
          </w:tcPr>
          <w:p w:rsidR="00BC5C19" w:rsidRDefault="00BC5C19" w:rsidP="00BC5C19">
            <w:pPr>
              <w:pStyle w:val="CodeCopy"/>
              <w:spacing w:after="0"/>
              <w:ind w:left="0"/>
            </w:pPr>
            <w:r>
              <w:t>98</w:t>
            </w:r>
            <w:r w:rsidR="00444A4D">
              <w:t> </w:t>
            </w:r>
            <w:r>
              <w:t xml:space="preserve">% of </w:t>
            </w:r>
            <w:proofErr w:type="spellStart"/>
            <w:r>
              <w:t>SSC</w:t>
            </w:r>
            <w:r w:rsidRPr="002E77CF">
              <w:rPr>
                <w:vertAlign w:val="subscript"/>
              </w:rPr>
              <w:t>m</w:t>
            </w:r>
            <w:r>
              <w:rPr>
                <w:vertAlign w:val="subscript"/>
              </w:rPr>
              <w:t>ax</w:t>
            </w:r>
            <w:proofErr w:type="spellEnd"/>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70</w:t>
            </w:r>
            <w:r w:rsidR="00444A4D">
              <w:t> </w:t>
            </w:r>
            <w:r>
              <w:t xml:space="preserve">% of </w:t>
            </w:r>
            <w:proofErr w:type="spellStart"/>
            <w:r>
              <w:t>SSC</w:t>
            </w:r>
            <w:r w:rsidRPr="002E77CF">
              <w:rPr>
                <w:vertAlign w:val="subscript"/>
              </w:rPr>
              <w:t>m</w:t>
            </w:r>
            <w:r>
              <w:rPr>
                <w:vertAlign w:val="subscript"/>
              </w:rPr>
              <w:t>ax</w:t>
            </w:r>
            <w:proofErr w:type="spellEnd"/>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35</w:t>
            </w:r>
            <w:r w:rsidR="00444A4D">
              <w:t> </w:t>
            </w:r>
            <w:r>
              <w:t xml:space="preserve">% of </w:t>
            </w:r>
            <w:proofErr w:type="spellStart"/>
            <w:r>
              <w:t>SSC</w:t>
            </w:r>
            <w:r w:rsidRPr="002E77CF">
              <w:rPr>
                <w:vertAlign w:val="subscript"/>
              </w:rPr>
              <w:t>m</w:t>
            </w:r>
            <w:r>
              <w:rPr>
                <w:vertAlign w:val="subscript"/>
              </w:rPr>
              <w:t>ax</w:t>
            </w:r>
            <w:proofErr w:type="spellEnd"/>
          </w:p>
        </w:tc>
        <w:tc>
          <w:tcPr>
            <w:tcW w:w="3609" w:type="dxa"/>
          </w:tcPr>
          <w:p w:rsidR="00BC5C19" w:rsidRDefault="00BC5C19" w:rsidP="00BC5C19">
            <w:pPr>
              <w:pStyle w:val="CodeCopy"/>
              <w:spacing w:after="0"/>
              <w:ind w:left="0"/>
            </w:pPr>
            <w:r>
              <w:t xml:space="preserve">Time to deliver </w:t>
            </w:r>
            <w:r w:rsidRPr="00BC5C19">
              <w:rPr>
                <w:b/>
                <w:strike/>
              </w:rPr>
              <w:t>1000</w:t>
            </w:r>
            <w:r>
              <w:rPr>
                <w:b/>
              </w:rPr>
              <w:t xml:space="preserve"> </w:t>
            </w:r>
            <w:r w:rsidRPr="00BC5C19">
              <w:rPr>
                <w:b/>
                <w:u w:val="single"/>
              </w:rPr>
              <w:t>800</w:t>
            </w:r>
            <w:r>
              <w:t xml:space="preserve"> d</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35</w:t>
            </w:r>
            <w:r w:rsidR="00444A4D">
              <w:t> </w:t>
            </w:r>
            <w:r>
              <w:t xml:space="preserve">% of </w:t>
            </w:r>
            <w:proofErr w:type="spellStart"/>
            <w:r>
              <w:t>SSC</w:t>
            </w:r>
            <w:r w:rsidRPr="002E77CF">
              <w:rPr>
                <w:vertAlign w:val="subscript"/>
              </w:rPr>
              <w:t>min</w:t>
            </w:r>
            <w:proofErr w:type="spellEnd"/>
          </w:p>
        </w:tc>
        <w:tc>
          <w:tcPr>
            <w:tcW w:w="3609" w:type="dxa"/>
          </w:tcPr>
          <w:p w:rsidR="00BC5C19" w:rsidRDefault="00BC5C19" w:rsidP="00BC5C19">
            <w:pPr>
              <w:pStyle w:val="CodeCopy"/>
              <w:spacing w:after="0"/>
              <w:ind w:left="0"/>
              <w:jc w:val="left"/>
            </w:pPr>
            <w:r>
              <w:t>20 minutes, or MTL</w:t>
            </w:r>
            <w:r>
              <w:rPr>
                <w:vertAlign w:val="subscript"/>
              </w:rPr>
              <w:t>min</w:t>
            </w:r>
            <w:r>
              <w:t>/[(0.35)(BL</w:t>
            </w:r>
            <w:r>
              <w:rPr>
                <w:vertAlign w:val="subscript"/>
              </w:rPr>
              <w:t>min</w:t>
            </w:r>
            <w:r>
              <w:t>)</w:t>
            </w:r>
          </w:p>
          <w:p w:rsidR="00BC5C19" w:rsidRDefault="00BC5C19" w:rsidP="00BC5C19">
            <w:pPr>
              <w:pStyle w:val="CodeCopy"/>
              <w:spacing w:after="0"/>
              <w:ind w:left="0"/>
              <w:jc w:val="left"/>
            </w:pPr>
            <w:r>
              <w:t>(belt speed for test)], whichever is greater</w:t>
            </w:r>
          </w:p>
        </w:tc>
        <w:tc>
          <w:tcPr>
            <w:tcW w:w="2790" w:type="dxa"/>
          </w:tcPr>
          <w:p w:rsidR="00BC5C19" w:rsidRDefault="00BC5C19" w:rsidP="00BC5C19">
            <w:pPr>
              <w:pStyle w:val="CodeCopy"/>
              <w:spacing w:after="0"/>
              <w:ind w:left="0"/>
            </w:pPr>
          </w:p>
        </w:tc>
      </w:tr>
      <w:tr w:rsidR="00BC5C19" w:rsidTr="00BC5C19">
        <w:tc>
          <w:tcPr>
            <w:tcW w:w="2421" w:type="dxa"/>
          </w:tcPr>
          <w:p w:rsidR="00BC5C19" w:rsidRDefault="00BC5C19" w:rsidP="00BC5C19">
            <w:pPr>
              <w:pStyle w:val="CodeCopy"/>
              <w:spacing w:after="0"/>
              <w:ind w:left="0"/>
            </w:pPr>
            <w:r>
              <w:t>0</w:t>
            </w:r>
          </w:p>
        </w:tc>
        <w:tc>
          <w:tcPr>
            <w:tcW w:w="3609" w:type="dxa"/>
          </w:tcPr>
          <w:p w:rsidR="00BC5C19" w:rsidRDefault="00BC5C19" w:rsidP="00BC5C19">
            <w:pPr>
              <w:pStyle w:val="CodeCopy"/>
              <w:spacing w:after="0"/>
              <w:ind w:left="0"/>
              <w:jc w:val="left"/>
            </w:pPr>
            <w:r>
              <w:t>20 minutes, or MTL</w:t>
            </w:r>
            <w:r>
              <w:rPr>
                <w:vertAlign w:val="subscript"/>
              </w:rPr>
              <w:t>min</w:t>
            </w:r>
            <w:r>
              <w:t>/([0.35)(BL</w:t>
            </w:r>
            <w:r>
              <w:rPr>
                <w:vertAlign w:val="subscript"/>
              </w:rPr>
              <w:t>min</w:t>
            </w:r>
            <w:r>
              <w:t>)</w:t>
            </w:r>
          </w:p>
          <w:p w:rsidR="00BC5C19" w:rsidRDefault="00BC5C19" w:rsidP="00BC5C19">
            <w:pPr>
              <w:pStyle w:val="CodeCopy"/>
              <w:spacing w:after="0"/>
              <w:ind w:left="0"/>
              <w:jc w:val="left"/>
            </w:pPr>
            <w:r>
              <w:t>(belt speed for test)]</w:t>
            </w:r>
            <w:r w:rsidRPr="0039075D">
              <w:rPr>
                <w:vertAlign w:val="superscript"/>
              </w:rPr>
              <w:t>2</w:t>
            </w:r>
            <w:r>
              <w:t xml:space="preserve"> whichever is greater</w:t>
            </w:r>
          </w:p>
        </w:tc>
        <w:tc>
          <w:tcPr>
            <w:tcW w:w="2790" w:type="dxa"/>
          </w:tcPr>
          <w:p w:rsidR="00BC5C19" w:rsidRDefault="00BC5C19" w:rsidP="00BC5C19">
            <w:pPr>
              <w:pStyle w:val="CodeCopy"/>
              <w:spacing w:after="0"/>
              <w:ind w:left="0"/>
            </w:pPr>
          </w:p>
        </w:tc>
      </w:tr>
    </w:tbl>
    <w:p w:rsidR="00BC5C19" w:rsidRDefault="00BC5C19" w:rsidP="00BC5C19">
      <w:pPr>
        <w:pStyle w:val="Indent-Normal"/>
        <w:spacing w:after="0"/>
      </w:pPr>
    </w:p>
    <w:p w:rsidR="003360DC" w:rsidRDefault="003360DC">
      <w:pPr>
        <w:spacing w:after="200" w:line="276" w:lineRule="auto"/>
        <w:jc w:val="left"/>
        <w:rPr>
          <w:b/>
          <w:sz w:val="22"/>
        </w:rPr>
      </w:pPr>
      <w:bookmarkStart w:id="75" w:name="_Toc322357361"/>
      <w:bookmarkStart w:id="76" w:name="_Toc322945973"/>
      <w:bookmarkStart w:id="77" w:name="_Toc322950395"/>
      <w:bookmarkStart w:id="78" w:name="_Toc322950493"/>
      <w:r>
        <w:br w:type="page"/>
      </w:r>
    </w:p>
    <w:p w:rsidR="00BC5C19" w:rsidRDefault="00BC5C19" w:rsidP="003360DC">
      <w:pPr>
        <w:pStyle w:val="ItemHeadingletterssecondary"/>
      </w:pPr>
      <w:bookmarkStart w:id="79" w:name="_Toc323019735"/>
      <w:r>
        <w:lastRenderedPageBreak/>
        <w:t>15.</w:t>
      </w:r>
      <w:r>
        <w:tab/>
      </w:r>
      <w:r w:rsidRPr="00BC5C19">
        <w:t>Data Sheet and Laboratory Test Procedure (page BCS-20</w:t>
      </w:r>
      <w:r w:rsidR="00AA6842">
        <w:t xml:space="preserve"> and 21</w:t>
      </w:r>
      <w:r w:rsidRPr="00BC5C19">
        <w:t>)</w:t>
      </w:r>
      <w:bookmarkEnd w:id="75"/>
      <w:bookmarkEnd w:id="76"/>
      <w:bookmarkEnd w:id="77"/>
      <w:bookmarkEnd w:id="78"/>
      <w:bookmarkEnd w:id="79"/>
    </w:p>
    <w:tbl>
      <w:tblPr>
        <w:tblStyle w:val="TableGrid"/>
        <w:tblW w:w="0" w:type="auto"/>
        <w:tblInd w:w="738" w:type="dxa"/>
        <w:tblCellMar>
          <w:top w:w="43" w:type="dxa"/>
          <w:left w:w="115" w:type="dxa"/>
          <w:bottom w:w="43" w:type="dxa"/>
          <w:right w:w="115" w:type="dxa"/>
        </w:tblCellMar>
        <w:tblLook w:val="04A0" w:firstRow="1" w:lastRow="0" w:firstColumn="1" w:lastColumn="0" w:noHBand="0" w:noVBand="1"/>
      </w:tblPr>
      <w:tblGrid>
        <w:gridCol w:w="1890"/>
        <w:gridCol w:w="1980"/>
        <w:gridCol w:w="1498"/>
        <w:gridCol w:w="1148"/>
        <w:gridCol w:w="1136"/>
        <w:gridCol w:w="1197"/>
      </w:tblGrid>
      <w:tr w:rsidR="00BC5C19" w:rsidRPr="0041769A" w:rsidTr="00BA0F61">
        <w:tc>
          <w:tcPr>
            <w:tcW w:w="3870" w:type="dxa"/>
            <w:gridSpan w:val="2"/>
            <w:tcBorders>
              <w:top w:val="single" w:sz="18" w:space="0" w:color="auto"/>
              <w:left w:val="single" w:sz="18" w:space="0" w:color="auto"/>
              <w:bottom w:val="single" w:sz="18" w:space="0" w:color="auto"/>
              <w:right w:val="single" w:sz="6" w:space="0" w:color="auto"/>
            </w:tcBorders>
          </w:tcPr>
          <w:p w:rsidR="00BC5C19" w:rsidRPr="0041769A" w:rsidRDefault="00BC5C19" w:rsidP="00BC5C19">
            <w:pPr>
              <w:pStyle w:val="CodeCopy"/>
              <w:spacing w:after="0"/>
              <w:ind w:left="0"/>
              <w:jc w:val="center"/>
              <w:rPr>
                <w:b/>
              </w:rPr>
            </w:pPr>
            <w:r w:rsidRPr="0041769A">
              <w:rPr>
                <w:b/>
              </w:rPr>
              <w:t>Device Parameters</w:t>
            </w:r>
          </w:p>
        </w:tc>
        <w:tc>
          <w:tcPr>
            <w:tcW w:w="1498" w:type="dxa"/>
            <w:tcBorders>
              <w:top w:val="single" w:sz="18" w:space="0" w:color="auto"/>
              <w:left w:val="single" w:sz="6" w:space="0" w:color="auto"/>
              <w:bottom w:val="single" w:sz="18" w:space="0" w:color="auto"/>
              <w:right w:val="single" w:sz="6" w:space="0" w:color="auto"/>
            </w:tcBorders>
          </w:tcPr>
          <w:p w:rsidR="00BC5C19" w:rsidRPr="0041769A" w:rsidRDefault="00BC5C19" w:rsidP="00BC5C19">
            <w:pPr>
              <w:pStyle w:val="CodeCopy"/>
              <w:spacing w:after="0"/>
              <w:ind w:left="10"/>
              <w:jc w:val="center"/>
              <w:rPr>
                <w:b/>
              </w:rPr>
            </w:pPr>
            <w:r w:rsidRPr="0041769A">
              <w:rPr>
                <w:b/>
              </w:rPr>
              <w:t>Abbreviations</w:t>
            </w:r>
          </w:p>
        </w:tc>
        <w:tc>
          <w:tcPr>
            <w:tcW w:w="1148" w:type="dxa"/>
            <w:tcBorders>
              <w:top w:val="single" w:sz="18" w:space="0" w:color="auto"/>
              <w:left w:val="single" w:sz="6" w:space="0" w:color="auto"/>
              <w:bottom w:val="single" w:sz="18" w:space="0" w:color="auto"/>
              <w:right w:val="single" w:sz="6" w:space="0" w:color="auto"/>
            </w:tcBorders>
          </w:tcPr>
          <w:p w:rsidR="00BC5C19" w:rsidRPr="0041769A" w:rsidRDefault="00BC5C19" w:rsidP="00BC5C19">
            <w:pPr>
              <w:pStyle w:val="CodeCopy"/>
              <w:spacing w:after="0"/>
              <w:ind w:left="0"/>
              <w:jc w:val="center"/>
              <w:rPr>
                <w:b/>
              </w:rPr>
            </w:pPr>
            <w:r w:rsidRPr="0041769A">
              <w:rPr>
                <w:b/>
              </w:rPr>
              <w:t>Maximum</w:t>
            </w:r>
          </w:p>
        </w:tc>
        <w:tc>
          <w:tcPr>
            <w:tcW w:w="1136" w:type="dxa"/>
            <w:tcBorders>
              <w:top w:val="single" w:sz="18" w:space="0" w:color="auto"/>
              <w:left w:val="single" w:sz="6" w:space="0" w:color="auto"/>
              <w:bottom w:val="single" w:sz="18" w:space="0" w:color="auto"/>
              <w:right w:val="single" w:sz="6" w:space="0" w:color="auto"/>
            </w:tcBorders>
          </w:tcPr>
          <w:p w:rsidR="00BC5C19" w:rsidRPr="0041769A" w:rsidRDefault="00BC5C19" w:rsidP="00BC5C19">
            <w:pPr>
              <w:pStyle w:val="CodeCopy"/>
              <w:spacing w:after="0"/>
              <w:ind w:left="0"/>
              <w:jc w:val="center"/>
              <w:rPr>
                <w:b/>
              </w:rPr>
            </w:pPr>
            <w:r w:rsidRPr="0041769A">
              <w:rPr>
                <w:b/>
              </w:rPr>
              <w:t>Minimum</w:t>
            </w:r>
          </w:p>
        </w:tc>
        <w:tc>
          <w:tcPr>
            <w:tcW w:w="1186" w:type="dxa"/>
            <w:tcBorders>
              <w:top w:val="single" w:sz="18" w:space="0" w:color="auto"/>
              <w:left w:val="single" w:sz="6" w:space="0" w:color="auto"/>
              <w:bottom w:val="single" w:sz="18" w:space="0" w:color="auto"/>
              <w:right w:val="single" w:sz="18" w:space="0" w:color="auto"/>
            </w:tcBorders>
          </w:tcPr>
          <w:p w:rsidR="00BC5C19" w:rsidRPr="0041769A" w:rsidRDefault="00BC5C19" w:rsidP="00BC5C19">
            <w:pPr>
              <w:pStyle w:val="CodeCopy"/>
              <w:spacing w:after="0"/>
              <w:ind w:left="0"/>
              <w:jc w:val="center"/>
              <w:rPr>
                <w:b/>
              </w:rPr>
            </w:pPr>
            <w:r w:rsidRPr="0041769A">
              <w:rPr>
                <w:b/>
              </w:rPr>
              <w:t>Dim.</w:t>
            </w:r>
          </w:p>
        </w:tc>
      </w:tr>
      <w:tr w:rsidR="00BC5C19" w:rsidRPr="0041769A" w:rsidTr="00BA0F61">
        <w:tc>
          <w:tcPr>
            <w:tcW w:w="3870" w:type="dxa"/>
            <w:gridSpan w:val="2"/>
            <w:tcBorders>
              <w:top w:val="single" w:sz="18" w:space="0" w:color="auto"/>
            </w:tcBorders>
          </w:tcPr>
          <w:p w:rsidR="00BC5C19" w:rsidRPr="0041769A" w:rsidRDefault="00BC5C19" w:rsidP="00BC5C19">
            <w:pPr>
              <w:pStyle w:val="CodeCopy"/>
              <w:spacing w:after="0"/>
              <w:ind w:left="0"/>
            </w:pPr>
            <w:r w:rsidRPr="0041769A">
              <w:t>Load per unit length (from manufacturer) corresponds to the largest capacity and the lowest capacity rating.</w:t>
            </w:r>
          </w:p>
        </w:tc>
        <w:tc>
          <w:tcPr>
            <w:tcW w:w="1498" w:type="dxa"/>
            <w:tcBorders>
              <w:top w:val="single" w:sz="18" w:space="0" w:color="auto"/>
            </w:tcBorders>
            <w:vAlign w:val="center"/>
          </w:tcPr>
          <w:p w:rsidR="00BC5C19" w:rsidRPr="0041769A" w:rsidRDefault="00BC5C19" w:rsidP="00BC5C19">
            <w:pPr>
              <w:pStyle w:val="CodeCopy"/>
              <w:spacing w:after="0"/>
              <w:ind w:left="10"/>
            </w:pPr>
            <w:r w:rsidRPr="0041769A">
              <w:t>BL</w:t>
            </w:r>
          </w:p>
        </w:tc>
        <w:tc>
          <w:tcPr>
            <w:tcW w:w="1148" w:type="dxa"/>
            <w:tcBorders>
              <w:top w:val="single" w:sz="18" w:space="0" w:color="auto"/>
            </w:tcBorders>
          </w:tcPr>
          <w:p w:rsidR="00BC5C19" w:rsidRPr="0041769A" w:rsidRDefault="00BC5C19" w:rsidP="00BC5C19">
            <w:pPr>
              <w:pStyle w:val="CodeCopy"/>
              <w:spacing w:after="0"/>
              <w:ind w:left="0"/>
            </w:pPr>
          </w:p>
        </w:tc>
        <w:tc>
          <w:tcPr>
            <w:tcW w:w="1136" w:type="dxa"/>
            <w:tcBorders>
              <w:top w:val="single" w:sz="18" w:space="0" w:color="auto"/>
            </w:tcBorders>
          </w:tcPr>
          <w:p w:rsidR="00BC5C19" w:rsidRPr="0041769A" w:rsidRDefault="00BC5C19" w:rsidP="00BC5C19">
            <w:pPr>
              <w:pStyle w:val="CodeCopy"/>
              <w:spacing w:after="0"/>
              <w:ind w:left="0"/>
            </w:pPr>
          </w:p>
        </w:tc>
        <w:tc>
          <w:tcPr>
            <w:tcW w:w="1186" w:type="dxa"/>
            <w:tcBorders>
              <w:top w:val="single" w:sz="18" w:space="0" w:color="auto"/>
            </w:tcBorders>
            <w:vAlign w:val="bottom"/>
          </w:tcPr>
          <w:p w:rsidR="00BC5C19" w:rsidRPr="0041769A" w:rsidRDefault="00BC5C19" w:rsidP="00BC5C19">
            <w:pPr>
              <w:pStyle w:val="CodeCopy"/>
              <w:spacing w:after="0"/>
              <w:ind w:left="0"/>
            </w:pPr>
            <w:r w:rsidRPr="0041769A">
              <w:t>lb/ft</w:t>
            </w:r>
          </w:p>
        </w:tc>
      </w:tr>
      <w:tr w:rsidR="00BC5C19" w:rsidRPr="0041769A" w:rsidTr="00BA0F61">
        <w:tc>
          <w:tcPr>
            <w:tcW w:w="3870" w:type="dxa"/>
            <w:gridSpan w:val="2"/>
          </w:tcPr>
          <w:p w:rsidR="00BC5C19" w:rsidRPr="0041769A" w:rsidRDefault="00BC5C19" w:rsidP="00BC5C19">
            <w:pPr>
              <w:pStyle w:val="CodeCopy"/>
              <w:spacing w:after="0"/>
              <w:ind w:left="0"/>
            </w:pPr>
            <w:r w:rsidRPr="0041769A">
              <w:t>Length of the weighbridge (inches.)</w:t>
            </w:r>
          </w:p>
        </w:tc>
        <w:tc>
          <w:tcPr>
            <w:tcW w:w="1498" w:type="dxa"/>
            <w:vAlign w:val="center"/>
          </w:tcPr>
          <w:p w:rsidR="00BC5C19" w:rsidRPr="0041769A" w:rsidRDefault="00BC5C19" w:rsidP="00BC5C19">
            <w:pPr>
              <w:pStyle w:val="CodeCopy"/>
              <w:spacing w:after="0"/>
              <w:ind w:left="10"/>
            </w:pP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in</w:t>
            </w:r>
          </w:p>
        </w:tc>
      </w:tr>
      <w:tr w:rsidR="00BC5C19" w:rsidRPr="0041769A" w:rsidTr="00BA0F61">
        <w:tc>
          <w:tcPr>
            <w:tcW w:w="3870" w:type="dxa"/>
            <w:gridSpan w:val="2"/>
          </w:tcPr>
          <w:p w:rsidR="00BC5C19" w:rsidRPr="0041769A" w:rsidRDefault="00BC5C19" w:rsidP="00BC5C19">
            <w:pPr>
              <w:pStyle w:val="CodeCopy"/>
              <w:spacing w:after="0"/>
              <w:ind w:left="0"/>
            </w:pPr>
            <w:r w:rsidRPr="0041769A">
              <w:t>Belt speed (from manufacturer.)</w:t>
            </w:r>
          </w:p>
        </w:tc>
        <w:tc>
          <w:tcPr>
            <w:tcW w:w="1498" w:type="dxa"/>
            <w:vAlign w:val="center"/>
          </w:tcPr>
          <w:p w:rsidR="00BC5C19" w:rsidRPr="0041769A" w:rsidRDefault="00BC5C19" w:rsidP="00BC5C19">
            <w:pPr>
              <w:pStyle w:val="CodeCopy"/>
              <w:spacing w:after="0"/>
              <w:ind w:left="10"/>
            </w:pPr>
            <w:r w:rsidRPr="0041769A">
              <w:t>SP</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ft/min</w:t>
            </w:r>
          </w:p>
        </w:tc>
      </w:tr>
      <w:tr w:rsidR="00BC5C19" w:rsidRPr="0041769A" w:rsidTr="00BA0F61">
        <w:tc>
          <w:tcPr>
            <w:tcW w:w="3870" w:type="dxa"/>
            <w:gridSpan w:val="2"/>
          </w:tcPr>
          <w:p w:rsidR="00BC5C19" w:rsidRPr="0041769A" w:rsidRDefault="00BC5C19" w:rsidP="00BA0F61">
            <w:pPr>
              <w:pStyle w:val="CodeCopy"/>
              <w:spacing w:after="0"/>
              <w:ind w:left="0"/>
            </w:pPr>
            <w:r w:rsidRPr="0041769A">
              <w:t>Determine scale capacity in units per hour SC</w:t>
            </w:r>
            <w:r w:rsidR="00BA0F61">
              <w:t xml:space="preserve"> </w:t>
            </w:r>
            <w:r w:rsidRPr="0041769A">
              <w:t>=</w:t>
            </w:r>
            <w:r w:rsidR="00BA0F61">
              <w:t xml:space="preserve"> </w:t>
            </w:r>
            <w:r w:rsidRPr="0041769A">
              <w:t>SP</w:t>
            </w:r>
            <w:r w:rsidR="00BA0F61">
              <w:t xml:space="preserve"> × </w:t>
            </w:r>
            <w:r w:rsidRPr="0041769A">
              <w:t>BL</w:t>
            </w:r>
            <w:r w:rsidR="00BA0F61">
              <w:t xml:space="preserve"> × </w:t>
            </w:r>
            <w:r w:rsidRPr="0041769A">
              <w:t>60/2000</w:t>
            </w:r>
          </w:p>
        </w:tc>
        <w:tc>
          <w:tcPr>
            <w:tcW w:w="1498" w:type="dxa"/>
            <w:vAlign w:val="center"/>
          </w:tcPr>
          <w:p w:rsidR="00BC5C19" w:rsidRPr="0041769A" w:rsidRDefault="00BC5C19" w:rsidP="00BC5C19">
            <w:pPr>
              <w:pStyle w:val="CodeCopy"/>
              <w:spacing w:after="0"/>
              <w:ind w:left="10"/>
            </w:pPr>
            <w:r w:rsidRPr="0041769A">
              <w:t>SC</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ton/hr</w:t>
            </w:r>
          </w:p>
        </w:tc>
      </w:tr>
      <w:tr w:rsidR="00BC5C19" w:rsidRPr="0041769A" w:rsidTr="00BA0F61">
        <w:tc>
          <w:tcPr>
            <w:tcW w:w="3870" w:type="dxa"/>
            <w:gridSpan w:val="2"/>
          </w:tcPr>
          <w:p w:rsidR="00BC5C19" w:rsidRPr="0041769A" w:rsidRDefault="00BC5C19" w:rsidP="00BA0F61">
            <w:pPr>
              <w:pStyle w:val="CodeCopy"/>
              <w:spacing w:after="0"/>
              <w:ind w:left="0"/>
            </w:pPr>
            <w:r w:rsidRPr="0041769A">
              <w:t>Record the static scale capacity in units of weight.  SSC = (maximum weight per foot) (length of weighbridge)</w:t>
            </w:r>
          </w:p>
        </w:tc>
        <w:tc>
          <w:tcPr>
            <w:tcW w:w="1498" w:type="dxa"/>
            <w:vAlign w:val="center"/>
          </w:tcPr>
          <w:p w:rsidR="00BC5C19" w:rsidRPr="0041769A" w:rsidRDefault="00BC5C19" w:rsidP="00BC5C19">
            <w:pPr>
              <w:pStyle w:val="CodeCopy"/>
              <w:spacing w:after="0"/>
              <w:ind w:left="10"/>
            </w:pPr>
            <w:r w:rsidRPr="0041769A">
              <w:t>SSC</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lb</w:t>
            </w:r>
          </w:p>
        </w:tc>
      </w:tr>
      <w:tr w:rsidR="00BC5C19" w:rsidRPr="0041769A" w:rsidTr="00BA0F61">
        <w:tc>
          <w:tcPr>
            <w:tcW w:w="3870" w:type="dxa"/>
            <w:gridSpan w:val="2"/>
          </w:tcPr>
          <w:p w:rsidR="00BC5C19" w:rsidRPr="0041769A" w:rsidRDefault="00BC5C19" w:rsidP="00BA0F61">
            <w:pPr>
              <w:pStyle w:val="CodeCopy"/>
              <w:spacing w:after="0"/>
              <w:ind w:left="0"/>
            </w:pPr>
            <w:r w:rsidRPr="0041769A">
              <w:t>Allowable zero error for temperature change of 10</w:t>
            </w:r>
            <w:r w:rsidR="00BA0F61">
              <w:t> </w:t>
            </w:r>
            <w:r w:rsidRPr="0041769A">
              <w:sym w:font="Symbol" w:char="F0B0"/>
            </w:r>
            <w:r w:rsidRPr="0041769A">
              <w:t>C (18</w:t>
            </w:r>
            <w:r w:rsidR="00BA0F61">
              <w:t> </w:t>
            </w:r>
            <w:r w:rsidRPr="0041769A">
              <w:sym w:font="Symbol" w:char="F0B0"/>
            </w:r>
            <w:r w:rsidRPr="0041769A">
              <w:t>F) AZE = (0.0007) (SC</w:t>
            </w:r>
            <w:r w:rsidRPr="00335FE5">
              <w:rPr>
                <w:vertAlign w:val="subscript"/>
              </w:rPr>
              <w:t>min</w:t>
            </w:r>
            <w:r w:rsidRPr="0041769A">
              <w:t>) (time)/60 where "time" is the time of the zero test in minutes.</w:t>
            </w:r>
          </w:p>
        </w:tc>
        <w:tc>
          <w:tcPr>
            <w:tcW w:w="1498" w:type="dxa"/>
            <w:vAlign w:val="center"/>
          </w:tcPr>
          <w:p w:rsidR="00BC5C19" w:rsidRPr="0041769A" w:rsidRDefault="00BC5C19" w:rsidP="00BC5C19">
            <w:pPr>
              <w:pStyle w:val="CodeCopy"/>
              <w:spacing w:after="0"/>
              <w:ind w:left="10"/>
            </w:pPr>
            <w:r w:rsidRPr="0041769A">
              <w:t>AZE</w:t>
            </w:r>
          </w:p>
        </w:tc>
        <w:tc>
          <w:tcPr>
            <w:tcW w:w="1148" w:type="dxa"/>
            <w:shd w:val="clear" w:color="auto" w:fill="BFBFBF" w:themeFill="background1" w:themeFillShade="BF"/>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ton</w:t>
            </w:r>
          </w:p>
        </w:tc>
      </w:tr>
      <w:tr w:rsidR="00BC5C19" w:rsidRPr="0041769A" w:rsidTr="00BA0F61">
        <w:tc>
          <w:tcPr>
            <w:tcW w:w="3870" w:type="dxa"/>
            <w:gridSpan w:val="2"/>
          </w:tcPr>
          <w:p w:rsidR="00BC5C19" w:rsidRPr="0041769A" w:rsidRDefault="00BC5C19" w:rsidP="00BC5C19">
            <w:pPr>
              <w:pStyle w:val="CodeCopy"/>
              <w:spacing w:after="0"/>
              <w:ind w:left="0"/>
            </w:pPr>
            <w:r w:rsidRPr="0041769A">
              <w:t>Size of scale division required for zero.</w:t>
            </w:r>
          </w:p>
        </w:tc>
        <w:tc>
          <w:tcPr>
            <w:tcW w:w="1498" w:type="dxa"/>
            <w:vAlign w:val="center"/>
          </w:tcPr>
          <w:p w:rsidR="00BC5C19" w:rsidRPr="0041769A" w:rsidRDefault="00BC5C19" w:rsidP="00BC5C19">
            <w:pPr>
              <w:pStyle w:val="CodeCopy"/>
              <w:spacing w:after="0"/>
              <w:ind w:left="10"/>
            </w:pPr>
            <w:r w:rsidRPr="0041769A">
              <w:t>SD</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ton</w:t>
            </w:r>
          </w:p>
        </w:tc>
      </w:tr>
      <w:tr w:rsidR="00BC5C19" w:rsidRPr="0041769A" w:rsidTr="00BA0F61">
        <w:tc>
          <w:tcPr>
            <w:tcW w:w="3870" w:type="dxa"/>
            <w:gridSpan w:val="2"/>
            <w:tcBorders>
              <w:bottom w:val="single" w:sz="18" w:space="0" w:color="auto"/>
            </w:tcBorders>
          </w:tcPr>
          <w:p w:rsidR="00BC5C19" w:rsidRPr="0041769A" w:rsidRDefault="00BC5C19" w:rsidP="00BC5C19">
            <w:pPr>
              <w:pStyle w:val="CodeCopy"/>
              <w:spacing w:after="0"/>
              <w:ind w:left="0"/>
            </w:pPr>
            <w:r w:rsidRPr="0041769A">
              <w:t>Determine the minimum and maximum totalized loads.</w:t>
            </w:r>
          </w:p>
        </w:tc>
        <w:tc>
          <w:tcPr>
            <w:tcW w:w="1498" w:type="dxa"/>
            <w:tcBorders>
              <w:bottom w:val="single" w:sz="18" w:space="0" w:color="auto"/>
            </w:tcBorders>
            <w:vAlign w:val="center"/>
          </w:tcPr>
          <w:p w:rsidR="00BC5C19" w:rsidRPr="0041769A" w:rsidRDefault="00BC5C19" w:rsidP="00BC5C19">
            <w:pPr>
              <w:pStyle w:val="CodeCopy"/>
              <w:spacing w:after="0"/>
              <w:ind w:left="10"/>
            </w:pPr>
            <w:r w:rsidRPr="0041769A">
              <w:t>MTL</w:t>
            </w:r>
          </w:p>
        </w:tc>
        <w:tc>
          <w:tcPr>
            <w:tcW w:w="1148" w:type="dxa"/>
            <w:tcBorders>
              <w:bottom w:val="single" w:sz="18" w:space="0" w:color="auto"/>
            </w:tcBorders>
          </w:tcPr>
          <w:p w:rsidR="00BC5C19" w:rsidRPr="0041769A" w:rsidRDefault="00BC5C19" w:rsidP="00BC5C19">
            <w:pPr>
              <w:pStyle w:val="CodeCopy"/>
              <w:spacing w:after="0"/>
              <w:ind w:left="0"/>
            </w:pPr>
          </w:p>
        </w:tc>
        <w:tc>
          <w:tcPr>
            <w:tcW w:w="1136" w:type="dxa"/>
            <w:tcBorders>
              <w:bottom w:val="single" w:sz="18" w:space="0" w:color="auto"/>
            </w:tcBorders>
          </w:tcPr>
          <w:p w:rsidR="00BC5C19" w:rsidRPr="0041769A" w:rsidRDefault="00BC5C19" w:rsidP="00BC5C19">
            <w:pPr>
              <w:pStyle w:val="CodeCopy"/>
              <w:spacing w:after="0"/>
              <w:ind w:left="0"/>
            </w:pPr>
          </w:p>
        </w:tc>
        <w:tc>
          <w:tcPr>
            <w:tcW w:w="1186" w:type="dxa"/>
            <w:tcBorders>
              <w:bottom w:val="single" w:sz="18" w:space="0" w:color="auto"/>
            </w:tcBorders>
            <w:vAlign w:val="bottom"/>
          </w:tcPr>
          <w:p w:rsidR="00BC5C19" w:rsidRPr="0041769A" w:rsidRDefault="00BC5C19" w:rsidP="00BC5C19">
            <w:pPr>
              <w:pStyle w:val="CodeCopy"/>
              <w:spacing w:after="0"/>
              <w:ind w:left="0"/>
            </w:pPr>
            <w:r w:rsidRPr="0041769A">
              <w:t>ton</w:t>
            </w:r>
          </w:p>
        </w:tc>
      </w:tr>
      <w:tr w:rsidR="00BC5C19" w:rsidRPr="0041769A" w:rsidTr="00BA0F61">
        <w:tc>
          <w:tcPr>
            <w:tcW w:w="3870" w:type="dxa"/>
            <w:gridSpan w:val="2"/>
            <w:tcBorders>
              <w:top w:val="single" w:sz="18" w:space="0" w:color="auto"/>
              <w:bottom w:val="single" w:sz="18" w:space="0" w:color="auto"/>
            </w:tcBorders>
          </w:tcPr>
          <w:p w:rsidR="00BC5C19" w:rsidRPr="0041769A" w:rsidRDefault="00BC5C19" w:rsidP="00BC5C19">
            <w:pPr>
              <w:pStyle w:val="CodeCopy"/>
              <w:spacing w:after="0"/>
              <w:ind w:left="0"/>
              <w:jc w:val="center"/>
              <w:rPr>
                <w:b/>
              </w:rPr>
            </w:pPr>
            <w:r w:rsidRPr="0041769A">
              <w:rPr>
                <w:b/>
              </w:rPr>
              <w:t>Test Conditions</w:t>
            </w:r>
          </w:p>
        </w:tc>
        <w:tc>
          <w:tcPr>
            <w:tcW w:w="1498" w:type="dxa"/>
            <w:tcBorders>
              <w:top w:val="single" w:sz="18" w:space="0" w:color="auto"/>
              <w:bottom w:val="single" w:sz="18" w:space="0" w:color="auto"/>
            </w:tcBorders>
          </w:tcPr>
          <w:p w:rsidR="00BC5C19" w:rsidRPr="0041769A" w:rsidRDefault="00BC5C19" w:rsidP="00BC5C19">
            <w:pPr>
              <w:pStyle w:val="CodeCopy"/>
              <w:spacing w:after="0"/>
              <w:ind w:left="10"/>
              <w:jc w:val="center"/>
              <w:rPr>
                <w:b/>
              </w:rPr>
            </w:pPr>
            <w:r w:rsidRPr="0041769A">
              <w:rPr>
                <w:b/>
              </w:rPr>
              <w:t>Abbreviations</w:t>
            </w:r>
          </w:p>
        </w:tc>
        <w:tc>
          <w:tcPr>
            <w:tcW w:w="1148" w:type="dxa"/>
            <w:tcBorders>
              <w:top w:val="single" w:sz="18" w:space="0" w:color="auto"/>
              <w:bottom w:val="single" w:sz="18" w:space="0" w:color="auto"/>
            </w:tcBorders>
          </w:tcPr>
          <w:p w:rsidR="00BC5C19" w:rsidRPr="0041769A" w:rsidRDefault="00BC5C19" w:rsidP="00BC5C19">
            <w:pPr>
              <w:pStyle w:val="CodeCopy"/>
              <w:spacing w:after="0"/>
              <w:ind w:left="0"/>
              <w:jc w:val="center"/>
              <w:rPr>
                <w:b/>
              </w:rPr>
            </w:pPr>
            <w:r w:rsidRPr="0041769A">
              <w:rPr>
                <w:b/>
              </w:rPr>
              <w:t>Maximum</w:t>
            </w:r>
          </w:p>
        </w:tc>
        <w:tc>
          <w:tcPr>
            <w:tcW w:w="1136" w:type="dxa"/>
            <w:tcBorders>
              <w:top w:val="single" w:sz="18" w:space="0" w:color="auto"/>
              <w:bottom w:val="single" w:sz="18" w:space="0" w:color="auto"/>
            </w:tcBorders>
          </w:tcPr>
          <w:p w:rsidR="00BC5C19" w:rsidRPr="0041769A" w:rsidRDefault="00BC5C19" w:rsidP="00BC5C19">
            <w:pPr>
              <w:pStyle w:val="CodeCopy"/>
              <w:spacing w:after="0"/>
              <w:ind w:left="0"/>
              <w:jc w:val="center"/>
              <w:rPr>
                <w:b/>
              </w:rPr>
            </w:pPr>
            <w:r w:rsidRPr="0041769A">
              <w:rPr>
                <w:b/>
              </w:rPr>
              <w:t>Minimum</w:t>
            </w:r>
          </w:p>
        </w:tc>
        <w:tc>
          <w:tcPr>
            <w:tcW w:w="1186" w:type="dxa"/>
            <w:tcBorders>
              <w:top w:val="single" w:sz="18" w:space="0" w:color="auto"/>
              <w:bottom w:val="single" w:sz="18" w:space="0" w:color="auto"/>
            </w:tcBorders>
          </w:tcPr>
          <w:p w:rsidR="00BC5C19" w:rsidRPr="0041769A" w:rsidRDefault="00BC5C19" w:rsidP="00BC5C19">
            <w:pPr>
              <w:pStyle w:val="CodeCopy"/>
              <w:spacing w:after="0"/>
              <w:ind w:left="0"/>
              <w:jc w:val="center"/>
              <w:rPr>
                <w:b/>
              </w:rPr>
            </w:pPr>
            <w:r w:rsidRPr="0041769A">
              <w:rPr>
                <w:b/>
              </w:rPr>
              <w:t>Dim.</w:t>
            </w:r>
          </w:p>
        </w:tc>
      </w:tr>
      <w:tr w:rsidR="00BC5C19" w:rsidRPr="0041769A" w:rsidTr="00BA0F61">
        <w:tc>
          <w:tcPr>
            <w:tcW w:w="1890" w:type="dxa"/>
            <w:vMerge w:val="restart"/>
            <w:tcBorders>
              <w:top w:val="single" w:sz="18" w:space="0" w:color="auto"/>
            </w:tcBorders>
          </w:tcPr>
          <w:p w:rsidR="00BC5C19" w:rsidRPr="0041769A" w:rsidRDefault="00BC5C19" w:rsidP="00D01575">
            <w:pPr>
              <w:pStyle w:val="CodeCopy"/>
              <w:spacing w:after="0"/>
              <w:ind w:left="0"/>
            </w:pPr>
            <w:r w:rsidRPr="0041769A">
              <w:t>Determine the time in minutes to acquire MTL with the test load to be applied</w:t>
            </w:r>
            <w:r w:rsidR="00D01575">
              <w:t> </w:t>
            </w:r>
            <w:r w:rsidRPr="0041769A">
              <w:t>in laboratory testing.</w:t>
            </w:r>
          </w:p>
        </w:tc>
        <w:tc>
          <w:tcPr>
            <w:tcW w:w="1980" w:type="dxa"/>
            <w:tcBorders>
              <w:top w:val="single" w:sz="18" w:space="0" w:color="auto"/>
            </w:tcBorders>
          </w:tcPr>
          <w:p w:rsidR="00BC5C19" w:rsidRPr="0041769A" w:rsidRDefault="00BC5C19" w:rsidP="00BC5C19">
            <w:pPr>
              <w:pStyle w:val="CodeCopy"/>
              <w:spacing w:after="0"/>
              <w:ind w:left="0"/>
            </w:pPr>
            <w:r w:rsidRPr="0041769A">
              <w:t>Test load, pound/foot.</w:t>
            </w:r>
          </w:p>
        </w:tc>
        <w:tc>
          <w:tcPr>
            <w:tcW w:w="1498" w:type="dxa"/>
            <w:tcBorders>
              <w:top w:val="single" w:sz="18" w:space="0" w:color="auto"/>
            </w:tcBorders>
            <w:vAlign w:val="center"/>
          </w:tcPr>
          <w:p w:rsidR="00BC5C19" w:rsidRPr="0041769A" w:rsidRDefault="00BC5C19" w:rsidP="00BC5C19">
            <w:pPr>
              <w:pStyle w:val="CodeCopy"/>
              <w:spacing w:after="0"/>
              <w:ind w:left="10"/>
            </w:pPr>
          </w:p>
        </w:tc>
        <w:tc>
          <w:tcPr>
            <w:tcW w:w="1148" w:type="dxa"/>
            <w:tcBorders>
              <w:top w:val="single" w:sz="18" w:space="0" w:color="auto"/>
            </w:tcBorders>
          </w:tcPr>
          <w:p w:rsidR="00BC5C19" w:rsidRPr="0041769A" w:rsidRDefault="00BC5C19" w:rsidP="00BC5C19">
            <w:pPr>
              <w:pStyle w:val="CodeCopy"/>
              <w:spacing w:after="0"/>
              <w:ind w:left="0"/>
            </w:pPr>
          </w:p>
        </w:tc>
        <w:tc>
          <w:tcPr>
            <w:tcW w:w="1136" w:type="dxa"/>
            <w:tcBorders>
              <w:top w:val="single" w:sz="18" w:space="0" w:color="auto"/>
            </w:tcBorders>
          </w:tcPr>
          <w:p w:rsidR="00BC5C19" w:rsidRPr="0041769A" w:rsidRDefault="00BC5C19" w:rsidP="00BC5C19">
            <w:pPr>
              <w:pStyle w:val="CodeCopy"/>
              <w:spacing w:after="0"/>
              <w:ind w:left="0"/>
            </w:pPr>
          </w:p>
        </w:tc>
        <w:tc>
          <w:tcPr>
            <w:tcW w:w="1186" w:type="dxa"/>
            <w:tcBorders>
              <w:top w:val="single" w:sz="18" w:space="0" w:color="auto"/>
            </w:tcBorders>
            <w:vAlign w:val="bottom"/>
          </w:tcPr>
          <w:p w:rsidR="00BC5C19" w:rsidRPr="0041769A" w:rsidRDefault="00BC5C19" w:rsidP="00BC5C19">
            <w:pPr>
              <w:pStyle w:val="CodeCopy"/>
              <w:spacing w:after="0"/>
              <w:ind w:left="0"/>
            </w:pPr>
            <w:r w:rsidRPr="0041769A">
              <w:t>lb/ft</w:t>
            </w:r>
          </w:p>
        </w:tc>
      </w:tr>
      <w:tr w:rsidR="00BC5C19" w:rsidRPr="0041769A" w:rsidTr="00BA0F61">
        <w:tc>
          <w:tcPr>
            <w:tcW w:w="1890" w:type="dxa"/>
            <w:vMerge/>
          </w:tcPr>
          <w:p w:rsidR="00BC5C19" w:rsidRPr="0041769A" w:rsidRDefault="00BC5C19" w:rsidP="00BC5C19">
            <w:pPr>
              <w:pStyle w:val="CodeCopy"/>
              <w:spacing w:after="0"/>
              <w:ind w:left="0"/>
            </w:pPr>
          </w:p>
        </w:tc>
        <w:tc>
          <w:tcPr>
            <w:tcW w:w="1980" w:type="dxa"/>
          </w:tcPr>
          <w:p w:rsidR="00BC5C19" w:rsidRPr="0041769A" w:rsidRDefault="00BC5C19" w:rsidP="00BC5C19">
            <w:pPr>
              <w:pStyle w:val="CodeCopy"/>
              <w:spacing w:after="0"/>
              <w:ind w:left="0"/>
            </w:pPr>
            <w:r w:rsidRPr="0041769A">
              <w:t>Test load, total.</w:t>
            </w:r>
          </w:p>
        </w:tc>
        <w:tc>
          <w:tcPr>
            <w:tcW w:w="1498" w:type="dxa"/>
            <w:vAlign w:val="center"/>
          </w:tcPr>
          <w:p w:rsidR="00BC5C19" w:rsidRPr="0041769A" w:rsidRDefault="00BC5C19" w:rsidP="00BC5C19">
            <w:pPr>
              <w:pStyle w:val="CodeCopy"/>
              <w:spacing w:after="0"/>
              <w:ind w:left="10"/>
            </w:pP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lb</w:t>
            </w:r>
          </w:p>
        </w:tc>
      </w:tr>
      <w:tr w:rsidR="00BC5C19" w:rsidRPr="0041769A" w:rsidTr="00BA0F61">
        <w:tc>
          <w:tcPr>
            <w:tcW w:w="1890" w:type="dxa"/>
            <w:vMerge/>
          </w:tcPr>
          <w:p w:rsidR="00BC5C19" w:rsidRPr="0041769A" w:rsidRDefault="00BC5C19" w:rsidP="00BC5C19">
            <w:pPr>
              <w:pStyle w:val="CodeCopy"/>
              <w:spacing w:after="0"/>
              <w:ind w:left="0"/>
            </w:pPr>
          </w:p>
        </w:tc>
        <w:tc>
          <w:tcPr>
            <w:tcW w:w="1980" w:type="dxa"/>
          </w:tcPr>
          <w:p w:rsidR="00BC5C19" w:rsidRPr="0041769A" w:rsidRDefault="00BC5C19" w:rsidP="00BC5C19">
            <w:pPr>
              <w:pStyle w:val="CodeCopy"/>
              <w:spacing w:after="0"/>
              <w:ind w:left="0"/>
            </w:pPr>
            <w:r w:rsidRPr="0041769A">
              <w:t>Time (minutes) to deliver MTL (at least 10 minutes.)</w:t>
            </w:r>
          </w:p>
        </w:tc>
        <w:tc>
          <w:tcPr>
            <w:tcW w:w="1498" w:type="dxa"/>
            <w:vAlign w:val="center"/>
          </w:tcPr>
          <w:p w:rsidR="00BC5C19" w:rsidRPr="0041769A" w:rsidRDefault="00BC5C19" w:rsidP="00BC5C19">
            <w:pPr>
              <w:pStyle w:val="CodeCopy"/>
              <w:spacing w:after="0"/>
              <w:ind w:left="10"/>
            </w:pPr>
            <w:r w:rsidRPr="0041769A">
              <w:t>time</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min</w:t>
            </w:r>
          </w:p>
        </w:tc>
      </w:tr>
      <w:tr w:rsidR="00BC5C19" w:rsidRPr="0041769A" w:rsidTr="00BA0F61">
        <w:tc>
          <w:tcPr>
            <w:tcW w:w="3870" w:type="dxa"/>
            <w:gridSpan w:val="2"/>
          </w:tcPr>
          <w:p w:rsidR="00BC5C19" w:rsidRPr="0041769A" w:rsidRDefault="00BC5C19" w:rsidP="00601AD7">
            <w:pPr>
              <w:pStyle w:val="CodeCopy"/>
              <w:spacing w:after="0"/>
              <w:ind w:left="0"/>
            </w:pPr>
            <w:r w:rsidRPr="0041769A">
              <w:t>Determine number of belt travel sensor revolutions required for the above time. Manufacturer to provide revolutions per foot or pulses per foot as appropriate to determine 3</w:t>
            </w:r>
            <w:r w:rsidR="00601AD7">
              <w:t> </w:t>
            </w:r>
            <w:r w:rsidRPr="0041769A">
              <w:t xml:space="preserve">belt revolutions and a delivery of </w:t>
            </w:r>
            <w:r w:rsidRPr="00AA6842">
              <w:rPr>
                <w:b/>
                <w:strike/>
              </w:rPr>
              <w:t>1000</w:t>
            </w:r>
            <w:r w:rsidR="00AA6842">
              <w:rPr>
                <w:b/>
              </w:rPr>
              <w:t xml:space="preserve"> </w:t>
            </w:r>
            <w:r w:rsidRPr="00AA6842">
              <w:rPr>
                <w:b/>
                <w:u w:val="single"/>
              </w:rPr>
              <w:t>800</w:t>
            </w:r>
            <w:r w:rsidR="00D01575">
              <w:t> </w:t>
            </w:r>
            <w:r w:rsidRPr="0041769A">
              <w:t>d (from manufacturer.)</w:t>
            </w:r>
          </w:p>
        </w:tc>
        <w:tc>
          <w:tcPr>
            <w:tcW w:w="1498" w:type="dxa"/>
            <w:vAlign w:val="center"/>
          </w:tcPr>
          <w:p w:rsidR="00BC5C19" w:rsidRPr="0041769A" w:rsidRDefault="00BC5C19" w:rsidP="00BC5C19">
            <w:pPr>
              <w:pStyle w:val="CodeCopy"/>
              <w:spacing w:after="0"/>
              <w:ind w:left="10"/>
            </w:pPr>
            <w:r w:rsidRPr="0041769A">
              <w:t>BTR</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Revolutions</w:t>
            </w:r>
          </w:p>
        </w:tc>
      </w:tr>
      <w:tr w:rsidR="00BC5C19" w:rsidRPr="0041769A" w:rsidTr="00BA0F61">
        <w:tc>
          <w:tcPr>
            <w:tcW w:w="3870" w:type="dxa"/>
            <w:gridSpan w:val="2"/>
          </w:tcPr>
          <w:p w:rsidR="00BC5C19" w:rsidRPr="0041769A" w:rsidRDefault="00BC5C19" w:rsidP="00BC5C19">
            <w:pPr>
              <w:pStyle w:val="CodeCopy"/>
              <w:spacing w:after="0"/>
              <w:ind w:left="0"/>
            </w:pPr>
            <w:r w:rsidRPr="0041769A">
              <w:t>Allowable weighing error (units of weight) for dynamic tests which will be divisions on master weight totalizer</w:t>
            </w:r>
            <w:r>
              <w:t xml:space="preserve"> </w:t>
            </w:r>
            <w:r w:rsidRPr="00ED4C22">
              <w:t>(MWT.)</w:t>
            </w:r>
            <w:r w:rsidRPr="0041769A">
              <w:t xml:space="preserve"> AWE = 0.45(0.005)(TL)</w:t>
            </w:r>
          </w:p>
        </w:tc>
        <w:tc>
          <w:tcPr>
            <w:tcW w:w="1498" w:type="dxa"/>
            <w:vAlign w:val="center"/>
          </w:tcPr>
          <w:p w:rsidR="00BC5C19" w:rsidRPr="0041769A" w:rsidRDefault="00BC5C19" w:rsidP="00BC5C19">
            <w:pPr>
              <w:pStyle w:val="CodeCopy"/>
              <w:spacing w:after="0"/>
              <w:ind w:left="10"/>
            </w:pPr>
            <w:r w:rsidRPr="0041769A">
              <w:t>AWE</w:t>
            </w:r>
          </w:p>
        </w:tc>
        <w:tc>
          <w:tcPr>
            <w:tcW w:w="1148" w:type="dxa"/>
          </w:tcPr>
          <w:p w:rsidR="00BC5C19" w:rsidRPr="0041769A" w:rsidRDefault="00BC5C19" w:rsidP="00BC5C19">
            <w:pPr>
              <w:pStyle w:val="CodeCopy"/>
              <w:spacing w:after="0"/>
              <w:ind w:left="0"/>
            </w:pPr>
          </w:p>
        </w:tc>
        <w:tc>
          <w:tcPr>
            <w:tcW w:w="1136" w:type="dxa"/>
          </w:tcPr>
          <w:p w:rsidR="00BC5C19" w:rsidRPr="0041769A" w:rsidRDefault="00BC5C19" w:rsidP="00BC5C19">
            <w:pPr>
              <w:pStyle w:val="CodeCopy"/>
              <w:spacing w:after="0"/>
              <w:ind w:left="0"/>
            </w:pPr>
          </w:p>
        </w:tc>
        <w:tc>
          <w:tcPr>
            <w:tcW w:w="1186" w:type="dxa"/>
            <w:vAlign w:val="bottom"/>
          </w:tcPr>
          <w:p w:rsidR="00BC5C19" w:rsidRPr="0041769A" w:rsidRDefault="00BC5C19" w:rsidP="00BC5C19">
            <w:pPr>
              <w:pStyle w:val="CodeCopy"/>
              <w:spacing w:after="0"/>
              <w:ind w:left="0"/>
            </w:pPr>
            <w:r w:rsidRPr="0041769A">
              <w:t>ton</w:t>
            </w:r>
          </w:p>
        </w:tc>
      </w:tr>
    </w:tbl>
    <w:p w:rsidR="003360DC" w:rsidRDefault="003360DC" w:rsidP="00BC5C19"/>
    <w:tbl>
      <w:tblPr>
        <w:tblStyle w:val="TableGrid"/>
        <w:tblW w:w="0" w:type="auto"/>
        <w:tblInd w:w="738" w:type="dxa"/>
        <w:tblCellMar>
          <w:top w:w="43" w:type="dxa"/>
          <w:left w:w="115" w:type="dxa"/>
          <w:bottom w:w="43" w:type="dxa"/>
          <w:right w:w="115" w:type="dxa"/>
        </w:tblCellMar>
        <w:tblLook w:val="04A0" w:firstRow="1" w:lastRow="0" w:firstColumn="1" w:lastColumn="0" w:noHBand="0" w:noVBand="1"/>
      </w:tblPr>
      <w:tblGrid>
        <w:gridCol w:w="1710"/>
        <w:gridCol w:w="3330"/>
        <w:gridCol w:w="1530"/>
        <w:gridCol w:w="2268"/>
      </w:tblGrid>
      <w:tr w:rsidR="00AA6842" w:rsidTr="00BA0F61">
        <w:tc>
          <w:tcPr>
            <w:tcW w:w="1710" w:type="dxa"/>
            <w:tcBorders>
              <w:top w:val="single" w:sz="18" w:space="0" w:color="auto"/>
              <w:left w:val="dotted" w:sz="4" w:space="0" w:color="auto"/>
              <w:bottom w:val="single" w:sz="18" w:space="0" w:color="auto"/>
              <w:right w:val="single" w:sz="6" w:space="0" w:color="auto"/>
            </w:tcBorders>
          </w:tcPr>
          <w:p w:rsidR="00AA6842" w:rsidRPr="00847AF4" w:rsidRDefault="00AA6842" w:rsidP="002564BA">
            <w:pPr>
              <w:pStyle w:val="CodeCopy"/>
              <w:keepNext/>
              <w:spacing w:after="0"/>
              <w:ind w:left="0"/>
              <w:jc w:val="center"/>
              <w:rPr>
                <w:b/>
              </w:rPr>
            </w:pPr>
            <w:r w:rsidRPr="00847AF4">
              <w:rPr>
                <w:b/>
              </w:rPr>
              <w:lastRenderedPageBreak/>
              <w:t>Percent of Static Scale Capacity</w:t>
            </w:r>
          </w:p>
        </w:tc>
        <w:tc>
          <w:tcPr>
            <w:tcW w:w="3330" w:type="dxa"/>
            <w:tcBorders>
              <w:top w:val="single" w:sz="18" w:space="0" w:color="auto"/>
              <w:left w:val="single" w:sz="6" w:space="0" w:color="auto"/>
              <w:bottom w:val="single" w:sz="18" w:space="0" w:color="auto"/>
              <w:right w:val="single" w:sz="6" w:space="0" w:color="auto"/>
            </w:tcBorders>
          </w:tcPr>
          <w:p w:rsidR="00AA6842" w:rsidRPr="00847AF4" w:rsidRDefault="00AA6842" w:rsidP="002564BA">
            <w:pPr>
              <w:pStyle w:val="CodeCopy"/>
              <w:keepNext/>
              <w:spacing w:after="0"/>
              <w:ind w:left="0"/>
              <w:jc w:val="center"/>
              <w:rPr>
                <w:b/>
              </w:rPr>
            </w:pPr>
            <w:r w:rsidRPr="00847AF4">
              <w:rPr>
                <w:b/>
              </w:rPr>
              <w:t>Time (minutes)</w:t>
            </w:r>
          </w:p>
        </w:tc>
        <w:tc>
          <w:tcPr>
            <w:tcW w:w="1530" w:type="dxa"/>
            <w:tcBorders>
              <w:top w:val="single" w:sz="18" w:space="0" w:color="auto"/>
              <w:left w:val="single" w:sz="6" w:space="0" w:color="auto"/>
              <w:bottom w:val="single" w:sz="18" w:space="0" w:color="auto"/>
              <w:right w:val="single" w:sz="6" w:space="0" w:color="auto"/>
            </w:tcBorders>
          </w:tcPr>
          <w:p w:rsidR="00AA6842" w:rsidRDefault="00AA6842" w:rsidP="002564BA">
            <w:pPr>
              <w:pStyle w:val="CodeCopy"/>
              <w:keepNext/>
              <w:spacing w:after="0"/>
              <w:ind w:left="0"/>
              <w:jc w:val="center"/>
              <w:rPr>
                <w:b/>
              </w:rPr>
            </w:pPr>
            <w:r>
              <w:rPr>
                <w:b/>
              </w:rPr>
              <w:t>Totalized Load</w:t>
            </w:r>
          </w:p>
          <w:p w:rsidR="00AA6842" w:rsidRPr="00847AF4" w:rsidRDefault="00AA6842" w:rsidP="002564BA">
            <w:pPr>
              <w:pStyle w:val="CodeCopy"/>
              <w:keepNext/>
              <w:spacing w:after="0"/>
              <w:ind w:left="0"/>
              <w:jc w:val="center"/>
              <w:rPr>
                <w:b/>
              </w:rPr>
            </w:pPr>
            <w:r w:rsidRPr="00847AF4">
              <w:rPr>
                <w:b/>
              </w:rPr>
              <w:t>TL (ton)</w:t>
            </w:r>
          </w:p>
        </w:tc>
        <w:tc>
          <w:tcPr>
            <w:tcW w:w="2268" w:type="dxa"/>
            <w:tcBorders>
              <w:top w:val="single" w:sz="18" w:space="0" w:color="auto"/>
              <w:left w:val="single" w:sz="6" w:space="0" w:color="auto"/>
              <w:bottom w:val="single" w:sz="18" w:space="0" w:color="auto"/>
              <w:right w:val="dotted" w:sz="4" w:space="0" w:color="auto"/>
            </w:tcBorders>
          </w:tcPr>
          <w:p w:rsidR="00AA6842" w:rsidRDefault="00AA6842" w:rsidP="002564BA">
            <w:pPr>
              <w:pStyle w:val="CodeCopy"/>
              <w:keepNext/>
              <w:spacing w:after="0"/>
              <w:ind w:left="0"/>
              <w:jc w:val="center"/>
              <w:rPr>
                <w:b/>
              </w:rPr>
            </w:pPr>
            <w:r>
              <w:rPr>
                <w:b/>
              </w:rPr>
              <w:t>Tolerance</w:t>
            </w:r>
          </w:p>
          <w:p w:rsidR="00AA6842" w:rsidRPr="00847AF4" w:rsidRDefault="00AA6842" w:rsidP="002564BA">
            <w:pPr>
              <w:pStyle w:val="CodeCopy"/>
              <w:keepNext/>
              <w:spacing w:after="0"/>
              <w:ind w:left="0"/>
              <w:jc w:val="center"/>
              <w:rPr>
                <w:b/>
              </w:rPr>
            </w:pPr>
            <w:r w:rsidRPr="00847AF4">
              <w:rPr>
                <w:b/>
              </w:rPr>
              <w:t>AWE = 0.45 (.005) (TL)</w:t>
            </w:r>
          </w:p>
        </w:tc>
      </w:tr>
      <w:tr w:rsidR="00AA6842" w:rsidTr="00BA0F61">
        <w:tc>
          <w:tcPr>
            <w:tcW w:w="1710" w:type="dxa"/>
            <w:tcBorders>
              <w:top w:val="single" w:sz="18" w:space="0" w:color="auto"/>
            </w:tcBorders>
          </w:tcPr>
          <w:p w:rsidR="00AA6842" w:rsidRDefault="00AA6842" w:rsidP="002564BA">
            <w:pPr>
              <w:pStyle w:val="CodeCopy"/>
              <w:keepNext/>
              <w:spacing w:after="0"/>
              <w:ind w:left="0"/>
            </w:pPr>
            <w:r>
              <w:t>0</w:t>
            </w:r>
          </w:p>
        </w:tc>
        <w:tc>
          <w:tcPr>
            <w:tcW w:w="3330" w:type="dxa"/>
            <w:tcBorders>
              <w:top w:val="single" w:sz="18" w:space="0" w:color="auto"/>
            </w:tcBorders>
          </w:tcPr>
          <w:p w:rsidR="00AA6842" w:rsidRDefault="00AA6842" w:rsidP="002564BA">
            <w:pPr>
              <w:pStyle w:val="CodeCopy"/>
              <w:keepNext/>
              <w:spacing w:after="0"/>
              <w:ind w:left="0"/>
              <w:jc w:val="left"/>
            </w:pPr>
            <w:r>
              <w:t>20 minutes, or MTL</w:t>
            </w:r>
            <w:r>
              <w:rPr>
                <w:vertAlign w:val="subscript"/>
              </w:rPr>
              <w:t>min</w:t>
            </w:r>
            <w:r>
              <w:t>/[(0.35) (BL</w:t>
            </w:r>
            <w:r>
              <w:rPr>
                <w:vertAlign w:val="subscript"/>
              </w:rPr>
              <w:t>min</w:t>
            </w:r>
            <w:r>
              <w:t>) (belt speed for test)], whichever is greater</w:t>
            </w:r>
          </w:p>
        </w:tc>
        <w:tc>
          <w:tcPr>
            <w:tcW w:w="1530" w:type="dxa"/>
            <w:tcBorders>
              <w:top w:val="single" w:sz="18" w:space="0" w:color="auto"/>
            </w:tcBorders>
          </w:tcPr>
          <w:p w:rsidR="00AA6842" w:rsidRDefault="00AA6842" w:rsidP="002564BA">
            <w:pPr>
              <w:pStyle w:val="CodeCopy"/>
              <w:keepNext/>
              <w:spacing w:after="0"/>
              <w:ind w:left="0"/>
            </w:pPr>
          </w:p>
        </w:tc>
        <w:tc>
          <w:tcPr>
            <w:tcW w:w="2268" w:type="dxa"/>
            <w:tcBorders>
              <w:top w:val="single" w:sz="18" w:space="0" w:color="auto"/>
            </w:tcBorders>
          </w:tcPr>
          <w:p w:rsidR="00AA6842" w:rsidRDefault="00AA6842" w:rsidP="002564BA">
            <w:pPr>
              <w:pStyle w:val="CodeCopy"/>
              <w:keepNext/>
              <w:spacing w:after="0"/>
              <w:ind w:left="0"/>
            </w:pPr>
          </w:p>
        </w:tc>
      </w:tr>
      <w:tr w:rsidR="00AA6842" w:rsidTr="00BA0F61">
        <w:tc>
          <w:tcPr>
            <w:tcW w:w="1710" w:type="dxa"/>
          </w:tcPr>
          <w:p w:rsidR="00AA6842" w:rsidRDefault="00AA6842" w:rsidP="002564BA">
            <w:pPr>
              <w:pStyle w:val="CodeCopy"/>
              <w:keepNext/>
              <w:spacing w:after="0"/>
              <w:ind w:left="0"/>
            </w:pPr>
            <w:r>
              <w:t>35</w:t>
            </w:r>
            <w:r w:rsidR="00C82CE6">
              <w:t> </w:t>
            </w:r>
            <w:r>
              <w:t xml:space="preserve">% of </w:t>
            </w:r>
            <w:proofErr w:type="spellStart"/>
            <w:r>
              <w:t>SSC</w:t>
            </w:r>
            <w:r w:rsidRPr="002E77CF">
              <w:rPr>
                <w:vertAlign w:val="subscript"/>
              </w:rPr>
              <w:t>min</w:t>
            </w:r>
            <w:proofErr w:type="spellEnd"/>
          </w:p>
        </w:tc>
        <w:tc>
          <w:tcPr>
            <w:tcW w:w="3330" w:type="dxa"/>
          </w:tcPr>
          <w:p w:rsidR="00AA6842" w:rsidRDefault="00AA6842" w:rsidP="002564BA">
            <w:pPr>
              <w:pStyle w:val="CodeCopy"/>
              <w:keepNext/>
              <w:spacing w:after="0"/>
              <w:ind w:left="0"/>
              <w:jc w:val="left"/>
            </w:pPr>
            <w:r>
              <w:t>20 minutes, or MTL</w:t>
            </w:r>
            <w:r>
              <w:rPr>
                <w:vertAlign w:val="subscript"/>
              </w:rPr>
              <w:t>min</w:t>
            </w:r>
            <w:r>
              <w:t>/[(0.35) (BL</w:t>
            </w:r>
            <w:r>
              <w:rPr>
                <w:vertAlign w:val="subscript"/>
              </w:rPr>
              <w:t>min</w:t>
            </w:r>
            <w:r>
              <w:t>) (belt speed for test)], whichever is greater</w:t>
            </w:r>
          </w:p>
        </w:tc>
        <w:tc>
          <w:tcPr>
            <w:tcW w:w="1530" w:type="dxa"/>
          </w:tcPr>
          <w:p w:rsidR="00AA6842" w:rsidRDefault="00AA6842" w:rsidP="002564BA">
            <w:pPr>
              <w:pStyle w:val="CodeCopy"/>
              <w:keepNext/>
              <w:spacing w:after="0"/>
              <w:ind w:left="0"/>
            </w:pPr>
          </w:p>
        </w:tc>
        <w:tc>
          <w:tcPr>
            <w:tcW w:w="2268" w:type="dxa"/>
          </w:tcPr>
          <w:p w:rsidR="00AA6842" w:rsidRDefault="00AA6842" w:rsidP="002564BA">
            <w:pPr>
              <w:pStyle w:val="CodeCopy"/>
              <w:keepNext/>
              <w:spacing w:after="0"/>
              <w:ind w:left="0"/>
            </w:pPr>
          </w:p>
        </w:tc>
      </w:tr>
      <w:tr w:rsidR="00AA6842" w:rsidTr="00BA0F61">
        <w:tc>
          <w:tcPr>
            <w:tcW w:w="1710" w:type="dxa"/>
          </w:tcPr>
          <w:p w:rsidR="00AA6842" w:rsidRDefault="00AA6842" w:rsidP="00C65D7C">
            <w:pPr>
              <w:pStyle w:val="CodeCopy"/>
              <w:spacing w:after="0"/>
              <w:ind w:left="0"/>
            </w:pPr>
            <w:r>
              <w:t>35</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70</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98</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8838" w:type="dxa"/>
            <w:gridSpan w:val="4"/>
          </w:tcPr>
          <w:p w:rsidR="00AA6842" w:rsidRPr="00847AF4" w:rsidRDefault="00AA6842" w:rsidP="00C65D7C">
            <w:pPr>
              <w:pStyle w:val="CodeCopy"/>
              <w:spacing w:after="0"/>
              <w:ind w:left="0"/>
              <w:jc w:val="center"/>
              <w:rPr>
                <w:b/>
              </w:rPr>
            </w:pPr>
            <w:r w:rsidRPr="00847AF4">
              <w:rPr>
                <w:b/>
              </w:rPr>
              <w:t>Leave the scale under load for 1 hour.</w:t>
            </w:r>
          </w:p>
        </w:tc>
      </w:tr>
      <w:tr w:rsidR="00AA6842" w:rsidTr="00BA0F61">
        <w:tc>
          <w:tcPr>
            <w:tcW w:w="1710" w:type="dxa"/>
          </w:tcPr>
          <w:p w:rsidR="00AA6842" w:rsidRDefault="00AA6842" w:rsidP="00C65D7C">
            <w:pPr>
              <w:pStyle w:val="CodeCopy"/>
              <w:spacing w:after="0"/>
              <w:ind w:left="0"/>
            </w:pPr>
            <w:r>
              <w:t>98</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70</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35</w:t>
            </w:r>
            <w:r w:rsidR="00C82CE6">
              <w:t> </w:t>
            </w:r>
            <w:r>
              <w:t xml:space="preserve">% of </w:t>
            </w:r>
            <w:proofErr w:type="spellStart"/>
            <w:r>
              <w:t>SSC</w:t>
            </w:r>
            <w:r w:rsidRPr="002E77CF">
              <w:rPr>
                <w:vertAlign w:val="subscript"/>
              </w:rPr>
              <w:t>m</w:t>
            </w:r>
            <w:r>
              <w:rPr>
                <w:vertAlign w:val="subscript"/>
              </w:rPr>
              <w:t>ax</w:t>
            </w:r>
            <w:proofErr w:type="spellEnd"/>
          </w:p>
        </w:tc>
        <w:tc>
          <w:tcPr>
            <w:tcW w:w="3330" w:type="dxa"/>
          </w:tcPr>
          <w:p w:rsidR="00AA6842" w:rsidRDefault="00AA6842" w:rsidP="00C65D7C">
            <w:pPr>
              <w:pStyle w:val="CodeCopy"/>
              <w:spacing w:after="0"/>
              <w:ind w:left="0"/>
              <w:jc w:val="left"/>
            </w:pPr>
            <w:r>
              <w:t xml:space="preserve">*Time to deliver </w:t>
            </w:r>
            <w:r w:rsidRPr="00AA6842">
              <w:rPr>
                <w:b/>
                <w:strike/>
              </w:rPr>
              <w:t>1000</w:t>
            </w:r>
            <w:r>
              <w:rPr>
                <w:b/>
              </w:rPr>
              <w:t xml:space="preserve"> </w:t>
            </w:r>
            <w:r w:rsidRPr="00AA6842">
              <w:rPr>
                <w:b/>
                <w:u w:val="single"/>
              </w:rPr>
              <w:t>800</w:t>
            </w:r>
            <w:r>
              <w:t xml:space="preserve"> d</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35</w:t>
            </w:r>
            <w:r w:rsidR="00C82CE6">
              <w:t> </w:t>
            </w:r>
            <w:r>
              <w:t xml:space="preserve">% of </w:t>
            </w:r>
            <w:proofErr w:type="spellStart"/>
            <w:r>
              <w:t>SSC</w:t>
            </w:r>
            <w:r w:rsidRPr="002E77CF">
              <w:rPr>
                <w:vertAlign w:val="subscript"/>
              </w:rPr>
              <w:t>min</w:t>
            </w:r>
            <w:proofErr w:type="spellEnd"/>
          </w:p>
        </w:tc>
        <w:tc>
          <w:tcPr>
            <w:tcW w:w="3330" w:type="dxa"/>
          </w:tcPr>
          <w:p w:rsidR="00AA6842" w:rsidRDefault="00AA6842" w:rsidP="00C65D7C">
            <w:pPr>
              <w:pStyle w:val="CodeCopy"/>
              <w:spacing w:after="0"/>
              <w:ind w:left="0"/>
              <w:jc w:val="left"/>
            </w:pPr>
            <w:r>
              <w:t>20 minutes, or MTL</w:t>
            </w:r>
            <w:r>
              <w:rPr>
                <w:vertAlign w:val="subscript"/>
              </w:rPr>
              <w:t>min</w:t>
            </w:r>
            <w:r>
              <w:t>/[(0.35) (BL</w:t>
            </w:r>
            <w:r>
              <w:rPr>
                <w:vertAlign w:val="subscript"/>
              </w:rPr>
              <w:t>min</w:t>
            </w:r>
            <w:r>
              <w:t>) (belt speed for test)], whichever is greater</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r w:rsidR="00AA6842" w:rsidTr="00BA0F61">
        <w:tc>
          <w:tcPr>
            <w:tcW w:w="1710" w:type="dxa"/>
          </w:tcPr>
          <w:p w:rsidR="00AA6842" w:rsidRDefault="00AA6842" w:rsidP="00C65D7C">
            <w:pPr>
              <w:pStyle w:val="CodeCopy"/>
              <w:spacing w:after="0"/>
              <w:ind w:left="0"/>
            </w:pPr>
            <w:r>
              <w:t>0</w:t>
            </w:r>
          </w:p>
        </w:tc>
        <w:tc>
          <w:tcPr>
            <w:tcW w:w="3330" w:type="dxa"/>
          </w:tcPr>
          <w:p w:rsidR="00AA6842" w:rsidRDefault="00AA6842" w:rsidP="00C65D7C">
            <w:pPr>
              <w:pStyle w:val="CodeCopy"/>
              <w:spacing w:after="0"/>
              <w:ind w:left="0"/>
              <w:jc w:val="left"/>
            </w:pPr>
            <w:r>
              <w:t>20 minutes, or MTL</w:t>
            </w:r>
            <w:r>
              <w:rPr>
                <w:vertAlign w:val="subscript"/>
              </w:rPr>
              <w:t>min</w:t>
            </w:r>
            <w:r>
              <w:t>/[(0.35) (BL</w:t>
            </w:r>
            <w:r>
              <w:rPr>
                <w:vertAlign w:val="subscript"/>
              </w:rPr>
              <w:t>min</w:t>
            </w:r>
            <w:r>
              <w:t>) (belt speed for test)], whichever is greater</w:t>
            </w:r>
          </w:p>
        </w:tc>
        <w:tc>
          <w:tcPr>
            <w:tcW w:w="1530" w:type="dxa"/>
          </w:tcPr>
          <w:p w:rsidR="00AA6842" w:rsidRDefault="00AA6842" w:rsidP="00C65D7C">
            <w:pPr>
              <w:pStyle w:val="CodeCopy"/>
              <w:spacing w:after="0"/>
              <w:ind w:left="0"/>
            </w:pPr>
          </w:p>
        </w:tc>
        <w:tc>
          <w:tcPr>
            <w:tcW w:w="2268" w:type="dxa"/>
          </w:tcPr>
          <w:p w:rsidR="00AA6842" w:rsidRDefault="00AA6842" w:rsidP="00C65D7C">
            <w:pPr>
              <w:pStyle w:val="CodeCopy"/>
              <w:spacing w:after="0"/>
              <w:ind w:left="0"/>
            </w:pPr>
          </w:p>
        </w:tc>
      </w:tr>
    </w:tbl>
    <w:p w:rsidR="007D431F" w:rsidRDefault="00C65D7C" w:rsidP="00444A4D">
      <w:pPr>
        <w:pStyle w:val="ItemHeading"/>
      </w:pPr>
      <w:bookmarkStart w:id="80" w:name="_Toc322945974"/>
      <w:bookmarkStart w:id="81" w:name="_Toc322950396"/>
      <w:bookmarkStart w:id="82" w:name="_Toc322950494"/>
      <w:bookmarkStart w:id="83" w:name="_Toc323019736"/>
      <w:bookmarkStart w:id="84" w:name="_Toc322357362"/>
      <w:r>
        <w:t>Field Test Procedures for Reference Scales</w:t>
      </w:r>
      <w:bookmarkEnd w:id="80"/>
      <w:bookmarkEnd w:id="81"/>
      <w:bookmarkEnd w:id="82"/>
      <w:bookmarkEnd w:id="83"/>
    </w:p>
    <w:p w:rsidR="00C65D7C" w:rsidRDefault="00640E80" w:rsidP="003360DC">
      <w:pPr>
        <w:pStyle w:val="ItemHeadingSecondarynumber"/>
      </w:pPr>
      <w:bookmarkStart w:id="85" w:name="_Toc322945975"/>
      <w:bookmarkStart w:id="86" w:name="_Toc322950397"/>
      <w:bookmarkStart w:id="87" w:name="_Toc322950495"/>
      <w:bookmarkStart w:id="88" w:name="_Toc323019737"/>
      <w:r>
        <w:t>Hopper Scales</w:t>
      </w:r>
      <w:bookmarkEnd w:id="84"/>
      <w:r w:rsidR="007D431F">
        <w:t xml:space="preserve"> – 13. Field Test Procedure( page BCS – 17)</w:t>
      </w:r>
      <w:bookmarkEnd w:id="85"/>
      <w:bookmarkEnd w:id="86"/>
      <w:bookmarkEnd w:id="87"/>
      <w:bookmarkEnd w:id="88"/>
    </w:p>
    <w:p w:rsidR="00C65D7C" w:rsidRDefault="00C65D7C" w:rsidP="003360DC">
      <w:pPr>
        <w:pStyle w:val="BoldHeader"/>
      </w:pPr>
      <w:r>
        <w:t>Source:</w:t>
      </w:r>
    </w:p>
    <w:p w:rsidR="00C65D7C" w:rsidRDefault="00C65D7C" w:rsidP="00C65D7C">
      <w:r>
        <w:t>NIST, OWM</w:t>
      </w:r>
      <w:r w:rsidR="004228D9">
        <w:t xml:space="preserve"> </w:t>
      </w:r>
    </w:p>
    <w:p w:rsidR="00C65D7C" w:rsidRDefault="00C65D7C" w:rsidP="003360DC">
      <w:pPr>
        <w:pStyle w:val="BoldHeader"/>
      </w:pPr>
      <w:r>
        <w:t>Background/Discussion:</w:t>
      </w:r>
    </w:p>
    <w:p w:rsidR="00FE30B4" w:rsidRDefault="00BF58F8" w:rsidP="00BF58F8">
      <w:r>
        <w:t xml:space="preserve">The required minimum test </w:t>
      </w:r>
      <w:proofErr w:type="gramStart"/>
      <w:r>
        <w:t xml:space="preserve">weights of 10% of scale capacity as stated in </w:t>
      </w:r>
      <w:r w:rsidR="00841A7E" w:rsidRPr="00841A7E">
        <w:t>NCWM Publication 14</w:t>
      </w:r>
      <w:r>
        <w:t xml:space="preserve"> does</w:t>
      </w:r>
      <w:proofErr w:type="gramEnd"/>
      <w:r>
        <w:t xml:space="preserve"> not correspond with the minimum test weight required in </w:t>
      </w:r>
      <w:r w:rsidR="00841A7E" w:rsidRPr="00841A7E">
        <w:t>NIST Handbook 44</w:t>
      </w:r>
      <w:r>
        <w:t xml:space="preserve"> [2.20</w:t>
      </w:r>
      <w:r w:rsidR="00841A7E">
        <w:t>. Scales</w:t>
      </w:r>
      <w:r>
        <w:t>], Table 4 of 12.5</w:t>
      </w:r>
      <w:r w:rsidR="00841A7E">
        <w:t> </w:t>
      </w:r>
      <w:r>
        <w:t xml:space="preserve">%.  The </w:t>
      </w:r>
      <w:r w:rsidR="00841A7E">
        <w:t>Sector</w:t>
      </w:r>
      <w:r>
        <w:t xml:space="preserve"> is asked if these values should </w:t>
      </w:r>
      <w:r w:rsidR="00EB78AE">
        <w:t>be reconciled.</w:t>
      </w:r>
    </w:p>
    <w:p w:rsidR="00BF58F8" w:rsidRDefault="00BF58F8" w:rsidP="00BF58F8">
      <w:r>
        <w:t>Sector members agreed that the minimum test weight amount of 10</w:t>
      </w:r>
      <w:r w:rsidR="00841A7E">
        <w:t> </w:t>
      </w:r>
      <w:r>
        <w:t xml:space="preserve">% of scale capacity is in conflict with </w:t>
      </w:r>
      <w:r w:rsidR="00841A7E" w:rsidRPr="00841A7E">
        <w:t>NIST Handbook 44</w:t>
      </w:r>
      <w:r>
        <w:t xml:space="preserve"> Scales Code, Table 4 where it is required that, for scales of greater than </w:t>
      </w:r>
      <w:r w:rsidR="00C82CE6">
        <w:t>3000 </w:t>
      </w:r>
      <w:r>
        <w:t>lb capacity the minimum test weight required is 12.5</w:t>
      </w:r>
      <w:r w:rsidR="00841A7E">
        <w:t> </w:t>
      </w:r>
      <w:r>
        <w:t>% of scale capacity.  The origin of the established value of 10</w:t>
      </w:r>
      <w:r w:rsidR="00841A7E">
        <w:t> </w:t>
      </w:r>
      <w:r>
        <w:t xml:space="preserve">% is uncertain at this time.  Mr. Barton, NIST Technical Advisor offered </w:t>
      </w:r>
      <w:r w:rsidR="00E31250">
        <w:t xml:space="preserve">that the </w:t>
      </w:r>
      <w:r>
        <w:t xml:space="preserve">possible source for this value may have been from </w:t>
      </w:r>
      <w:r w:rsidR="00E31250">
        <w:t xml:space="preserve">the stated value for minimum test weight in the </w:t>
      </w:r>
      <w:r w:rsidRPr="00A47B06">
        <w:t>NIST Handbook 44</w:t>
      </w:r>
      <w:r>
        <w:t xml:space="preserve"> </w:t>
      </w:r>
      <w:r w:rsidR="00A93124">
        <w:t xml:space="preserve">[2.24.] </w:t>
      </w:r>
      <w:r>
        <w:t>Automatic Bulk Weighing Systems code where that type of device is required to be tested using 10</w:t>
      </w:r>
      <w:r w:rsidR="00C82CE6">
        <w:t> </w:t>
      </w:r>
      <w:r>
        <w:t xml:space="preserve">% </w:t>
      </w:r>
      <w:r w:rsidR="00E31250">
        <w:t xml:space="preserve">of scale capacity as the minimum </w:t>
      </w:r>
      <w:r>
        <w:t>test weight.</w:t>
      </w:r>
    </w:p>
    <w:p w:rsidR="00BF58F8" w:rsidRDefault="00BF58F8" w:rsidP="00BF58F8">
      <w:r>
        <w:t xml:space="preserve">The </w:t>
      </w:r>
      <w:r w:rsidR="00841A7E">
        <w:t>Sector</w:t>
      </w:r>
      <w:r>
        <w:t xml:space="preserve"> originally agreed that this reference to 10</w:t>
      </w:r>
      <w:r w:rsidR="00841A7E">
        <w:t> </w:t>
      </w:r>
      <w:r>
        <w:t xml:space="preserve">% minimum test weight required should be amended to coincide with the minimum test weight required under Table 4 – </w:t>
      </w:r>
      <w:r w:rsidR="00841A7E" w:rsidRPr="00841A7E">
        <w:t>NIST Handbook 44</w:t>
      </w:r>
      <w:r>
        <w:t xml:space="preserve"> Scales Code (e.g., 12</w:t>
      </w:r>
      <w:r w:rsidR="00841A7E">
        <w:t> </w:t>
      </w:r>
      <w:r>
        <w:t xml:space="preserve">% of scale capacity).  Further discussion by the </w:t>
      </w:r>
      <w:r w:rsidR="00841A7E">
        <w:t>Sector</w:t>
      </w:r>
      <w:r>
        <w:t xml:space="preserve"> disclosed that no requirement is present in </w:t>
      </w:r>
      <w:r w:rsidR="00841A7E" w:rsidRPr="00841A7E">
        <w:t>NIST Handbook 44</w:t>
      </w:r>
      <w:r>
        <w:t xml:space="preserve"> BCS code to specify the capacity of a reference scale used and that the only specific requirement is that the scale used must produce </w:t>
      </w:r>
      <w:proofErr w:type="spellStart"/>
      <w:r>
        <w:t>weighments</w:t>
      </w:r>
      <w:proofErr w:type="spellEnd"/>
      <w:r>
        <w:t xml:space="preserve"> within 0.1</w:t>
      </w:r>
      <w:r w:rsidR="00841A7E">
        <w:t> </w:t>
      </w:r>
      <w:r>
        <w:t>% accuracy.</w:t>
      </w:r>
    </w:p>
    <w:p w:rsidR="00B65978" w:rsidRDefault="00B65978" w:rsidP="003360DC">
      <w:pPr>
        <w:pStyle w:val="BoldHeader"/>
      </w:pPr>
      <w:r w:rsidRPr="00B65978">
        <w:t>Conclusion:</w:t>
      </w:r>
    </w:p>
    <w:p w:rsidR="00BF58F8" w:rsidRDefault="00BF58F8" w:rsidP="00BF58F8">
      <w:r w:rsidRPr="008E7E9F">
        <w:t xml:space="preserve">The amendments shown below were agreed upon by </w:t>
      </w:r>
      <w:r w:rsidR="00B65978" w:rsidRPr="008E7E9F">
        <w:t xml:space="preserve">the </w:t>
      </w:r>
      <w:r w:rsidR="00841A7E">
        <w:t>Sector</w:t>
      </w:r>
      <w:r w:rsidRPr="008E7E9F">
        <w:t xml:space="preserve"> which specify that no more than three</w:t>
      </w:r>
      <w:r>
        <w:t xml:space="preserve"> substitutions can be used during the testing of a hopper scale used a reference scale, and that the hopper scale be tested according </w:t>
      </w:r>
      <w:r>
        <w:lastRenderedPageBreak/>
        <w:t xml:space="preserve">to </w:t>
      </w:r>
      <w:r w:rsidR="00841A7E" w:rsidRPr="00841A7E">
        <w:t>NIST Handbook 44</w:t>
      </w:r>
      <w:r>
        <w:t xml:space="preserve"> procedures.  The </w:t>
      </w:r>
      <w:r w:rsidR="00841A7E">
        <w:t>Sector</w:t>
      </w:r>
      <w:r>
        <w:t xml:space="preserve"> recommends the changes as shown below be made in </w:t>
      </w:r>
      <w:r w:rsidR="000D0AC9" w:rsidRPr="000D0AC9">
        <w:t>NCWM Publication 14</w:t>
      </w:r>
      <w:r>
        <w:t>.</w:t>
      </w:r>
    </w:p>
    <w:p w:rsidR="00B65978" w:rsidRPr="007230F7" w:rsidRDefault="00640E80" w:rsidP="00B65978">
      <w:pPr>
        <w:pStyle w:val="Indent-Pub14Header"/>
      </w:pPr>
      <w:r>
        <w:t>13.</w:t>
      </w:r>
      <w:r>
        <w:tab/>
        <w:t>Field Test Procedure (page BCS-17)</w:t>
      </w:r>
    </w:p>
    <w:p w:rsidR="00B65978" w:rsidRPr="007230F7" w:rsidRDefault="00B65978" w:rsidP="00B65978">
      <w:pPr>
        <w:pStyle w:val="Indent-2indents"/>
        <w:rPr>
          <w:b/>
        </w:rPr>
      </w:pPr>
      <w:r>
        <w:rPr>
          <w:b/>
        </w:rPr>
        <w:t>Test of the Reference Scale</w:t>
      </w:r>
    </w:p>
    <w:p w:rsidR="00C65D7C" w:rsidRPr="00640E80" w:rsidRDefault="00C65D7C" w:rsidP="00640E80">
      <w:pPr>
        <w:pStyle w:val="Indent-2indents"/>
        <w:spacing w:after="0"/>
        <w:rPr>
          <w:b/>
        </w:rPr>
      </w:pPr>
      <w:r w:rsidRPr="00640E80">
        <w:rPr>
          <w:b/>
        </w:rPr>
        <w:t>Hopper Scales</w:t>
      </w:r>
    </w:p>
    <w:p w:rsidR="00C65D7C" w:rsidRDefault="00C65D7C" w:rsidP="00B65978">
      <w:pPr>
        <w:pStyle w:val="Indent-2indents"/>
      </w:pPr>
      <w:r>
        <w:t xml:space="preserve">Hopper scales must be tested to the used capacity using </w:t>
      </w:r>
      <w:r w:rsidRPr="00B65978">
        <w:rPr>
          <w:b/>
          <w:u w:val="single"/>
        </w:rPr>
        <w:t>a maximum of three</w:t>
      </w:r>
      <w:r>
        <w:t xml:space="preserve"> substitution tests </w:t>
      </w:r>
      <w:r w:rsidRPr="00B65978">
        <w:rPr>
          <w:b/>
          <w:u w:val="single"/>
        </w:rPr>
        <w:t xml:space="preserve">according to </w:t>
      </w:r>
      <w:r w:rsidR="00B65978">
        <w:rPr>
          <w:b/>
          <w:u w:val="single"/>
        </w:rPr>
        <w:t xml:space="preserve">NIST </w:t>
      </w:r>
      <w:r w:rsidRPr="00B65978">
        <w:rPr>
          <w:b/>
          <w:u w:val="single"/>
        </w:rPr>
        <w:t>Handbook 44 procedures</w:t>
      </w:r>
      <w:r>
        <w:t xml:space="preserve">.  </w:t>
      </w:r>
      <w:r w:rsidRPr="00B65978">
        <w:rPr>
          <w:b/>
          <w:strike/>
        </w:rPr>
        <w:t>Test weights equal to a minimum of 10</w:t>
      </w:r>
      <w:r w:rsidR="008C6CED">
        <w:rPr>
          <w:b/>
          <w:strike/>
        </w:rPr>
        <w:t> </w:t>
      </w:r>
      <w:r w:rsidRPr="00B65978">
        <w:rPr>
          <w:b/>
          <w:strike/>
        </w:rPr>
        <w:t>% of scale capacity are needed; more test weight is recommended.</w:t>
      </w:r>
      <w:r>
        <w:t xml:space="preserve">  The scale must be accurate to 0.1</w:t>
      </w:r>
      <w:r w:rsidR="008C6CED">
        <w:t> </w:t>
      </w:r>
      <w:r>
        <w:t xml:space="preserve">% and adjusted if necessary. </w:t>
      </w:r>
    </w:p>
    <w:p w:rsidR="00BC7895" w:rsidRDefault="00BC7895" w:rsidP="00BC7895">
      <w:r w:rsidRPr="003360DC">
        <w:rPr>
          <w:b/>
        </w:rPr>
        <w:t>Notice:</w:t>
      </w:r>
      <w:r>
        <w:t xml:space="preserve"> </w:t>
      </w:r>
      <w:r w:rsidR="00212F08">
        <w:t xml:space="preserve"> </w:t>
      </w:r>
      <w:r>
        <w:t xml:space="preserve">After the 2012 NTETC BCS Sector Meeting, Mr. Barton, NIST Technical Advisor received feedback regarding concerns about this item and decision reached by the </w:t>
      </w:r>
      <w:r w:rsidR="00841A7E">
        <w:t>Sector</w:t>
      </w:r>
      <w:r>
        <w:t xml:space="preserve">.  </w:t>
      </w:r>
      <w:r w:rsidRPr="00EB0488">
        <w:t>These concerns were specifically related to the deletion of a stated minimum required test weight and the apprehension that this type of scale may be tested using test weight in amounts that are smaller than what has been established as minimum</w:t>
      </w:r>
      <w:r>
        <w:t xml:space="preserve">.  Mr. Ripka, Chair and Mr. Truex, NTEP Administrator were consulted, with a decision reached that since this is not a critical issue currently preventing a manufacturer from completing an NTEP evaluation, it would be best to hold as a carry-over item to be re-addressed at the next </w:t>
      </w:r>
      <w:r w:rsidR="00841A7E">
        <w:t>Sector</w:t>
      </w:r>
      <w:r>
        <w:t xml:space="preserve"> meeting.</w:t>
      </w:r>
    </w:p>
    <w:p w:rsidR="00640E80" w:rsidRDefault="00640E80" w:rsidP="003360DC">
      <w:pPr>
        <w:pStyle w:val="ItemHeadingSecondarynumber"/>
      </w:pPr>
      <w:bookmarkStart w:id="89" w:name="_Toc322357363"/>
      <w:bookmarkStart w:id="90" w:name="_Toc322945976"/>
      <w:bookmarkStart w:id="91" w:name="_Toc322950398"/>
      <w:bookmarkStart w:id="92" w:name="_Toc322950496"/>
      <w:bookmarkStart w:id="93" w:name="_Toc323019738"/>
      <w:r>
        <w:t>Railway Track Scales</w:t>
      </w:r>
      <w:bookmarkEnd w:id="89"/>
      <w:r w:rsidR="007D431F">
        <w:t xml:space="preserve"> – 13. Field Test Procedure (page BCS-17)</w:t>
      </w:r>
      <w:bookmarkEnd w:id="90"/>
      <w:bookmarkEnd w:id="91"/>
      <w:bookmarkEnd w:id="92"/>
      <w:bookmarkEnd w:id="93"/>
    </w:p>
    <w:p w:rsidR="00640E80" w:rsidRDefault="00640E80" w:rsidP="003360DC">
      <w:pPr>
        <w:pStyle w:val="BoldHeader"/>
      </w:pPr>
      <w:r>
        <w:t>Source:</w:t>
      </w:r>
    </w:p>
    <w:p w:rsidR="00640E80" w:rsidRDefault="00640E80" w:rsidP="00640E80">
      <w:r>
        <w:t>NIST, OWM</w:t>
      </w:r>
    </w:p>
    <w:p w:rsidR="00640E80" w:rsidRDefault="00640E80" w:rsidP="003360DC">
      <w:pPr>
        <w:pStyle w:val="BoldHeader"/>
      </w:pPr>
      <w:r>
        <w:t>Background/Discussion:</w:t>
      </w:r>
    </w:p>
    <w:p w:rsidR="00640E80" w:rsidRDefault="00640E80" w:rsidP="003360DC">
      <w:r>
        <w:t xml:space="preserve">The </w:t>
      </w:r>
      <w:r w:rsidR="00841A7E">
        <w:t>Sector</w:t>
      </w:r>
      <w:r>
        <w:t xml:space="preserve"> </w:t>
      </w:r>
      <w:r w:rsidR="008E79CD">
        <w:t>wa</w:t>
      </w:r>
      <w:r>
        <w:t>s asked to provide input regarding a recommendation that uncoupled in-motion railway scales used to establish reference weights for material tests be required to be tested in the mode (in-motion or statically) that will be used to determine the reference weights.</w:t>
      </w:r>
    </w:p>
    <w:p w:rsidR="00640E80" w:rsidRDefault="00640E80" w:rsidP="00640E80">
      <w:r>
        <w:t xml:space="preserve">As written, this procedure does not prohibit weighing rail cars, uncoupled in-motion, to obtain reference weights for use during a material test when the railway scale’s accuracy has only been verified through static testing.  Considering the substantial time and effort involved in testing an uncoupled in-motion railway scale, it is questionable whether the scale will be properly tested as an in-motion scale (when used as such) or if it will only have its accuracy verified through a statically performed test.  </w:t>
      </w:r>
    </w:p>
    <w:p w:rsidR="00640E80" w:rsidRDefault="00640E80" w:rsidP="00640E80">
      <w:r>
        <w:t xml:space="preserve">The </w:t>
      </w:r>
      <w:r w:rsidR="00841A7E">
        <w:t>Sector</w:t>
      </w:r>
      <w:r>
        <w:t xml:space="preserve"> was asked if the railway track scale is not tested as an in-motion scale, should it be accepted that the scale will be capable of producing reference weights of 0.1</w:t>
      </w:r>
      <w:r w:rsidR="008C6CED">
        <w:t> </w:t>
      </w:r>
      <w:r>
        <w:t xml:space="preserve">% accuracy when the scale is used as an in-motion scale.  Several </w:t>
      </w:r>
      <w:r w:rsidR="008E79CD">
        <w:t>s</w:t>
      </w:r>
      <w:r>
        <w:t>ector members expressed their belief that reference weights can be obtained on an in-motion scale that has had its accuracy verified however</w:t>
      </w:r>
      <w:r w:rsidR="00E31250">
        <w:t>;</w:t>
      </w:r>
      <w:r>
        <w:t xml:space="preserve"> the weights should be obtained by static weighing only.  This notion was based on the uncertainty whether in-motion weighing can consistently produce 0.1</w:t>
      </w:r>
      <w:r w:rsidR="008C6CED">
        <w:t> </w:t>
      </w:r>
      <w:r>
        <w:t>% accuracy for all weighments.</w:t>
      </w:r>
    </w:p>
    <w:p w:rsidR="00640E80" w:rsidRDefault="00640E80" w:rsidP="00640E80">
      <w:r>
        <w:t>Mr. Burre</w:t>
      </w:r>
      <w:r w:rsidR="008E79CD">
        <w:t>l</w:t>
      </w:r>
      <w:r>
        <w:t>l</w:t>
      </w:r>
      <w:r w:rsidR="008E79CD">
        <w:t>,</w:t>
      </w:r>
      <w:r>
        <w:t xml:space="preserve"> Control Systems Technology</w:t>
      </w:r>
      <w:r w:rsidR="008E79CD">
        <w:t xml:space="preserve"> Pty Ltd.</w:t>
      </w:r>
      <w:r>
        <w:t xml:space="preserve"> pointed out that to exclude the use of in-motion weighing from acceptable methods to obtain reference weights would be placing unfair limitations on technological advancements.  </w:t>
      </w:r>
      <w:r w:rsidR="008E79CD">
        <w:t>He</w:t>
      </w:r>
      <w:r>
        <w:t xml:space="preserve"> further stated that static type scales cannot be absolutely relied on to accurately produce weighments without error.</w:t>
      </w:r>
      <w:r w:rsidR="008E79CD">
        <w:t xml:space="preserve">  </w:t>
      </w:r>
      <w:r>
        <w:t xml:space="preserve">Other </w:t>
      </w:r>
      <w:r w:rsidR="008E79CD">
        <w:t>s</w:t>
      </w:r>
      <w:r>
        <w:t>ector members expressed the view that they are not aware of any tests being performed where reference weights are obtained by in-motion weighing.</w:t>
      </w:r>
    </w:p>
    <w:p w:rsidR="008E79CD" w:rsidRDefault="008E79CD" w:rsidP="003360DC">
      <w:pPr>
        <w:pStyle w:val="BoldHeader"/>
      </w:pPr>
      <w:r>
        <w:t>Conclusion:</w:t>
      </w:r>
    </w:p>
    <w:p w:rsidR="003360DC" w:rsidRDefault="008E79CD" w:rsidP="008E79CD">
      <w:r>
        <w:t xml:space="preserve">The </w:t>
      </w:r>
      <w:r w:rsidR="00841A7E">
        <w:t>Sector</w:t>
      </w:r>
      <w:r>
        <w:t xml:space="preserve"> agreed that no action be taken on this recommendation, and that the current language in </w:t>
      </w:r>
      <w:r w:rsidR="000D0AC9" w:rsidRPr="000D0AC9">
        <w:t>NCWM Publication 14</w:t>
      </w:r>
      <w:r>
        <w:t xml:space="preserve"> should not be amended.</w:t>
      </w:r>
    </w:p>
    <w:p w:rsidR="00640E80" w:rsidRDefault="00640E80" w:rsidP="00C01BD4">
      <w:pPr>
        <w:pStyle w:val="Indent-Pub14Header"/>
        <w:keepNext/>
      </w:pPr>
      <w:r>
        <w:lastRenderedPageBreak/>
        <w:t>13.</w:t>
      </w:r>
      <w:r>
        <w:tab/>
        <w:t>Field Test Procedure (page BCS-17)</w:t>
      </w:r>
    </w:p>
    <w:p w:rsidR="00640E80" w:rsidRDefault="00640E80" w:rsidP="00640E80">
      <w:pPr>
        <w:pStyle w:val="Indent-2indents"/>
        <w:spacing w:after="0"/>
        <w:rPr>
          <w:b/>
        </w:rPr>
      </w:pPr>
      <w:r>
        <w:rPr>
          <w:b/>
        </w:rPr>
        <w:t>Test of the Reference Scale</w:t>
      </w:r>
    </w:p>
    <w:p w:rsidR="00640E80" w:rsidRDefault="00640E80" w:rsidP="00640E80">
      <w:pPr>
        <w:pStyle w:val="Indent-2indents"/>
        <w:spacing w:after="0"/>
        <w:rPr>
          <w:b/>
        </w:rPr>
      </w:pPr>
    </w:p>
    <w:p w:rsidR="00C65D7C" w:rsidRPr="00640E80" w:rsidRDefault="00C65D7C" w:rsidP="00640E80">
      <w:pPr>
        <w:pStyle w:val="Indent-2indents"/>
        <w:spacing w:after="0"/>
        <w:rPr>
          <w:b/>
        </w:rPr>
      </w:pPr>
      <w:r w:rsidRPr="00640E80">
        <w:rPr>
          <w:b/>
        </w:rPr>
        <w:t>Railway Track Scales</w:t>
      </w:r>
    </w:p>
    <w:p w:rsidR="00C65D7C" w:rsidRDefault="00C65D7C" w:rsidP="00640E80">
      <w:pPr>
        <w:pStyle w:val="Indent-2indents"/>
      </w:pPr>
      <w:r>
        <w:t>Because of the difficulties of obtaining adequate test weights or test cars to test railway track scales, the American Association of Railroads Committee simply recommends that the scales be tested the best way that can be arranged.  The scale must be accurate to 0.1</w:t>
      </w:r>
      <w:r w:rsidR="008C6CED">
        <w:t> </w:t>
      </w:r>
      <w:r>
        <w:t>% and adjusted if necessary.</w:t>
      </w:r>
    </w:p>
    <w:p w:rsidR="00C65D7C" w:rsidRDefault="00C65D7C" w:rsidP="00640E80">
      <w:pPr>
        <w:pStyle w:val="Indent-2indents"/>
      </w:pPr>
      <w:r>
        <w:t xml:space="preserve">Split-draft static-weighing is acceptable.  </w:t>
      </w:r>
      <w:r w:rsidRPr="00640E80">
        <w:rPr>
          <w:b/>
          <w:strike/>
        </w:rPr>
        <w:t>Uncoupled in-motion weighing is permitted if it is done as a single draft.</w:t>
      </w:r>
      <w:r>
        <w:t xml:space="preserve">  </w:t>
      </w:r>
    </w:p>
    <w:p w:rsidR="00E26672" w:rsidRDefault="00E26672" w:rsidP="00444A4D">
      <w:pPr>
        <w:pStyle w:val="ItemHeading"/>
      </w:pPr>
      <w:bookmarkStart w:id="94" w:name="_Toc322357364"/>
      <w:bookmarkStart w:id="95" w:name="_Toc322945977"/>
      <w:bookmarkStart w:id="96" w:name="_Toc322950399"/>
      <w:bookmarkStart w:id="97" w:name="_Toc322950497"/>
      <w:bookmarkStart w:id="98" w:name="_Toc323019739"/>
      <w:r>
        <w:t>Time and Date Information Required on Recorded Indications</w:t>
      </w:r>
      <w:bookmarkEnd w:id="94"/>
      <w:bookmarkEnd w:id="95"/>
      <w:bookmarkEnd w:id="96"/>
      <w:bookmarkEnd w:id="97"/>
      <w:bookmarkEnd w:id="98"/>
    </w:p>
    <w:p w:rsidR="00E26672" w:rsidRDefault="00E26672" w:rsidP="003360DC">
      <w:pPr>
        <w:pStyle w:val="BoldHeader"/>
      </w:pPr>
      <w:r>
        <w:t>Source:</w:t>
      </w:r>
    </w:p>
    <w:p w:rsidR="00E26672" w:rsidRDefault="00E26672" w:rsidP="00E26672">
      <w:r>
        <w:t>NIST, OWM</w:t>
      </w:r>
    </w:p>
    <w:p w:rsidR="00E26672" w:rsidRDefault="00E26672" w:rsidP="003360DC">
      <w:pPr>
        <w:pStyle w:val="BoldHeader"/>
      </w:pPr>
      <w:r>
        <w:t>Background/Discussion:</w:t>
      </w:r>
    </w:p>
    <w:p w:rsidR="00E26672" w:rsidRDefault="00E26672" w:rsidP="00E26672">
      <w:r>
        <w:t xml:space="preserve">The </w:t>
      </w:r>
      <w:r w:rsidR="00F362F1">
        <w:t xml:space="preserve">2012 </w:t>
      </w:r>
      <w:r>
        <w:t xml:space="preserve">USNWG on BCS Meeting </w:t>
      </w:r>
      <w:r w:rsidR="00F362F1">
        <w:t xml:space="preserve">included </w:t>
      </w:r>
      <w:r>
        <w:t xml:space="preserve">discussion regarding paragraph S.1.4. </w:t>
      </w:r>
      <w:proofErr w:type="gramStart"/>
      <w:r>
        <w:t>in</w:t>
      </w:r>
      <w:proofErr w:type="gramEnd"/>
      <w:r>
        <w:t xml:space="preserve"> </w:t>
      </w:r>
      <w:r w:rsidR="00841A7E" w:rsidRPr="00841A7E">
        <w:t>NIST Handbook 44</w:t>
      </w:r>
      <w:r>
        <w:t xml:space="preserve"> BCS code which requires that recorded indications include the date and time in addition to the initial and final totalizer reading and the unit of measurement.  </w:t>
      </w:r>
    </w:p>
    <w:p w:rsidR="00E26672" w:rsidRDefault="00E26672" w:rsidP="00E26672">
      <w:r>
        <w:t xml:space="preserve">The statement of date and time however is non-specific in that there is no association made for the date and time record with the stage that the totalization process is in.  </w:t>
      </w:r>
    </w:p>
    <w:p w:rsidR="00E26672" w:rsidRDefault="00E26672" w:rsidP="00E26672">
      <w:r>
        <w:t xml:space="preserve">This issue has also been included in the agenda for the NTETC </w:t>
      </w:r>
      <w:r w:rsidR="00F362F1">
        <w:t xml:space="preserve">BCS </w:t>
      </w:r>
      <w:r>
        <w:t>Sector Meeting</w:t>
      </w:r>
      <w:r w:rsidR="007E7B01">
        <w:t>;</w:t>
      </w:r>
      <w:r>
        <w:t xml:space="preserve"> due to the reference to this </w:t>
      </w:r>
      <w:r w:rsidR="00841A7E" w:rsidRPr="00841A7E">
        <w:t>NIST Handbook 44</w:t>
      </w:r>
      <w:r w:rsidRPr="00E26672">
        <w:rPr>
          <w:i/>
        </w:rPr>
        <w:t xml:space="preserve"> </w:t>
      </w:r>
      <w:r>
        <w:t xml:space="preserve">requirement in </w:t>
      </w:r>
      <w:r w:rsidR="000D0AC9" w:rsidRPr="000D0AC9">
        <w:t>NCWM Publication 14</w:t>
      </w:r>
      <w:r>
        <w:t xml:space="preserve">.  The example of a recorded indication provided in </w:t>
      </w:r>
      <w:r w:rsidR="000D0AC9" w:rsidRPr="000D0AC9">
        <w:t>NCWM Publication 14</w:t>
      </w:r>
      <w:r>
        <w:t xml:space="preserve"> (shown below) indicates a single, unspecified date and time.  It may be reasonable to assume that because the total quantity is also provided on the recorded indication, that the date and time shown are associated with the final MWT reading.</w:t>
      </w:r>
    </w:p>
    <w:p w:rsidR="00E26672" w:rsidRDefault="00E26672" w:rsidP="00E26672">
      <w:pPr>
        <w:pStyle w:val="Indent-Pub14Header"/>
      </w:pPr>
      <w:r>
        <w:t>2.</w:t>
      </w:r>
      <w:r>
        <w:tab/>
        <w:t>Recording Element (page BCS-5)</w:t>
      </w:r>
    </w:p>
    <w:p w:rsidR="00E26672" w:rsidRDefault="00E26672" w:rsidP="00E26672">
      <w:pPr>
        <w:pStyle w:val="Indent-BoldHeader"/>
        <w:ind w:left="1296"/>
      </w:pPr>
      <w:r>
        <w:t>Code Reference S.1.4. and G-S.5.2.2.: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178"/>
      </w:tblGrid>
      <w:tr w:rsidR="00E26672" w:rsidRPr="00182121" w:rsidTr="00E26672">
        <w:tc>
          <w:tcPr>
            <w:tcW w:w="6678" w:type="dxa"/>
          </w:tcPr>
          <w:p w:rsidR="00E26672" w:rsidRPr="00D6789D" w:rsidRDefault="00E26672" w:rsidP="00E26672">
            <w:pPr>
              <w:pStyle w:val="2s"/>
              <w:numPr>
                <w:ilvl w:val="0"/>
                <w:numId w:val="0"/>
              </w:numPr>
              <w:ind w:left="1152" w:hanging="576"/>
            </w:pPr>
            <w:r>
              <w:t>2.3.</w:t>
            </w:r>
            <w:r>
              <w:tab/>
            </w:r>
            <w:r w:rsidRPr="00D6789D">
              <w:t>The value of the scale division of the recording element shall be the same as that of the indicating element.</w:t>
            </w:r>
            <w:r w:rsidR="008C6CED">
              <w:t xml:space="preserve"> </w:t>
            </w:r>
            <w:r w:rsidRPr="00D6789D">
              <w:t xml:space="preserve"> The belt-conveyor scale system shall record the initial indication and the final indication on the MWT, the quantity delivered, the unit of measurement, (e.g., kilograms, tonnes, pounds, tons, etc.), the date, and time. </w:t>
            </w:r>
            <w:r w:rsidR="008C6CED">
              <w:t xml:space="preserve"> </w:t>
            </w:r>
            <w:r w:rsidRPr="00D6789D">
              <w:t>This information shall be recorded for each delivery. The indicated and recorded weight values must agree to the nearest scale division.</w:t>
            </w:r>
          </w:p>
        </w:tc>
        <w:tc>
          <w:tcPr>
            <w:tcW w:w="2178" w:type="dxa"/>
          </w:tcPr>
          <w:p w:rsidR="00E26672" w:rsidRPr="00182121" w:rsidRDefault="00E26672" w:rsidP="00E26672">
            <w:pPr>
              <w:pStyle w:val="CheckBoxes"/>
            </w:pP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Yes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No  </w:t>
            </w:r>
            <w:r w:rsidRPr="007B0A0B">
              <w:fldChar w:fldCharType="begin">
                <w:ffData>
                  <w:name w:val="Check1"/>
                  <w:enabled/>
                  <w:calcOnExit w:val="0"/>
                  <w:checkBox>
                    <w:sizeAuto/>
                    <w:default w:val="0"/>
                  </w:checkBox>
                </w:ffData>
              </w:fldChar>
            </w:r>
            <w:r w:rsidRPr="007B0A0B">
              <w:instrText xml:space="preserve"> FORMCHECKBOX </w:instrText>
            </w:r>
            <w:r w:rsidR="00B4698B">
              <w:fldChar w:fldCharType="separate"/>
            </w:r>
            <w:r w:rsidRPr="007B0A0B">
              <w:fldChar w:fldCharType="end"/>
            </w:r>
            <w:r w:rsidRPr="007B0A0B">
              <w:t xml:space="preserve"> N/A</w:t>
            </w:r>
          </w:p>
        </w:tc>
      </w:tr>
      <w:tr w:rsidR="00E26672" w:rsidRPr="00182121" w:rsidTr="00E26672">
        <w:tc>
          <w:tcPr>
            <w:tcW w:w="6678" w:type="dxa"/>
          </w:tcPr>
          <w:p w:rsidR="00E26672" w:rsidRPr="002B5A45" w:rsidRDefault="00E26672" w:rsidP="00E26672">
            <w:pPr>
              <w:pStyle w:val="2s"/>
              <w:numPr>
                <w:ilvl w:val="0"/>
                <w:numId w:val="0"/>
              </w:numPr>
              <w:ind w:left="1152" w:hanging="576"/>
            </w:pPr>
            <w:r>
              <w:t>2.4.</w:t>
            </w:r>
            <w:r>
              <w:tab/>
              <w:t>All weight values shall be recorded as digital values.</w:t>
            </w:r>
          </w:p>
        </w:tc>
        <w:tc>
          <w:tcPr>
            <w:tcW w:w="2178" w:type="dxa"/>
          </w:tcPr>
          <w:p w:rsidR="00E26672" w:rsidRDefault="00E26672" w:rsidP="00E26672">
            <w:pPr>
              <w:pStyle w:val="CheckBoxes"/>
            </w:pP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Yes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No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N/A</w:t>
            </w:r>
          </w:p>
        </w:tc>
      </w:tr>
      <w:tr w:rsidR="00E26672" w:rsidRPr="00182121" w:rsidTr="00E26672">
        <w:tc>
          <w:tcPr>
            <w:tcW w:w="6678" w:type="dxa"/>
          </w:tcPr>
          <w:p w:rsidR="00E26672" w:rsidRDefault="00E26672" w:rsidP="00E26672">
            <w:pPr>
              <w:pStyle w:val="2s"/>
              <w:numPr>
                <w:ilvl w:val="0"/>
                <w:numId w:val="0"/>
              </w:numPr>
              <w:ind w:left="1152" w:hanging="576"/>
            </w:pPr>
            <w:r>
              <w:t>2.5.</w:t>
            </w:r>
            <w:r>
              <w:tab/>
            </w:r>
            <w:r w:rsidRPr="007F33C3">
              <w:t>Information required on the ticket</w:t>
            </w:r>
            <w:r>
              <w:t>.</w:t>
            </w:r>
          </w:p>
        </w:tc>
        <w:tc>
          <w:tcPr>
            <w:tcW w:w="2178" w:type="dxa"/>
          </w:tcPr>
          <w:p w:rsidR="00E26672" w:rsidRDefault="00E26672" w:rsidP="00E26672">
            <w:pPr>
              <w:pStyle w:val="CheckBoxes"/>
            </w:pP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Yes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No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N/A</w:t>
            </w:r>
          </w:p>
        </w:tc>
      </w:tr>
    </w:tbl>
    <w:p w:rsidR="00E26672" w:rsidRDefault="00E26672" w:rsidP="00E26672"/>
    <w:tbl>
      <w:tblPr>
        <w:tblStyle w:val="TableGrid"/>
        <w:tblW w:w="0" w:type="auto"/>
        <w:tblInd w:w="720" w:type="dxa"/>
        <w:tblLook w:val="04A0" w:firstRow="1" w:lastRow="0" w:firstColumn="1" w:lastColumn="0" w:noHBand="0" w:noVBand="1"/>
      </w:tblPr>
      <w:tblGrid>
        <w:gridCol w:w="4428"/>
        <w:gridCol w:w="4428"/>
      </w:tblGrid>
      <w:tr w:rsidR="00E26672" w:rsidTr="00E26672">
        <w:tc>
          <w:tcPr>
            <w:tcW w:w="4428" w:type="dxa"/>
          </w:tcPr>
          <w:p w:rsidR="00E26672" w:rsidRDefault="00E26672" w:rsidP="00A47B06">
            <w:pPr>
              <w:pStyle w:val="CodeCopy"/>
              <w:keepNext/>
              <w:spacing w:after="0"/>
              <w:ind w:left="0"/>
            </w:pPr>
          </w:p>
          <w:p w:rsidR="00E26672" w:rsidRDefault="00E26672" w:rsidP="00A47B06">
            <w:pPr>
              <w:pStyle w:val="CodeCopy"/>
              <w:keepNext/>
              <w:spacing w:after="0"/>
              <w:ind w:left="0"/>
            </w:pPr>
          </w:p>
          <w:p w:rsidR="00E26672" w:rsidRDefault="00E26672" w:rsidP="00A47B06">
            <w:pPr>
              <w:pStyle w:val="CodeCopy"/>
              <w:keepNext/>
              <w:spacing w:after="0"/>
              <w:ind w:left="0"/>
            </w:pPr>
            <w:r>
              <w:t>MASTER START TOTAL</w:t>
            </w:r>
          </w:p>
          <w:p w:rsidR="00E26672" w:rsidRDefault="00E26672" w:rsidP="00A47B06">
            <w:pPr>
              <w:pStyle w:val="CodeCopy"/>
              <w:keepNext/>
              <w:spacing w:after="0"/>
              <w:ind w:left="0"/>
            </w:pPr>
            <w:r>
              <w:t>MASTER STOP TOTAL</w:t>
            </w:r>
          </w:p>
          <w:p w:rsidR="00E26672" w:rsidRDefault="00E26672" w:rsidP="00E26672">
            <w:pPr>
              <w:pStyle w:val="CodeCopy"/>
              <w:spacing w:after="0"/>
              <w:ind w:left="0"/>
            </w:pPr>
            <w:r>
              <w:t>QUANTITY</w:t>
            </w:r>
          </w:p>
        </w:tc>
        <w:tc>
          <w:tcPr>
            <w:tcW w:w="4428" w:type="dxa"/>
          </w:tcPr>
          <w:p w:rsidR="00E26672" w:rsidRPr="00E75726" w:rsidRDefault="00E26672" w:rsidP="00E26672">
            <w:pPr>
              <w:pStyle w:val="CodeCopy"/>
              <w:spacing w:after="0"/>
              <w:ind w:left="0"/>
              <w:jc w:val="right"/>
              <w:rPr>
                <w:b/>
                <w:strike/>
              </w:rPr>
            </w:pPr>
            <w:r w:rsidRPr="00E75726">
              <w:rPr>
                <w:b/>
                <w:strike/>
              </w:rPr>
              <w:t>05 06 92</w:t>
            </w:r>
          </w:p>
          <w:p w:rsidR="00E26672" w:rsidRPr="00E75726" w:rsidRDefault="00E26672" w:rsidP="00E26672">
            <w:pPr>
              <w:pStyle w:val="CodeCopy"/>
              <w:spacing w:after="0"/>
              <w:ind w:left="0"/>
              <w:jc w:val="right"/>
              <w:rPr>
                <w:b/>
                <w:strike/>
              </w:rPr>
            </w:pPr>
            <w:r w:rsidRPr="00E75726">
              <w:rPr>
                <w:b/>
                <w:strike/>
              </w:rPr>
              <w:t>15:30</w:t>
            </w:r>
          </w:p>
          <w:p w:rsidR="00E26672" w:rsidRDefault="00E26672" w:rsidP="00E26672">
            <w:pPr>
              <w:pStyle w:val="CodeCopy"/>
              <w:spacing w:after="0"/>
              <w:ind w:left="0"/>
              <w:jc w:val="right"/>
            </w:pPr>
            <w:r>
              <w:t>44113.5 T</w:t>
            </w:r>
          </w:p>
          <w:p w:rsidR="00E26672" w:rsidRDefault="00E26672" w:rsidP="00E26672">
            <w:pPr>
              <w:pStyle w:val="CodeCopy"/>
              <w:spacing w:after="0"/>
              <w:ind w:left="0"/>
              <w:jc w:val="right"/>
            </w:pPr>
            <w:r>
              <w:t>44300.5 T</w:t>
            </w:r>
          </w:p>
          <w:p w:rsidR="00E26672" w:rsidRDefault="00E26672" w:rsidP="00E26672">
            <w:pPr>
              <w:pStyle w:val="CodeCopy"/>
              <w:spacing w:after="0"/>
              <w:ind w:left="0"/>
              <w:jc w:val="right"/>
            </w:pPr>
            <w:r>
              <w:t>187.0 T</w:t>
            </w:r>
          </w:p>
        </w:tc>
      </w:tr>
    </w:tbl>
    <w:p w:rsidR="00E26672" w:rsidRDefault="00E26672" w:rsidP="00E26672">
      <w:pPr>
        <w:pStyle w:val="Indent-Normal"/>
      </w:pPr>
    </w:p>
    <w:p w:rsidR="00E26672" w:rsidRDefault="00E26672" w:rsidP="00E26672">
      <w:r>
        <w:lastRenderedPageBreak/>
        <w:t xml:space="preserve">The </w:t>
      </w:r>
      <w:r w:rsidR="00841A7E">
        <w:t>Sector</w:t>
      </w:r>
      <w:r>
        <w:t xml:space="preserve"> is asked to consider </w:t>
      </w:r>
      <w:r w:rsidR="008C6CED">
        <w:t>whether</w:t>
      </w:r>
      <w:r>
        <w:t xml:space="preserve"> it is useful to include a time and date for the recorded indications of both the initial MWT reading and the final MWT reading.  Additionally, is there justification for providing enough information on the recorded indications to establish a span of time for the delivery of the total amount of material?</w:t>
      </w:r>
    </w:p>
    <w:p w:rsidR="00E26672" w:rsidRDefault="00E26672" w:rsidP="00E26672">
      <w:r>
        <w:t xml:space="preserve">If it is determined that an amendment is needed to the </w:t>
      </w:r>
      <w:r w:rsidR="00841A7E" w:rsidRPr="00841A7E">
        <w:t>NIST Handbook 44</w:t>
      </w:r>
      <w:r>
        <w:t xml:space="preserve"> requirement, it is recommended that the </w:t>
      </w:r>
      <w:r w:rsidR="00841A7E">
        <w:t>Sector</w:t>
      </w:r>
      <w:r>
        <w:t xml:space="preserve"> draft the appropriate necessary changes to </w:t>
      </w:r>
      <w:r w:rsidR="000D0AC9" w:rsidRPr="000D0AC9">
        <w:t>NCWM Publication 14</w:t>
      </w:r>
      <w:r>
        <w:t>.</w:t>
      </w:r>
    </w:p>
    <w:p w:rsidR="00E26672" w:rsidRDefault="00E26672" w:rsidP="00E26672">
      <w:r>
        <w:t xml:space="preserve">The </w:t>
      </w:r>
      <w:r w:rsidR="00841A7E">
        <w:t>Sector</w:t>
      </w:r>
      <w:r w:rsidR="00F362F1">
        <w:t xml:space="preserve"> </w:t>
      </w:r>
      <w:r>
        <w:t xml:space="preserve">generally agreed that there is some justification for providing sufficient information on recorded indications to be able to determine the amount of time that has passed during a totalization of material and that this amount of time could easily be obtained by referencing a time and date indication on both the beginning and final totalization recorded indication.  Some </w:t>
      </w:r>
      <w:r w:rsidR="00F362F1">
        <w:t xml:space="preserve">sector </w:t>
      </w:r>
      <w:r>
        <w:t xml:space="preserve">members noted however, that recorded information that is already required to be indicated on flow chart recorders will provide that information.  Other </w:t>
      </w:r>
      <w:r w:rsidR="00F362F1">
        <w:t xml:space="preserve">sector </w:t>
      </w:r>
      <w:r>
        <w:t>members agreed and added that it has been their experience that the flow chart recordings are always available for inspection as required.</w:t>
      </w:r>
    </w:p>
    <w:p w:rsidR="00F362F1" w:rsidRDefault="00F362F1" w:rsidP="003360DC">
      <w:pPr>
        <w:pStyle w:val="BoldHeader"/>
      </w:pPr>
      <w:r>
        <w:t>Conclusion:</w:t>
      </w:r>
    </w:p>
    <w:p w:rsidR="00E26672" w:rsidRDefault="00E26672" w:rsidP="00E26672">
      <w:r>
        <w:t xml:space="preserve">Considering the limited amount of space on many typical printed tickets that is available for the required recorded (printed) information, the </w:t>
      </w:r>
      <w:r w:rsidR="00841A7E">
        <w:t>Sector</w:t>
      </w:r>
      <w:r w:rsidR="00F362F1">
        <w:t xml:space="preserve"> </w:t>
      </w:r>
      <w:r>
        <w:t xml:space="preserve">agreed not to support that additional information be required on the printed/recorded indications and that no changes to </w:t>
      </w:r>
      <w:r w:rsidR="000D0AC9" w:rsidRPr="000D0AC9">
        <w:t>NCWM Publication 14</w:t>
      </w:r>
      <w:r>
        <w:t xml:space="preserve"> should be recommended with regard to this issue.</w:t>
      </w:r>
    </w:p>
    <w:p w:rsidR="00F362F1" w:rsidRDefault="00F362F1" w:rsidP="00444A4D">
      <w:pPr>
        <w:pStyle w:val="ItemHeading"/>
      </w:pPr>
      <w:bookmarkStart w:id="99" w:name="_Toc322357365"/>
      <w:bookmarkStart w:id="100" w:name="_Toc322945978"/>
      <w:bookmarkStart w:id="101" w:name="_Toc322950400"/>
      <w:bookmarkStart w:id="102" w:name="_Toc322950498"/>
      <w:bookmarkStart w:id="103" w:name="_Toc323019740"/>
      <w:r>
        <w:t>Short Conveyor Belt (Weigh-Belts) Systems</w:t>
      </w:r>
      <w:bookmarkEnd w:id="99"/>
      <w:bookmarkEnd w:id="100"/>
      <w:bookmarkEnd w:id="101"/>
      <w:bookmarkEnd w:id="102"/>
      <w:bookmarkEnd w:id="103"/>
    </w:p>
    <w:p w:rsidR="009D4405" w:rsidRDefault="009D4405" w:rsidP="003360DC">
      <w:pPr>
        <w:pStyle w:val="BoldHeader"/>
      </w:pPr>
      <w:r>
        <w:t>Source:</w:t>
      </w:r>
    </w:p>
    <w:p w:rsidR="009D4405" w:rsidRDefault="009D4405" w:rsidP="00F362F1">
      <w:r>
        <w:t>NIST, OWM</w:t>
      </w:r>
    </w:p>
    <w:p w:rsidR="009D4405" w:rsidRDefault="009D4405" w:rsidP="003360DC">
      <w:pPr>
        <w:pStyle w:val="BoldHeader"/>
      </w:pPr>
      <w:r>
        <w:t>Background / Discussion:</w:t>
      </w:r>
    </w:p>
    <w:p w:rsidR="00F362F1" w:rsidRDefault="009D4405" w:rsidP="00F362F1">
      <w:r>
        <w:t xml:space="preserve">The </w:t>
      </w:r>
      <w:r w:rsidR="00F362F1">
        <w:t xml:space="preserve">2012 USNWG BCS Meeting Agenda include the reintroduction of language in </w:t>
      </w:r>
      <w:r w:rsidR="00841A7E" w:rsidRPr="00841A7E">
        <w:t>NIST Handbook 44</w:t>
      </w:r>
      <w:r w:rsidR="00F362F1" w:rsidRPr="00F362F1">
        <w:rPr>
          <w:i/>
        </w:rPr>
        <w:t xml:space="preserve"> </w:t>
      </w:r>
      <w:r w:rsidR="00F362F1">
        <w:t xml:space="preserve">under UR.2. regarding shorter belt systems that are designed and furnished by the manufacturer.  This proposal would place language back into </w:t>
      </w:r>
      <w:r w:rsidR="00841A7E" w:rsidRPr="00841A7E">
        <w:t>NIST Handbook 44</w:t>
      </w:r>
      <w:r w:rsidR="00F362F1">
        <w:t xml:space="preserve"> that had been stricken in 2001.</w:t>
      </w:r>
    </w:p>
    <w:p w:rsidR="00F362F1" w:rsidRDefault="00F362F1" w:rsidP="00F362F1">
      <w:r>
        <w:t xml:space="preserve">Although this language is not in the current edition of </w:t>
      </w:r>
      <w:r w:rsidR="00841A7E" w:rsidRPr="00841A7E">
        <w:t>NIST Handbook 44</w:t>
      </w:r>
      <w:r>
        <w:t xml:space="preserve">, reference to </w:t>
      </w:r>
      <w:r w:rsidR="00841A7E" w:rsidRPr="00841A7E">
        <w:t>NIST Handbook 44</w:t>
      </w:r>
      <w:r>
        <w:t xml:space="preserve"> in the current </w:t>
      </w:r>
      <w:r w:rsidR="000D0AC9" w:rsidRPr="000D0AC9">
        <w:t>NCWM Publication 14</w:t>
      </w:r>
      <w:r>
        <w:t xml:space="preserve"> still includes this deleted wording.  The </w:t>
      </w:r>
      <w:r w:rsidR="00841A7E">
        <w:t>Sector</w:t>
      </w:r>
      <w:r>
        <w:t xml:space="preserve"> </w:t>
      </w:r>
      <w:r w:rsidR="009D4405">
        <w:t xml:space="preserve">is asked </w:t>
      </w:r>
      <w:r>
        <w:t xml:space="preserve">to consider how to reconcile </w:t>
      </w:r>
      <w:r w:rsidR="000D0AC9" w:rsidRPr="000D0AC9">
        <w:t>NCWM Publication</w:t>
      </w:r>
      <w:r w:rsidR="00331AF3">
        <w:t> </w:t>
      </w:r>
      <w:r w:rsidR="000D0AC9" w:rsidRPr="000D0AC9">
        <w:t>14</w:t>
      </w:r>
      <w:r>
        <w:t xml:space="preserve"> with references to requirements in </w:t>
      </w:r>
      <w:r w:rsidR="00841A7E" w:rsidRPr="00841A7E">
        <w:t>NIST Handbook 44</w:t>
      </w:r>
      <w:r>
        <w:t xml:space="preserve">.  </w:t>
      </w:r>
    </w:p>
    <w:p w:rsidR="009D4405" w:rsidRDefault="009D4405" w:rsidP="003360DC">
      <w:pPr>
        <w:pStyle w:val="BoldHeader"/>
      </w:pPr>
      <w:r>
        <w:t>Conclusion:</w:t>
      </w:r>
    </w:p>
    <w:p w:rsidR="009D4405" w:rsidRDefault="009D4405">
      <w:r>
        <w:t xml:space="preserve">The </w:t>
      </w:r>
      <w:r w:rsidR="00841A7E">
        <w:t>Sector</w:t>
      </w:r>
      <w:r>
        <w:t xml:space="preserve"> acknowledged there is on-going work regarding this issue being done by a sub-group of the U.S.</w:t>
      </w:r>
      <w:r w:rsidR="005C1871">
        <w:t xml:space="preserve"> </w:t>
      </w:r>
      <w:r>
        <w:t>National Work Group on belt-conveyor scales</w:t>
      </w:r>
      <w:r w:rsidR="0087163A">
        <w:t>,</w:t>
      </w:r>
      <w:r>
        <w:t xml:space="preserve"> which may result in changes to future editions of </w:t>
      </w:r>
      <w:r w:rsidR="00841A7E" w:rsidRPr="00841A7E">
        <w:t>NIST Handbook 44</w:t>
      </w:r>
      <w:r>
        <w:t xml:space="preserve">.  The </w:t>
      </w:r>
      <w:r w:rsidR="00841A7E">
        <w:t>Sector</w:t>
      </w:r>
      <w:r>
        <w:t xml:space="preserve"> agreed however, that any references made in </w:t>
      </w:r>
      <w:r w:rsidR="000D0AC9" w:rsidRPr="000D0AC9">
        <w:t>NCWM Publication 14</w:t>
      </w:r>
      <w:r>
        <w:t xml:space="preserve"> to requirements contained in </w:t>
      </w:r>
      <w:r w:rsidR="00841A7E" w:rsidRPr="00841A7E">
        <w:t>NIST Handbook 44</w:t>
      </w:r>
      <w:r>
        <w:t xml:space="preserve"> should mirror the existing language in those requirements.  They also agreed to recommend that the following amendments be made to </w:t>
      </w:r>
      <w:r w:rsidR="000D0AC9" w:rsidRPr="000D0AC9">
        <w:t>NCWM Publication 14</w:t>
      </w:r>
      <w:r>
        <w:t xml:space="preserve"> to reflect existing language in </w:t>
      </w:r>
      <w:r w:rsidR="00841A7E" w:rsidRPr="00841A7E">
        <w:t>NIST Handbook 44</w:t>
      </w:r>
      <w:r>
        <w:t>.</w:t>
      </w:r>
    </w:p>
    <w:p w:rsidR="00F362F1" w:rsidRDefault="00F362F1" w:rsidP="00F362F1">
      <w:pPr>
        <w:pStyle w:val="Indent-Pub14Header"/>
      </w:pPr>
      <w:r>
        <w:t>9.</w:t>
      </w:r>
      <w:r>
        <w:tab/>
        <w:t>Installation Requirements (page BCS-11)</w:t>
      </w:r>
    </w:p>
    <w:p w:rsidR="00F362F1" w:rsidRDefault="00F362F1" w:rsidP="00F362F1">
      <w:pPr>
        <w:pStyle w:val="Indent-BoldHeader"/>
        <w:ind w:left="1296"/>
      </w:pPr>
      <w:r w:rsidRPr="00F362F1">
        <w:t>Code Reference: UR.2.2.1.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178"/>
      </w:tblGrid>
      <w:tr w:rsidR="00D27CFD" w:rsidRPr="00182121" w:rsidTr="00F362F1">
        <w:tc>
          <w:tcPr>
            <w:tcW w:w="6678" w:type="dxa"/>
          </w:tcPr>
          <w:p w:rsidR="00D27CFD" w:rsidRPr="00D6789D" w:rsidRDefault="00D27CFD" w:rsidP="00F362F1">
            <w:pPr>
              <w:pStyle w:val="2s"/>
              <w:numPr>
                <w:ilvl w:val="0"/>
                <w:numId w:val="0"/>
              </w:numPr>
              <w:ind w:left="1152" w:hanging="576"/>
            </w:pPr>
            <w:r>
              <w:t>9.7.</w:t>
            </w:r>
            <w:r>
              <w:tab/>
            </w:r>
            <w:r w:rsidRPr="00F362F1">
              <w:rPr>
                <w:b/>
                <w:strike/>
              </w:rPr>
              <w:t>Unless the scale is installed in a short conveyor designed and furnished by the scale manufacturer or built to the scale manufacturer's specifications, the conveyor shall comply with the following minimum requirements:</w:t>
            </w:r>
            <w:r>
              <w:t xml:space="preserve"> </w:t>
            </w:r>
            <w:r w:rsidRPr="00F362F1">
              <w:rPr>
                <w:b/>
                <w:u w:val="single"/>
              </w:rPr>
              <w:t>The design and installation of the conveyor leading to and from the belt</w:t>
            </w:r>
            <w:r>
              <w:rPr>
                <w:b/>
                <w:u w:val="single"/>
              </w:rPr>
              <w:t>-</w:t>
            </w:r>
            <w:r w:rsidRPr="00F362F1">
              <w:rPr>
                <w:b/>
                <w:u w:val="single"/>
              </w:rPr>
              <w:t xml:space="preserve"> 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tc>
        <w:tc>
          <w:tcPr>
            <w:tcW w:w="2178" w:type="dxa"/>
          </w:tcPr>
          <w:p w:rsidR="00D27CFD" w:rsidRPr="00D27CFD" w:rsidRDefault="00D27CFD" w:rsidP="00841A7E">
            <w:pPr>
              <w:pStyle w:val="CheckBoxes"/>
              <w:rPr>
                <w:b/>
                <w:strike/>
              </w:rPr>
            </w:pPr>
            <w:r w:rsidRPr="00D27CFD">
              <w:rPr>
                <w:b/>
                <w:strike/>
              </w:rPr>
              <w:fldChar w:fldCharType="begin">
                <w:ffData>
                  <w:name w:val="Check1"/>
                  <w:enabled/>
                  <w:calcOnExit w:val="0"/>
                  <w:checkBox>
                    <w:sizeAuto/>
                    <w:default w:val="0"/>
                  </w:checkBox>
                </w:ffData>
              </w:fldChar>
            </w:r>
            <w:r w:rsidRPr="00D27CFD">
              <w:rPr>
                <w:b/>
                <w:strike/>
              </w:rPr>
              <w:instrText xml:space="preserve"> FORMCHECKBOX </w:instrText>
            </w:r>
            <w:r w:rsidR="00B4698B">
              <w:rPr>
                <w:b/>
                <w:strike/>
              </w:rPr>
            </w:r>
            <w:r w:rsidR="00B4698B">
              <w:rPr>
                <w:b/>
                <w:strike/>
              </w:rPr>
              <w:fldChar w:fldCharType="separate"/>
            </w:r>
            <w:r w:rsidRPr="00D27CFD">
              <w:rPr>
                <w:b/>
                <w:strike/>
              </w:rPr>
              <w:fldChar w:fldCharType="end"/>
            </w:r>
            <w:r w:rsidRPr="00D27CFD">
              <w:rPr>
                <w:b/>
                <w:strike/>
              </w:rPr>
              <w:t xml:space="preserve"> Yes  </w:t>
            </w:r>
            <w:r w:rsidRPr="00D27CFD">
              <w:rPr>
                <w:b/>
                <w:strike/>
              </w:rPr>
              <w:fldChar w:fldCharType="begin">
                <w:ffData>
                  <w:name w:val="Check1"/>
                  <w:enabled/>
                  <w:calcOnExit w:val="0"/>
                  <w:checkBox>
                    <w:sizeAuto/>
                    <w:default w:val="0"/>
                  </w:checkBox>
                </w:ffData>
              </w:fldChar>
            </w:r>
            <w:r w:rsidRPr="00D27CFD">
              <w:rPr>
                <w:b/>
                <w:strike/>
              </w:rPr>
              <w:instrText xml:space="preserve"> FORMCHECKBOX </w:instrText>
            </w:r>
            <w:r w:rsidR="00B4698B">
              <w:rPr>
                <w:b/>
                <w:strike/>
              </w:rPr>
            </w:r>
            <w:r w:rsidR="00B4698B">
              <w:rPr>
                <w:b/>
                <w:strike/>
              </w:rPr>
              <w:fldChar w:fldCharType="separate"/>
            </w:r>
            <w:r w:rsidRPr="00D27CFD">
              <w:rPr>
                <w:b/>
                <w:strike/>
              </w:rPr>
              <w:fldChar w:fldCharType="end"/>
            </w:r>
            <w:r w:rsidRPr="00D27CFD">
              <w:rPr>
                <w:b/>
                <w:strike/>
              </w:rPr>
              <w:t xml:space="preserve"> No  </w:t>
            </w:r>
            <w:r w:rsidRPr="00D27CFD">
              <w:rPr>
                <w:b/>
                <w:strike/>
              </w:rPr>
              <w:fldChar w:fldCharType="begin">
                <w:ffData>
                  <w:name w:val="Check1"/>
                  <w:enabled/>
                  <w:calcOnExit w:val="0"/>
                  <w:checkBox>
                    <w:sizeAuto/>
                    <w:default w:val="0"/>
                  </w:checkBox>
                </w:ffData>
              </w:fldChar>
            </w:r>
            <w:r w:rsidRPr="00D27CFD">
              <w:rPr>
                <w:b/>
                <w:strike/>
              </w:rPr>
              <w:instrText xml:space="preserve"> FORMCHECKBOX </w:instrText>
            </w:r>
            <w:r w:rsidR="00B4698B">
              <w:rPr>
                <w:b/>
                <w:strike/>
              </w:rPr>
            </w:r>
            <w:r w:rsidR="00B4698B">
              <w:rPr>
                <w:b/>
                <w:strike/>
              </w:rPr>
              <w:fldChar w:fldCharType="separate"/>
            </w:r>
            <w:r w:rsidRPr="00D27CFD">
              <w:rPr>
                <w:b/>
                <w:strike/>
              </w:rPr>
              <w:fldChar w:fldCharType="end"/>
            </w:r>
            <w:r w:rsidRPr="00D27CFD">
              <w:rPr>
                <w:b/>
                <w:strike/>
              </w:rPr>
              <w:t xml:space="preserve"> N/A</w:t>
            </w:r>
          </w:p>
        </w:tc>
      </w:tr>
      <w:tr w:rsidR="00D27CFD" w:rsidRPr="00182121" w:rsidTr="00F362F1">
        <w:tc>
          <w:tcPr>
            <w:tcW w:w="6678" w:type="dxa"/>
          </w:tcPr>
          <w:p w:rsidR="00D27CFD" w:rsidRPr="002B5A45" w:rsidRDefault="00D27CFD" w:rsidP="009D4405">
            <w:pPr>
              <w:pStyle w:val="2s"/>
              <w:numPr>
                <w:ilvl w:val="0"/>
                <w:numId w:val="0"/>
              </w:numPr>
              <w:ind w:left="1728" w:hanging="576"/>
            </w:pPr>
            <w:r>
              <w:lastRenderedPageBreak/>
              <w:t>9.7.1.</w:t>
            </w:r>
            <w:r>
              <w:tab/>
              <w:t>If the belt length is such that a take-up device is required, this device shall be of the counter-weighted type for either vertical or horizontal travel.</w:t>
            </w:r>
          </w:p>
        </w:tc>
        <w:tc>
          <w:tcPr>
            <w:tcW w:w="2178" w:type="dxa"/>
          </w:tcPr>
          <w:p w:rsidR="00D27CFD" w:rsidRDefault="00D27CFD" w:rsidP="00F362F1">
            <w:pPr>
              <w:pStyle w:val="CheckBoxes"/>
            </w:pP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Yes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No  </w:t>
            </w:r>
            <w:r w:rsidRPr="00F323B2">
              <w:fldChar w:fldCharType="begin">
                <w:ffData>
                  <w:name w:val="Check1"/>
                  <w:enabled/>
                  <w:calcOnExit w:val="0"/>
                  <w:checkBox>
                    <w:sizeAuto/>
                    <w:default w:val="0"/>
                  </w:checkBox>
                </w:ffData>
              </w:fldChar>
            </w:r>
            <w:r w:rsidRPr="00F323B2">
              <w:instrText xml:space="preserve"> FORMCHECKBOX </w:instrText>
            </w:r>
            <w:r w:rsidR="00B4698B">
              <w:fldChar w:fldCharType="separate"/>
            </w:r>
            <w:r w:rsidRPr="00F323B2">
              <w:fldChar w:fldCharType="end"/>
            </w:r>
            <w:r w:rsidRPr="00F323B2">
              <w:t xml:space="preserve"> N/A</w:t>
            </w:r>
          </w:p>
        </w:tc>
      </w:tr>
    </w:tbl>
    <w:p w:rsidR="00F362F1" w:rsidRDefault="009D4405" w:rsidP="009D4405">
      <w:pPr>
        <w:ind w:left="3240" w:hanging="792"/>
      </w:pPr>
      <w:r>
        <w:t>9.7.1.1.</w:t>
      </w:r>
      <w:r>
        <w:tab/>
      </w:r>
      <w:r w:rsidR="00F362F1">
        <w:t>Indicate the Type:</w:t>
      </w:r>
      <w:r w:rsidR="003E1C75">
        <w:t xml:space="preserve"> </w:t>
      </w:r>
      <w:r w:rsidR="00F362F1">
        <w:t xml:space="preserve"> </w:t>
      </w:r>
      <w:r w:rsidR="00F362F1" w:rsidRPr="00182121">
        <w:fldChar w:fldCharType="begin">
          <w:ffData>
            <w:name w:val="Check1"/>
            <w:enabled/>
            <w:calcOnExit w:val="0"/>
            <w:checkBox>
              <w:sizeAuto/>
              <w:default w:val="0"/>
            </w:checkBox>
          </w:ffData>
        </w:fldChar>
      </w:r>
      <w:r w:rsidR="00F362F1" w:rsidRPr="00182121">
        <w:instrText xml:space="preserve"> FORMCHECKBOX </w:instrText>
      </w:r>
      <w:r w:rsidR="00B4698B">
        <w:fldChar w:fldCharType="separate"/>
      </w:r>
      <w:r w:rsidR="00F362F1" w:rsidRPr="00182121">
        <w:fldChar w:fldCharType="end"/>
      </w:r>
      <w:r w:rsidR="00F362F1">
        <w:t xml:space="preserve"> Vertical    </w:t>
      </w:r>
      <w:r w:rsidR="00F362F1" w:rsidRPr="00182121">
        <w:fldChar w:fldCharType="begin">
          <w:ffData>
            <w:name w:val="Check1"/>
            <w:enabled/>
            <w:calcOnExit w:val="0"/>
            <w:checkBox>
              <w:sizeAuto/>
              <w:default w:val="0"/>
            </w:checkBox>
          </w:ffData>
        </w:fldChar>
      </w:r>
      <w:r w:rsidR="00F362F1" w:rsidRPr="00182121">
        <w:instrText xml:space="preserve"> FORMCHECKBOX </w:instrText>
      </w:r>
      <w:r w:rsidR="00B4698B">
        <w:fldChar w:fldCharType="separate"/>
      </w:r>
      <w:r w:rsidR="00F362F1" w:rsidRPr="00182121">
        <w:fldChar w:fldCharType="end"/>
      </w:r>
      <w:r w:rsidR="00F362F1">
        <w:t xml:space="preserve"> Horizontal</w:t>
      </w:r>
    </w:p>
    <w:p w:rsidR="00F362F1" w:rsidRDefault="00F362F1"/>
    <w:p w:rsidR="003971D2" w:rsidRDefault="003971D2" w:rsidP="003971D2">
      <w:pPr>
        <w:pStyle w:val="SectionHeading"/>
        <w:sectPr w:rsidR="003971D2" w:rsidSect="00C950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3971D2" w:rsidRDefault="003971D2" w:rsidP="00854944">
      <w:pPr>
        <w:pStyle w:val="SectionHeading"/>
        <w:spacing w:before="0"/>
      </w:pPr>
      <w:bookmarkStart w:id="104" w:name="_Toc322357366"/>
      <w:bookmarkStart w:id="105" w:name="_Toc322945979"/>
      <w:bookmarkStart w:id="106" w:name="_Toc322950401"/>
      <w:bookmarkStart w:id="107" w:name="_Toc322950499"/>
      <w:bookmarkStart w:id="108" w:name="_Toc323019741"/>
      <w:r>
        <w:lastRenderedPageBreak/>
        <w:t>Attendance</w:t>
      </w:r>
      <w:bookmarkEnd w:id="104"/>
      <w:bookmarkEnd w:id="105"/>
      <w:bookmarkEnd w:id="106"/>
      <w:bookmarkEnd w:id="107"/>
      <w:bookmarkEnd w:id="108"/>
    </w:p>
    <w:p w:rsidR="003971D2" w:rsidRPr="003971D2" w:rsidRDefault="003971D2" w:rsidP="003971D2">
      <w:pPr>
        <w:pStyle w:val="AttendanceName"/>
        <w:rPr>
          <w:b/>
        </w:rPr>
      </w:pPr>
      <w:r w:rsidRPr="003971D2">
        <w:rPr>
          <w:b/>
        </w:rPr>
        <w:t>James Alexander</w:t>
      </w:r>
    </w:p>
    <w:p w:rsidR="003971D2" w:rsidRDefault="003971D2" w:rsidP="003971D2">
      <w:pPr>
        <w:pStyle w:val="AttendanceName"/>
      </w:pPr>
      <w:r>
        <w:t>SME Scales DTE Energy</w:t>
      </w:r>
    </w:p>
    <w:p w:rsidR="003971D2" w:rsidRDefault="003971D2" w:rsidP="003971D2">
      <w:pPr>
        <w:pStyle w:val="AttendanceName"/>
      </w:pPr>
      <w:r>
        <w:t>6200 W. Warren</w:t>
      </w:r>
    </w:p>
    <w:p w:rsidR="003971D2" w:rsidRDefault="003971D2" w:rsidP="003971D2">
      <w:pPr>
        <w:pStyle w:val="AttendanceName"/>
      </w:pPr>
      <w:r>
        <w:t>Detroit, MI 48210</w:t>
      </w:r>
    </w:p>
    <w:p w:rsidR="003971D2" w:rsidRDefault="003971D2" w:rsidP="003971D2">
      <w:pPr>
        <w:pStyle w:val="AttendanceName"/>
      </w:pPr>
      <w:r>
        <w:t>(313) 897-1143</w:t>
      </w:r>
    </w:p>
    <w:p w:rsidR="003971D2" w:rsidRPr="003971D2" w:rsidRDefault="003971D2" w:rsidP="003971D2">
      <w:pPr>
        <w:pStyle w:val="AttendanceName"/>
        <w:rPr>
          <w:rStyle w:val="Hyperlink"/>
        </w:rPr>
      </w:pPr>
      <w:r w:rsidRPr="003971D2">
        <w:rPr>
          <w:rStyle w:val="Hyperlink"/>
        </w:rPr>
        <w:t>jalexander@dteenergy.com</w:t>
      </w:r>
    </w:p>
    <w:p w:rsidR="003971D2" w:rsidRDefault="003971D2" w:rsidP="003971D2">
      <w:pPr>
        <w:pStyle w:val="AttendanceName"/>
      </w:pPr>
    </w:p>
    <w:p w:rsidR="003971D2" w:rsidRPr="003971D2" w:rsidRDefault="003971D2" w:rsidP="003971D2">
      <w:pPr>
        <w:pStyle w:val="AttendanceName"/>
        <w:rPr>
          <w:b/>
        </w:rPr>
      </w:pPr>
      <w:r w:rsidRPr="003971D2">
        <w:rPr>
          <w:b/>
        </w:rPr>
        <w:t>Arthur Amslor</w:t>
      </w:r>
    </w:p>
    <w:p w:rsidR="003971D2" w:rsidRDefault="003971D2" w:rsidP="003971D2">
      <w:pPr>
        <w:pStyle w:val="AttendanceName"/>
      </w:pPr>
      <w:r>
        <w:t>Arcadia Controls, Inc.</w:t>
      </w:r>
    </w:p>
    <w:p w:rsidR="003971D2" w:rsidRDefault="003971D2" w:rsidP="003971D2">
      <w:pPr>
        <w:pStyle w:val="AttendanceName"/>
      </w:pPr>
      <w:r>
        <w:t>392Plains Church Road</w:t>
      </w:r>
    </w:p>
    <w:p w:rsidR="003971D2" w:rsidRDefault="003971D2" w:rsidP="003971D2">
      <w:pPr>
        <w:pStyle w:val="AttendanceName"/>
      </w:pPr>
      <w:r>
        <w:t>Cranberry Twp., PA 16066</w:t>
      </w:r>
    </w:p>
    <w:p w:rsidR="003971D2" w:rsidRDefault="003971D2" w:rsidP="003971D2">
      <w:pPr>
        <w:pStyle w:val="AttendanceName"/>
      </w:pPr>
      <w:r>
        <w:t>(724) 538-8931</w:t>
      </w:r>
    </w:p>
    <w:p w:rsidR="003971D2" w:rsidRPr="003971D2" w:rsidRDefault="003971D2" w:rsidP="003971D2">
      <w:pPr>
        <w:pStyle w:val="AttendanceName"/>
        <w:rPr>
          <w:rStyle w:val="Hyperlink"/>
        </w:rPr>
      </w:pPr>
      <w:r w:rsidRPr="003971D2">
        <w:rPr>
          <w:rStyle w:val="Hyperlink"/>
        </w:rPr>
        <w:t>artarcadia@aol.com</w:t>
      </w:r>
    </w:p>
    <w:p w:rsidR="003971D2" w:rsidRDefault="003971D2" w:rsidP="003971D2">
      <w:pPr>
        <w:pStyle w:val="AttendanceName"/>
      </w:pPr>
    </w:p>
    <w:p w:rsidR="003971D2" w:rsidRPr="003971D2" w:rsidRDefault="003971D2" w:rsidP="003971D2">
      <w:pPr>
        <w:pStyle w:val="AttendanceName"/>
        <w:rPr>
          <w:b/>
        </w:rPr>
      </w:pPr>
      <w:r w:rsidRPr="003971D2">
        <w:rPr>
          <w:b/>
        </w:rPr>
        <w:t>John Barton</w:t>
      </w:r>
    </w:p>
    <w:p w:rsidR="003971D2" w:rsidRDefault="003971D2" w:rsidP="003971D2">
      <w:pPr>
        <w:pStyle w:val="AttendanceName"/>
      </w:pPr>
      <w:r>
        <w:t>NIST, Office of Weights and Measures</w:t>
      </w:r>
    </w:p>
    <w:p w:rsidR="003971D2" w:rsidRDefault="003971D2" w:rsidP="003971D2">
      <w:pPr>
        <w:pStyle w:val="AttendanceName"/>
      </w:pPr>
      <w:r>
        <w:t>100 Bureau Drive</w:t>
      </w:r>
      <w:r w:rsidR="001A443F">
        <w:t xml:space="preserve">, </w:t>
      </w:r>
      <w:r>
        <w:t>MS 2600</w:t>
      </w:r>
    </w:p>
    <w:p w:rsidR="003971D2" w:rsidRDefault="003971D2" w:rsidP="003971D2">
      <w:pPr>
        <w:pStyle w:val="AttendanceName"/>
      </w:pPr>
      <w:r>
        <w:t>Gaithersburg, MD 20899</w:t>
      </w:r>
    </w:p>
    <w:p w:rsidR="003971D2" w:rsidRDefault="003971D2" w:rsidP="003971D2">
      <w:pPr>
        <w:pStyle w:val="AttendanceName"/>
      </w:pPr>
      <w:r>
        <w:t>(301) 975-4002</w:t>
      </w:r>
    </w:p>
    <w:p w:rsidR="003971D2" w:rsidRPr="003971D2" w:rsidRDefault="003971D2" w:rsidP="003971D2">
      <w:pPr>
        <w:pStyle w:val="AttendanceName"/>
        <w:rPr>
          <w:rStyle w:val="Hyperlink"/>
        </w:rPr>
      </w:pPr>
      <w:r w:rsidRPr="003971D2">
        <w:rPr>
          <w:rStyle w:val="Hyperlink"/>
        </w:rPr>
        <w:t>john.barton@nist.gov</w:t>
      </w:r>
    </w:p>
    <w:p w:rsidR="003971D2" w:rsidRDefault="003971D2" w:rsidP="003971D2">
      <w:pPr>
        <w:pStyle w:val="AttendanceName"/>
      </w:pPr>
    </w:p>
    <w:p w:rsidR="003971D2" w:rsidRPr="003971D2" w:rsidRDefault="003971D2" w:rsidP="003971D2">
      <w:pPr>
        <w:pStyle w:val="AttendanceName"/>
        <w:rPr>
          <w:b/>
        </w:rPr>
      </w:pPr>
      <w:r w:rsidRPr="003971D2">
        <w:rPr>
          <w:b/>
        </w:rPr>
        <w:t>Ian Burrell</w:t>
      </w:r>
    </w:p>
    <w:p w:rsidR="003971D2" w:rsidRDefault="003971D2" w:rsidP="003971D2">
      <w:pPr>
        <w:pStyle w:val="AttendanceName"/>
      </w:pPr>
      <w:r>
        <w:t>Control Systems Technology Pty, Ltd</w:t>
      </w:r>
    </w:p>
    <w:p w:rsidR="003971D2" w:rsidRDefault="003971D2" w:rsidP="003971D2">
      <w:pPr>
        <w:pStyle w:val="AttendanceName"/>
      </w:pPr>
      <w:r>
        <w:t>37 Stanley Street</w:t>
      </w:r>
    </w:p>
    <w:p w:rsidR="003971D2" w:rsidRDefault="003971D2" w:rsidP="003971D2">
      <w:pPr>
        <w:pStyle w:val="AttendanceName"/>
      </w:pPr>
      <w:r>
        <w:t>Peakhurst, NSW 2210</w:t>
      </w:r>
    </w:p>
    <w:p w:rsidR="003971D2" w:rsidRDefault="003971D2" w:rsidP="003971D2">
      <w:pPr>
        <w:pStyle w:val="AttendanceName"/>
      </w:pPr>
      <w:r>
        <w:t>Australia</w:t>
      </w:r>
    </w:p>
    <w:p w:rsidR="003971D2" w:rsidRDefault="003971D2" w:rsidP="003971D2">
      <w:pPr>
        <w:pStyle w:val="AttendanceName"/>
      </w:pPr>
      <w:r>
        <w:t>+61 295844500</w:t>
      </w:r>
    </w:p>
    <w:p w:rsidR="003971D2" w:rsidRPr="003971D2" w:rsidRDefault="003971D2" w:rsidP="003971D2">
      <w:pPr>
        <w:pStyle w:val="AttendanceName"/>
        <w:rPr>
          <w:rStyle w:val="Hyperlink"/>
        </w:rPr>
      </w:pPr>
      <w:r w:rsidRPr="003971D2">
        <w:rPr>
          <w:rStyle w:val="Hyperlink"/>
        </w:rPr>
        <w:t>iburrell@controlsystems.com.au</w:t>
      </w:r>
    </w:p>
    <w:p w:rsidR="003971D2" w:rsidRDefault="003971D2" w:rsidP="003971D2">
      <w:pPr>
        <w:pStyle w:val="AttendanceName"/>
      </w:pPr>
    </w:p>
    <w:p w:rsidR="003971D2" w:rsidRPr="003971D2" w:rsidRDefault="003971D2" w:rsidP="003971D2">
      <w:pPr>
        <w:pStyle w:val="AttendanceName"/>
        <w:rPr>
          <w:b/>
        </w:rPr>
      </w:pPr>
      <w:r w:rsidRPr="003971D2">
        <w:rPr>
          <w:b/>
        </w:rPr>
        <w:t>Phil Carpentier</w:t>
      </w:r>
    </w:p>
    <w:p w:rsidR="003971D2" w:rsidRDefault="003971D2" w:rsidP="003971D2">
      <w:pPr>
        <w:pStyle w:val="AttendanceName"/>
      </w:pPr>
      <w:r>
        <w:t>PTC Consulting, LLC</w:t>
      </w:r>
    </w:p>
    <w:p w:rsidR="003971D2" w:rsidRDefault="003971D2" w:rsidP="003971D2">
      <w:pPr>
        <w:pStyle w:val="AttendanceName"/>
      </w:pPr>
      <w:r>
        <w:t>2697 Arbor Drive</w:t>
      </w:r>
    </w:p>
    <w:p w:rsidR="003971D2" w:rsidRDefault="003971D2" w:rsidP="003971D2">
      <w:pPr>
        <w:pStyle w:val="AttendanceName"/>
      </w:pPr>
      <w:r>
        <w:t>White Bear Lake, MN 55110</w:t>
      </w:r>
    </w:p>
    <w:p w:rsidR="003971D2" w:rsidRDefault="003971D2" w:rsidP="003971D2">
      <w:pPr>
        <w:pStyle w:val="AttendanceName"/>
      </w:pPr>
      <w:r>
        <w:t>(651) 429-7491</w:t>
      </w:r>
    </w:p>
    <w:p w:rsidR="003971D2" w:rsidRPr="003971D2" w:rsidRDefault="003971D2" w:rsidP="003971D2">
      <w:pPr>
        <w:pStyle w:val="AttendanceName"/>
        <w:rPr>
          <w:rStyle w:val="Hyperlink"/>
        </w:rPr>
      </w:pPr>
      <w:r w:rsidRPr="003971D2">
        <w:rPr>
          <w:rStyle w:val="Hyperlink"/>
        </w:rPr>
        <w:t>ptcarpentier@comcast.net</w:t>
      </w:r>
    </w:p>
    <w:p w:rsidR="003971D2" w:rsidRDefault="003971D2" w:rsidP="003971D2">
      <w:pPr>
        <w:pStyle w:val="AttendanceName"/>
      </w:pPr>
    </w:p>
    <w:p w:rsidR="003971D2" w:rsidRPr="003971D2" w:rsidRDefault="003971D2" w:rsidP="003971D2">
      <w:pPr>
        <w:pStyle w:val="AttendanceName"/>
        <w:rPr>
          <w:b/>
        </w:rPr>
      </w:pPr>
      <w:r w:rsidRPr="003971D2">
        <w:rPr>
          <w:b/>
        </w:rPr>
        <w:t>Paul Chase</w:t>
      </w:r>
    </w:p>
    <w:p w:rsidR="003971D2" w:rsidRDefault="003971D2" w:rsidP="003971D2">
      <w:pPr>
        <w:pStyle w:val="AttendanceName"/>
      </w:pPr>
      <w:r>
        <w:t>Chase Technology, Inc.</w:t>
      </w:r>
    </w:p>
    <w:p w:rsidR="003971D2" w:rsidRDefault="003971D2" w:rsidP="003971D2">
      <w:pPr>
        <w:pStyle w:val="AttendanceName"/>
      </w:pPr>
      <w:r>
        <w:t>502 Erie Ave.</w:t>
      </w:r>
    </w:p>
    <w:p w:rsidR="003971D2" w:rsidRDefault="003971D2" w:rsidP="003971D2">
      <w:pPr>
        <w:pStyle w:val="AttendanceName"/>
      </w:pPr>
      <w:r>
        <w:t>Crosby, MN 56441</w:t>
      </w:r>
    </w:p>
    <w:p w:rsidR="003971D2" w:rsidRDefault="003971D2" w:rsidP="003971D2">
      <w:pPr>
        <w:pStyle w:val="AttendanceName"/>
      </w:pPr>
      <w:r>
        <w:t>(218) 545-2356</w:t>
      </w:r>
    </w:p>
    <w:p w:rsidR="003971D2" w:rsidRPr="003971D2" w:rsidRDefault="003971D2" w:rsidP="003971D2">
      <w:pPr>
        <w:pStyle w:val="AttendanceName"/>
        <w:rPr>
          <w:rStyle w:val="Hyperlink"/>
        </w:rPr>
      </w:pPr>
      <w:r w:rsidRPr="003971D2">
        <w:rPr>
          <w:rStyle w:val="Hyperlink"/>
        </w:rPr>
        <w:t>mjc@crosbyironton.net</w:t>
      </w:r>
    </w:p>
    <w:p w:rsidR="003971D2" w:rsidRDefault="003971D2" w:rsidP="003971D2">
      <w:pPr>
        <w:pStyle w:val="AttendanceName"/>
      </w:pPr>
    </w:p>
    <w:p w:rsidR="00854944" w:rsidRDefault="00854944" w:rsidP="003971D2">
      <w:pPr>
        <w:pStyle w:val="AttendanceName"/>
        <w:rPr>
          <w:b/>
        </w:rPr>
      </w:pPr>
    </w:p>
    <w:p w:rsidR="00854944" w:rsidRDefault="00854944" w:rsidP="003971D2">
      <w:pPr>
        <w:pStyle w:val="AttendanceName"/>
        <w:rPr>
          <w:b/>
        </w:rPr>
      </w:pPr>
    </w:p>
    <w:p w:rsidR="00C01BD4" w:rsidRDefault="00C01BD4" w:rsidP="00C01BD4">
      <w:pPr>
        <w:pStyle w:val="AttendanceName"/>
        <w:keepNext/>
        <w:rPr>
          <w:b/>
        </w:rPr>
      </w:pPr>
    </w:p>
    <w:p w:rsidR="00C01BD4" w:rsidRDefault="00C01BD4" w:rsidP="00C01BD4">
      <w:pPr>
        <w:pStyle w:val="AttendanceName"/>
        <w:keepNext/>
        <w:rPr>
          <w:b/>
        </w:rPr>
      </w:pPr>
    </w:p>
    <w:p w:rsidR="003971D2" w:rsidRPr="003971D2" w:rsidRDefault="003971D2" w:rsidP="00C01BD4">
      <w:pPr>
        <w:pStyle w:val="AttendanceName"/>
        <w:keepNext/>
        <w:rPr>
          <w:b/>
        </w:rPr>
      </w:pPr>
      <w:r w:rsidRPr="003971D2">
        <w:rPr>
          <w:b/>
        </w:rPr>
        <w:t>Nathan Gardner</w:t>
      </w:r>
    </w:p>
    <w:p w:rsidR="003971D2" w:rsidRDefault="003971D2" w:rsidP="003971D2">
      <w:pPr>
        <w:pStyle w:val="AttendanceName"/>
      </w:pPr>
      <w:r>
        <w:t>State of Oregon Measurement Standards</w:t>
      </w:r>
    </w:p>
    <w:p w:rsidR="003971D2" w:rsidRDefault="003971D2" w:rsidP="003971D2">
      <w:pPr>
        <w:pStyle w:val="AttendanceName"/>
      </w:pPr>
      <w:r>
        <w:t>635 Capital Street NE</w:t>
      </w:r>
    </w:p>
    <w:p w:rsidR="003971D2" w:rsidRDefault="003971D2" w:rsidP="003971D2">
      <w:pPr>
        <w:pStyle w:val="AttendanceName"/>
      </w:pPr>
      <w:r>
        <w:t>Salem, OR 97301</w:t>
      </w:r>
    </w:p>
    <w:p w:rsidR="003971D2" w:rsidRDefault="003971D2" w:rsidP="003971D2">
      <w:pPr>
        <w:pStyle w:val="AttendanceName"/>
      </w:pPr>
      <w:r>
        <w:t>(503) 881-4586</w:t>
      </w:r>
    </w:p>
    <w:p w:rsidR="003971D2" w:rsidRPr="003971D2" w:rsidRDefault="003971D2" w:rsidP="003971D2">
      <w:pPr>
        <w:pStyle w:val="AttendanceName"/>
        <w:rPr>
          <w:rStyle w:val="Hyperlink"/>
        </w:rPr>
      </w:pPr>
      <w:r w:rsidRPr="003971D2">
        <w:rPr>
          <w:rStyle w:val="Hyperlink"/>
        </w:rPr>
        <w:t>ngardner@oda.state.or.us</w:t>
      </w:r>
    </w:p>
    <w:p w:rsidR="003971D2" w:rsidRDefault="003971D2" w:rsidP="003971D2">
      <w:pPr>
        <w:pStyle w:val="AttendanceName"/>
        <w:rPr>
          <w:b/>
        </w:rPr>
      </w:pPr>
    </w:p>
    <w:p w:rsidR="003971D2" w:rsidRPr="003971D2" w:rsidRDefault="003971D2" w:rsidP="003971D2">
      <w:pPr>
        <w:pStyle w:val="AttendanceName"/>
        <w:rPr>
          <w:b/>
        </w:rPr>
      </w:pPr>
      <w:r w:rsidRPr="003971D2">
        <w:rPr>
          <w:b/>
        </w:rPr>
        <w:t>Ken Jones</w:t>
      </w:r>
    </w:p>
    <w:p w:rsidR="003971D2" w:rsidRDefault="003971D2" w:rsidP="003971D2">
      <w:pPr>
        <w:pStyle w:val="AttendanceName"/>
      </w:pPr>
      <w:r>
        <w:t>California Division of Measurement Services</w:t>
      </w:r>
    </w:p>
    <w:p w:rsidR="003971D2" w:rsidRDefault="003971D2" w:rsidP="003971D2">
      <w:pPr>
        <w:pStyle w:val="AttendanceName"/>
      </w:pPr>
      <w:r>
        <w:t>6790 Florin Perkins Road</w:t>
      </w:r>
      <w:r w:rsidR="001A443F">
        <w:t xml:space="preserve">, </w:t>
      </w:r>
      <w:r>
        <w:t>Suite 100</w:t>
      </w:r>
    </w:p>
    <w:p w:rsidR="003971D2" w:rsidRDefault="003971D2" w:rsidP="003971D2">
      <w:pPr>
        <w:pStyle w:val="AttendanceName"/>
      </w:pPr>
      <w:r>
        <w:t>Sacramento, CA 95828</w:t>
      </w:r>
    </w:p>
    <w:p w:rsidR="003971D2" w:rsidRDefault="003971D2" w:rsidP="003971D2">
      <w:pPr>
        <w:pStyle w:val="AttendanceName"/>
      </w:pPr>
      <w:r>
        <w:t>(916) 229-3052</w:t>
      </w:r>
    </w:p>
    <w:p w:rsidR="003971D2" w:rsidRPr="003971D2" w:rsidRDefault="003971D2" w:rsidP="003971D2">
      <w:pPr>
        <w:pStyle w:val="AttendanceName"/>
        <w:rPr>
          <w:rStyle w:val="Hyperlink"/>
        </w:rPr>
      </w:pPr>
      <w:r w:rsidRPr="003971D2">
        <w:rPr>
          <w:rStyle w:val="Hyperlink"/>
        </w:rPr>
        <w:t>kjones@cdfa.ca.gov</w:t>
      </w:r>
    </w:p>
    <w:p w:rsidR="003971D2" w:rsidRDefault="003971D2" w:rsidP="003971D2">
      <w:pPr>
        <w:pStyle w:val="AttendanceName"/>
      </w:pPr>
    </w:p>
    <w:p w:rsidR="003971D2" w:rsidRPr="003971D2" w:rsidRDefault="003971D2" w:rsidP="003971D2">
      <w:pPr>
        <w:pStyle w:val="AttendanceName"/>
        <w:rPr>
          <w:b/>
        </w:rPr>
      </w:pPr>
      <w:r w:rsidRPr="003971D2">
        <w:rPr>
          <w:b/>
        </w:rPr>
        <w:t>Lars Marmsater</w:t>
      </w:r>
    </w:p>
    <w:p w:rsidR="003971D2" w:rsidRDefault="003971D2" w:rsidP="003971D2">
      <w:pPr>
        <w:pStyle w:val="AttendanceName"/>
      </w:pPr>
      <w:r>
        <w:t>Merrick Industries, Inc.</w:t>
      </w:r>
    </w:p>
    <w:p w:rsidR="003971D2" w:rsidRDefault="003971D2" w:rsidP="003971D2">
      <w:pPr>
        <w:pStyle w:val="AttendanceName"/>
      </w:pPr>
      <w:r>
        <w:t>10 Arthur Drive</w:t>
      </w:r>
    </w:p>
    <w:p w:rsidR="003971D2" w:rsidRDefault="003971D2" w:rsidP="003971D2">
      <w:pPr>
        <w:pStyle w:val="AttendanceName"/>
      </w:pPr>
      <w:r>
        <w:t>Lynn Haven, FL 32444</w:t>
      </w:r>
    </w:p>
    <w:p w:rsidR="003971D2" w:rsidRDefault="003971D2" w:rsidP="003971D2">
      <w:pPr>
        <w:pStyle w:val="AttendanceName"/>
      </w:pPr>
      <w:r>
        <w:t>(850) 271-7829</w:t>
      </w:r>
    </w:p>
    <w:p w:rsidR="003971D2" w:rsidRPr="003971D2" w:rsidRDefault="003971D2" w:rsidP="003971D2">
      <w:pPr>
        <w:pStyle w:val="AttendanceName"/>
        <w:rPr>
          <w:rStyle w:val="Hyperlink"/>
        </w:rPr>
      </w:pPr>
      <w:r w:rsidRPr="003971D2">
        <w:rPr>
          <w:rStyle w:val="Hyperlink"/>
        </w:rPr>
        <w:t>lars@merrick-inc.com</w:t>
      </w:r>
    </w:p>
    <w:p w:rsidR="003971D2" w:rsidRDefault="003971D2" w:rsidP="003971D2">
      <w:pPr>
        <w:pStyle w:val="AttendanceName"/>
      </w:pPr>
    </w:p>
    <w:p w:rsidR="003971D2" w:rsidRPr="003971D2" w:rsidRDefault="003971D2" w:rsidP="003971D2">
      <w:pPr>
        <w:pStyle w:val="AttendanceName"/>
        <w:rPr>
          <w:b/>
        </w:rPr>
      </w:pPr>
      <w:r w:rsidRPr="003971D2">
        <w:rPr>
          <w:b/>
        </w:rPr>
        <w:t xml:space="preserve">Al Page </w:t>
      </w:r>
    </w:p>
    <w:p w:rsidR="003971D2" w:rsidRDefault="003971D2" w:rsidP="003971D2">
      <w:pPr>
        <w:pStyle w:val="AttendanceName"/>
      </w:pPr>
      <w:r>
        <w:t>Montana Highlands</w:t>
      </w:r>
    </w:p>
    <w:p w:rsidR="003971D2" w:rsidRDefault="003971D2" w:rsidP="003971D2">
      <w:pPr>
        <w:pStyle w:val="AttendanceName"/>
      </w:pPr>
      <w:r>
        <w:t>2316 Canyon Drive</w:t>
      </w:r>
    </w:p>
    <w:p w:rsidR="003971D2" w:rsidRDefault="003971D2" w:rsidP="003971D2">
      <w:pPr>
        <w:pStyle w:val="AttendanceName"/>
      </w:pPr>
      <w:r>
        <w:t>Billings, MT  59102</w:t>
      </w:r>
    </w:p>
    <w:p w:rsidR="003971D2" w:rsidRDefault="003971D2" w:rsidP="003971D2">
      <w:pPr>
        <w:pStyle w:val="AttendanceName"/>
      </w:pPr>
      <w:r>
        <w:t>(406) 861-0534</w:t>
      </w:r>
    </w:p>
    <w:p w:rsidR="003971D2" w:rsidRPr="003971D2" w:rsidRDefault="003971D2" w:rsidP="003971D2">
      <w:pPr>
        <w:pStyle w:val="AttendanceName"/>
        <w:rPr>
          <w:rStyle w:val="Hyperlink"/>
        </w:rPr>
      </w:pPr>
      <w:r w:rsidRPr="003971D2">
        <w:rPr>
          <w:rStyle w:val="Hyperlink"/>
        </w:rPr>
        <w:t>awp8866@gmail.com</w:t>
      </w:r>
    </w:p>
    <w:p w:rsidR="003971D2" w:rsidRDefault="003971D2" w:rsidP="003971D2">
      <w:pPr>
        <w:pStyle w:val="AttendanceName"/>
      </w:pPr>
    </w:p>
    <w:p w:rsidR="00854944" w:rsidRDefault="00854944" w:rsidP="003971D2">
      <w:pPr>
        <w:pStyle w:val="AttendanceName"/>
      </w:pPr>
    </w:p>
    <w:p w:rsidR="003971D2" w:rsidRPr="003971D2" w:rsidRDefault="003971D2" w:rsidP="003971D2">
      <w:pPr>
        <w:pStyle w:val="AttendanceName"/>
        <w:rPr>
          <w:b/>
        </w:rPr>
      </w:pPr>
      <w:r w:rsidRPr="003971D2">
        <w:rPr>
          <w:b/>
        </w:rPr>
        <w:t>Bill Ripka</w:t>
      </w:r>
    </w:p>
    <w:p w:rsidR="003971D2" w:rsidRDefault="003971D2" w:rsidP="003971D2">
      <w:pPr>
        <w:pStyle w:val="AttendanceName"/>
      </w:pPr>
      <w:r>
        <w:t>Thermo Fisher Scientific</w:t>
      </w:r>
    </w:p>
    <w:p w:rsidR="003971D2" w:rsidRDefault="003971D2" w:rsidP="003971D2">
      <w:pPr>
        <w:pStyle w:val="AttendanceName"/>
      </w:pPr>
      <w:r>
        <w:t>501 90th Ave NW</w:t>
      </w:r>
    </w:p>
    <w:p w:rsidR="003971D2" w:rsidRDefault="003971D2" w:rsidP="003971D2">
      <w:pPr>
        <w:pStyle w:val="AttendanceName"/>
      </w:pPr>
      <w:r>
        <w:t>Minneapolis, MN 55433</w:t>
      </w:r>
    </w:p>
    <w:p w:rsidR="003971D2" w:rsidRDefault="003971D2" w:rsidP="003971D2">
      <w:pPr>
        <w:pStyle w:val="AttendanceName"/>
      </w:pPr>
      <w:r>
        <w:t>(800) 445-3503</w:t>
      </w:r>
    </w:p>
    <w:p w:rsidR="003971D2" w:rsidRPr="003971D2" w:rsidRDefault="003971D2" w:rsidP="003971D2">
      <w:pPr>
        <w:pStyle w:val="AttendanceName"/>
        <w:rPr>
          <w:rStyle w:val="Hyperlink"/>
        </w:rPr>
      </w:pPr>
      <w:r w:rsidRPr="003971D2">
        <w:rPr>
          <w:rStyle w:val="Hyperlink"/>
        </w:rPr>
        <w:t>bill.ripka@thermofisher.com</w:t>
      </w:r>
    </w:p>
    <w:p w:rsidR="003971D2" w:rsidRDefault="003971D2" w:rsidP="003971D2">
      <w:pPr>
        <w:pStyle w:val="AttendanceName"/>
      </w:pPr>
    </w:p>
    <w:p w:rsidR="003971D2" w:rsidRPr="003971D2" w:rsidRDefault="003971D2" w:rsidP="003971D2">
      <w:pPr>
        <w:pStyle w:val="AttendanceName"/>
        <w:rPr>
          <w:b/>
        </w:rPr>
      </w:pPr>
      <w:r w:rsidRPr="003971D2">
        <w:rPr>
          <w:b/>
        </w:rPr>
        <w:t>Peter Sirrico</w:t>
      </w:r>
    </w:p>
    <w:p w:rsidR="003971D2" w:rsidRDefault="003971D2" w:rsidP="003971D2">
      <w:pPr>
        <w:pStyle w:val="AttendanceName"/>
      </w:pPr>
      <w:r>
        <w:t>Thayer Scale / Hyer Industries</w:t>
      </w:r>
    </w:p>
    <w:p w:rsidR="003971D2" w:rsidRDefault="003971D2" w:rsidP="003971D2">
      <w:pPr>
        <w:pStyle w:val="AttendanceName"/>
      </w:pPr>
      <w:r>
        <w:t>91 Schoosett Street</w:t>
      </w:r>
    </w:p>
    <w:p w:rsidR="003971D2" w:rsidRDefault="003971D2" w:rsidP="003971D2">
      <w:pPr>
        <w:pStyle w:val="AttendanceName"/>
      </w:pPr>
      <w:r>
        <w:t>Pembroke, MA 02359</w:t>
      </w:r>
    </w:p>
    <w:p w:rsidR="003971D2" w:rsidRDefault="003971D2" w:rsidP="003971D2">
      <w:pPr>
        <w:pStyle w:val="AttendanceName"/>
      </w:pPr>
      <w:r>
        <w:t>(781) 826-8101 x328</w:t>
      </w:r>
    </w:p>
    <w:p w:rsidR="003971D2" w:rsidRPr="003971D2" w:rsidRDefault="003971D2" w:rsidP="003971D2">
      <w:pPr>
        <w:pStyle w:val="AttendanceName"/>
        <w:rPr>
          <w:rStyle w:val="Hyperlink"/>
        </w:rPr>
      </w:pPr>
      <w:r w:rsidRPr="003971D2">
        <w:rPr>
          <w:rStyle w:val="Hyperlink"/>
        </w:rPr>
        <w:t>psirrico@thayerscale.com</w:t>
      </w:r>
    </w:p>
    <w:p w:rsidR="003971D2" w:rsidRDefault="003971D2" w:rsidP="003971D2">
      <w:pPr>
        <w:pStyle w:val="AttendanceName"/>
      </w:pPr>
    </w:p>
    <w:p w:rsidR="003971D2" w:rsidRPr="003971D2" w:rsidRDefault="003971D2" w:rsidP="00C01BD4">
      <w:pPr>
        <w:pStyle w:val="AttendanceName"/>
        <w:keepNext/>
        <w:rPr>
          <w:b/>
        </w:rPr>
      </w:pPr>
      <w:r w:rsidRPr="003971D2">
        <w:rPr>
          <w:b/>
        </w:rPr>
        <w:lastRenderedPageBreak/>
        <w:t>Fred Steinbacher</w:t>
      </w:r>
    </w:p>
    <w:p w:rsidR="003971D2" w:rsidRDefault="003971D2" w:rsidP="00C01BD4">
      <w:pPr>
        <w:pStyle w:val="AttendanceName"/>
        <w:keepNext/>
      </w:pPr>
      <w:r>
        <w:t>State of Montana Weights and Measures</w:t>
      </w:r>
    </w:p>
    <w:p w:rsidR="003971D2" w:rsidRDefault="003971D2" w:rsidP="00C01BD4">
      <w:pPr>
        <w:pStyle w:val="AttendanceName"/>
        <w:keepNext/>
      </w:pPr>
      <w:r>
        <w:t>P.O. Box 200516</w:t>
      </w:r>
    </w:p>
    <w:p w:rsidR="003971D2" w:rsidRDefault="003971D2" w:rsidP="00C01BD4">
      <w:pPr>
        <w:pStyle w:val="AttendanceName"/>
        <w:keepNext/>
      </w:pPr>
      <w:r>
        <w:t>Helena, MT 59620</w:t>
      </w:r>
    </w:p>
    <w:p w:rsidR="003971D2" w:rsidRDefault="003971D2" w:rsidP="003971D2">
      <w:pPr>
        <w:pStyle w:val="AttendanceName"/>
      </w:pPr>
      <w:r>
        <w:t>(406) 439-4241</w:t>
      </w:r>
    </w:p>
    <w:p w:rsidR="003971D2" w:rsidRPr="003971D2" w:rsidRDefault="003971D2" w:rsidP="003971D2">
      <w:pPr>
        <w:pStyle w:val="AttendanceName"/>
        <w:rPr>
          <w:rStyle w:val="Hyperlink"/>
        </w:rPr>
      </w:pPr>
      <w:r w:rsidRPr="003971D2">
        <w:rPr>
          <w:rStyle w:val="Hyperlink"/>
        </w:rPr>
        <w:t>fmldplus3@g.com</w:t>
      </w:r>
    </w:p>
    <w:p w:rsidR="003971D2" w:rsidRDefault="003971D2" w:rsidP="003971D2">
      <w:pPr>
        <w:pStyle w:val="AttendanceName"/>
      </w:pPr>
    </w:p>
    <w:p w:rsidR="003971D2" w:rsidRPr="003971D2" w:rsidRDefault="003971D2" w:rsidP="003971D2">
      <w:pPr>
        <w:pStyle w:val="AttendanceName"/>
        <w:rPr>
          <w:b/>
        </w:rPr>
      </w:pPr>
      <w:r w:rsidRPr="003971D2">
        <w:rPr>
          <w:b/>
        </w:rPr>
        <w:t>James Truex</w:t>
      </w:r>
    </w:p>
    <w:p w:rsidR="003971D2" w:rsidRDefault="003971D2" w:rsidP="003971D2">
      <w:pPr>
        <w:pStyle w:val="AttendanceName"/>
      </w:pPr>
      <w:r>
        <w:t>National Conference on Weights and Measures</w:t>
      </w:r>
    </w:p>
    <w:p w:rsidR="003971D2" w:rsidRDefault="003971D2" w:rsidP="003971D2">
      <w:pPr>
        <w:pStyle w:val="AttendanceName"/>
      </w:pPr>
      <w:r>
        <w:t>88 Carryback Drive</w:t>
      </w:r>
    </w:p>
    <w:p w:rsidR="003971D2" w:rsidRDefault="003971D2" w:rsidP="003971D2">
      <w:pPr>
        <w:pStyle w:val="AttendanceName"/>
      </w:pPr>
      <w:r>
        <w:t>Pataskala, OH 43062</w:t>
      </w:r>
    </w:p>
    <w:p w:rsidR="003971D2" w:rsidRDefault="003971D2" w:rsidP="003971D2">
      <w:pPr>
        <w:pStyle w:val="AttendanceName"/>
      </w:pPr>
      <w:r>
        <w:t>(740) 919-4350</w:t>
      </w:r>
    </w:p>
    <w:p w:rsidR="003971D2" w:rsidRPr="003971D2" w:rsidRDefault="003971D2" w:rsidP="003971D2">
      <w:pPr>
        <w:pStyle w:val="AttendanceName"/>
        <w:rPr>
          <w:rStyle w:val="Hyperlink"/>
        </w:rPr>
      </w:pPr>
      <w:r w:rsidRPr="003971D2">
        <w:rPr>
          <w:rStyle w:val="Hyperlink"/>
        </w:rPr>
        <w:t>jim.truex@ncwm.net</w:t>
      </w:r>
    </w:p>
    <w:sectPr w:rsidR="003971D2" w:rsidRPr="003971D2" w:rsidSect="003971D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8B" w:rsidRDefault="00B4698B" w:rsidP="00B92A45">
      <w:pPr>
        <w:spacing w:after="0"/>
      </w:pPr>
      <w:r>
        <w:separator/>
      </w:r>
    </w:p>
  </w:endnote>
  <w:endnote w:type="continuationSeparator" w:id="0">
    <w:p w:rsidR="00B4698B" w:rsidRDefault="00B4698B" w:rsidP="00B92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46096"/>
      <w:docPartObj>
        <w:docPartGallery w:val="Page Numbers (Bottom of Page)"/>
        <w:docPartUnique/>
      </w:docPartObj>
    </w:sdtPr>
    <w:sdtEndPr>
      <w:rPr>
        <w:noProof/>
      </w:rPr>
    </w:sdtEndPr>
    <w:sdtContent>
      <w:p w:rsidR="004D24BB" w:rsidRDefault="004D24BB" w:rsidP="0075204E">
        <w:pPr>
          <w:pStyle w:val="Footer"/>
          <w:jc w:val="center"/>
        </w:pPr>
        <w:r>
          <w:t>NTEP - B</w:t>
        </w:r>
        <w:r>
          <w:fldChar w:fldCharType="begin"/>
        </w:r>
        <w:r>
          <w:instrText xml:space="preserve"> PAGE   \* MERGEFORMAT </w:instrText>
        </w:r>
        <w:r>
          <w:fldChar w:fldCharType="separate"/>
        </w:r>
        <w:r w:rsidR="00FF0D1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96164"/>
      <w:docPartObj>
        <w:docPartGallery w:val="Page Numbers (Bottom of Page)"/>
        <w:docPartUnique/>
      </w:docPartObj>
    </w:sdtPr>
    <w:sdtEndPr>
      <w:rPr>
        <w:noProof/>
      </w:rPr>
    </w:sdtEndPr>
    <w:sdtContent>
      <w:p w:rsidR="004D24BB" w:rsidRDefault="004D24BB" w:rsidP="00A47B06">
        <w:pPr>
          <w:pStyle w:val="Footer"/>
          <w:jc w:val="center"/>
        </w:pPr>
        <w:r>
          <w:t>NTEP - B</w:t>
        </w:r>
        <w:r>
          <w:fldChar w:fldCharType="begin"/>
        </w:r>
        <w:r>
          <w:instrText xml:space="preserve"> PAGE   \* MERGEFORMAT </w:instrText>
        </w:r>
        <w:r>
          <w:fldChar w:fldCharType="separate"/>
        </w:r>
        <w:r w:rsidR="00FF0D1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A7" w:rsidRDefault="006F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8B" w:rsidRDefault="00B4698B" w:rsidP="00B92A45">
      <w:pPr>
        <w:spacing w:after="0"/>
      </w:pPr>
      <w:r>
        <w:separator/>
      </w:r>
    </w:p>
  </w:footnote>
  <w:footnote w:type="continuationSeparator" w:id="0">
    <w:p w:rsidR="00B4698B" w:rsidRDefault="00B4698B" w:rsidP="00B92A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BB" w:rsidRPr="0075204E" w:rsidRDefault="004D24BB" w:rsidP="0075204E">
    <w:pPr>
      <w:pStyle w:val="Header"/>
      <w:jc w:val="left"/>
    </w:pPr>
    <w:r w:rsidRPr="0075204E">
      <w:t>NTEP Committee 2013 Final Report</w:t>
    </w:r>
  </w:p>
  <w:p w:rsidR="004D24BB" w:rsidRPr="0075204E" w:rsidRDefault="004D24BB" w:rsidP="0075204E">
    <w:pPr>
      <w:pStyle w:val="Header"/>
      <w:jc w:val="left"/>
    </w:pPr>
    <w:r w:rsidRPr="0075204E">
      <w:t xml:space="preserve">Appendix B – </w:t>
    </w:r>
    <w:r>
      <w:t xml:space="preserve">NTETC </w:t>
    </w:r>
    <w:r w:rsidR="006F59A7">
      <w:t xml:space="preserve">2012 </w:t>
    </w:r>
    <w:r w:rsidRPr="0075204E">
      <w:t>Belt-Conveyor Scale Sector Meeting Summary</w:t>
    </w:r>
  </w:p>
  <w:p w:rsidR="004D24BB" w:rsidRPr="0075204E" w:rsidRDefault="004D24BB" w:rsidP="0075204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BB" w:rsidRPr="0075204E" w:rsidRDefault="004D24BB" w:rsidP="00B92A45">
    <w:pPr>
      <w:pStyle w:val="Header"/>
      <w:jc w:val="right"/>
    </w:pPr>
    <w:r w:rsidRPr="0075204E">
      <w:t>NTEP Committee 2013 Final Report</w:t>
    </w:r>
  </w:p>
  <w:p w:rsidR="004D24BB" w:rsidRPr="0075204E" w:rsidRDefault="004D24BB" w:rsidP="00B92A45">
    <w:pPr>
      <w:pStyle w:val="Header"/>
      <w:jc w:val="right"/>
    </w:pPr>
    <w:r w:rsidRPr="0075204E">
      <w:t xml:space="preserve">Appendix B – </w:t>
    </w:r>
    <w:r>
      <w:t>NTETC</w:t>
    </w:r>
    <w:r w:rsidR="006F59A7">
      <w:t xml:space="preserve"> 2012</w:t>
    </w:r>
    <w:r>
      <w:t xml:space="preserve"> </w:t>
    </w:r>
    <w:r w:rsidRPr="0075204E">
      <w:t>Belt-Conveyor Scale Sector Meeting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A7" w:rsidRDefault="006F5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EBAAF84"/>
    <w:lvl w:ilvl="0">
      <w:start w:val="1"/>
      <w:numFmt w:val="decimal"/>
      <w:pStyle w:val="ListNumber"/>
      <w:lvlText w:val="%1."/>
      <w:lvlJc w:val="left"/>
      <w:pPr>
        <w:tabs>
          <w:tab w:val="num" w:pos="360"/>
        </w:tabs>
        <w:ind w:left="360" w:hanging="360"/>
      </w:pPr>
    </w:lvl>
  </w:abstractNum>
  <w:abstractNum w:abstractNumId="1">
    <w:nsid w:val="00031C57"/>
    <w:multiLevelType w:val="hybridMultilevel"/>
    <w:tmpl w:val="C5A6F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7265C"/>
    <w:multiLevelType w:val="hybridMultilevel"/>
    <w:tmpl w:val="A684B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F61E6"/>
    <w:multiLevelType w:val="hybridMultilevel"/>
    <w:tmpl w:val="E9726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90A4B"/>
    <w:multiLevelType w:val="hybridMultilevel"/>
    <w:tmpl w:val="38BAA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23A8B"/>
    <w:multiLevelType w:val="multilevel"/>
    <w:tmpl w:val="3DC87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9">
    <w:nsid w:val="34542F6F"/>
    <w:multiLevelType w:val="multilevel"/>
    <w:tmpl w:val="D5826638"/>
    <w:lvl w:ilvl="0">
      <w:start w:val="1"/>
      <w:numFmt w:val="lowerLetter"/>
      <w:lvlText w:val="%1."/>
      <w:lvlJc w:val="left"/>
      <w:pPr>
        <w:ind w:left="2592" w:hanging="360"/>
      </w:p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10">
    <w:nsid w:val="35263C9B"/>
    <w:multiLevelType w:val="hybridMultilevel"/>
    <w:tmpl w:val="98E27E8E"/>
    <w:lvl w:ilvl="0" w:tplc="7D9C27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14893"/>
    <w:multiLevelType w:val="multilevel"/>
    <w:tmpl w:val="DB4C9DC6"/>
    <w:lvl w:ilvl="0">
      <w:start w:val="1"/>
      <w:numFmt w:val="decimal"/>
      <w:pStyle w:val="ItemHeading"/>
      <w:lvlText w:val="%1."/>
      <w:lvlJc w:val="left"/>
      <w:pPr>
        <w:ind w:left="720" w:hanging="720"/>
      </w:pPr>
      <w:rPr>
        <w:rFonts w:hint="default"/>
      </w:rPr>
    </w:lvl>
    <w:lvl w:ilvl="1">
      <w:start w:val="1"/>
      <w:numFmt w:val="lowerLetter"/>
      <w:pStyle w:val="ItemHeadingSecondarynumber"/>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3">
    <w:nsid w:val="5FF92007"/>
    <w:multiLevelType w:val="hybridMultilevel"/>
    <w:tmpl w:val="EB5E312C"/>
    <w:lvl w:ilvl="0" w:tplc="7D00E4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E09BD"/>
    <w:multiLevelType w:val="hybridMultilevel"/>
    <w:tmpl w:val="64208928"/>
    <w:lvl w:ilvl="0" w:tplc="2B560044">
      <w:start w:val="1"/>
      <w:numFmt w:val="decimal"/>
      <w:pStyle w:val="Indent-4indents-numbers"/>
      <w:lvlText w:val="%1."/>
      <w:lvlJc w:val="left"/>
      <w:pPr>
        <w:ind w:left="2592"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nsid w:val="674456A5"/>
    <w:multiLevelType w:val="hybridMultilevel"/>
    <w:tmpl w:val="673A77DE"/>
    <w:lvl w:ilvl="0" w:tplc="1A1601C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0"/>
  </w:num>
  <w:num w:numId="3">
    <w:abstractNumId w:val="7"/>
  </w:num>
  <w:num w:numId="4">
    <w:abstractNumId w:val="5"/>
  </w:num>
  <w:num w:numId="5">
    <w:abstractNumId w:val="10"/>
  </w:num>
  <w:num w:numId="6">
    <w:abstractNumId w:val="15"/>
  </w:num>
  <w:num w:numId="7">
    <w:abstractNumId w:val="15"/>
    <w:lvlOverride w:ilvl="0">
      <w:startOverride w:val="1"/>
    </w:lvlOverride>
  </w:num>
  <w:num w:numId="8">
    <w:abstractNumId w:val="15"/>
    <w:lvlOverride w:ilvl="0">
      <w:startOverride w:val="1"/>
    </w:lvlOverride>
  </w:num>
  <w:num w:numId="9">
    <w:abstractNumId w:val="6"/>
  </w:num>
  <w:num w:numId="10">
    <w:abstractNumId w:val="15"/>
    <w:lvlOverride w:ilvl="0">
      <w:startOverride w:val="1"/>
    </w:lvlOverride>
  </w:num>
  <w:num w:numId="11">
    <w:abstractNumId w:val="1"/>
  </w:num>
  <w:num w:numId="12">
    <w:abstractNumId w:val="2"/>
  </w:num>
  <w:num w:numId="13">
    <w:abstractNumId w:val="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5"/>
    <w:lvlOverride w:ilvl="0">
      <w:startOverride w:val="1"/>
    </w:lvlOverride>
  </w:num>
  <w:num w:numId="18">
    <w:abstractNumId w:val="3"/>
  </w:num>
  <w:num w:numId="19">
    <w:abstractNumId w:val="11"/>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12"/>
  </w:num>
  <w:num w:numId="24">
    <w:abstractNumId w:val="14"/>
  </w:num>
  <w:num w:numId="25">
    <w:abstractNumId w:val="14"/>
    <w:lvlOverride w:ilvl="0">
      <w:startOverride w:val="1"/>
    </w:lvlOverride>
  </w:num>
  <w:num w:numId="26">
    <w:abstractNumId w:val="9"/>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4A"/>
    <w:rsid w:val="000731D8"/>
    <w:rsid w:val="000D0AC9"/>
    <w:rsid w:val="00107AC4"/>
    <w:rsid w:val="0015738D"/>
    <w:rsid w:val="001A443F"/>
    <w:rsid w:val="001A471B"/>
    <w:rsid w:val="001E74AF"/>
    <w:rsid w:val="00212F08"/>
    <w:rsid w:val="002564BA"/>
    <w:rsid w:val="002866BC"/>
    <w:rsid w:val="00295F57"/>
    <w:rsid w:val="002A290E"/>
    <w:rsid w:val="002C6808"/>
    <w:rsid w:val="002D4E0C"/>
    <w:rsid w:val="00331AF3"/>
    <w:rsid w:val="003360DC"/>
    <w:rsid w:val="00365FBE"/>
    <w:rsid w:val="0038631C"/>
    <w:rsid w:val="003971D2"/>
    <w:rsid w:val="003D572D"/>
    <w:rsid w:val="003E1C75"/>
    <w:rsid w:val="004228D9"/>
    <w:rsid w:val="00444A4D"/>
    <w:rsid w:val="00480475"/>
    <w:rsid w:val="004B1BE9"/>
    <w:rsid w:val="004D24BB"/>
    <w:rsid w:val="004D3059"/>
    <w:rsid w:val="005126EB"/>
    <w:rsid w:val="00515779"/>
    <w:rsid w:val="005521C7"/>
    <w:rsid w:val="00552D2E"/>
    <w:rsid w:val="005C1871"/>
    <w:rsid w:val="005F3ECC"/>
    <w:rsid w:val="00601AD7"/>
    <w:rsid w:val="00640E80"/>
    <w:rsid w:val="00642E80"/>
    <w:rsid w:val="00646870"/>
    <w:rsid w:val="006670FD"/>
    <w:rsid w:val="006C4D8E"/>
    <w:rsid w:val="006F59A7"/>
    <w:rsid w:val="00707125"/>
    <w:rsid w:val="00710B6D"/>
    <w:rsid w:val="007230F7"/>
    <w:rsid w:val="0075204E"/>
    <w:rsid w:val="007719A7"/>
    <w:rsid w:val="00777C37"/>
    <w:rsid w:val="007D431F"/>
    <w:rsid w:val="007E7B01"/>
    <w:rsid w:val="007F3E59"/>
    <w:rsid w:val="00841A7E"/>
    <w:rsid w:val="00853CF0"/>
    <w:rsid w:val="00854944"/>
    <w:rsid w:val="0087163A"/>
    <w:rsid w:val="008B1667"/>
    <w:rsid w:val="008B4C87"/>
    <w:rsid w:val="008C6CED"/>
    <w:rsid w:val="008E06FF"/>
    <w:rsid w:val="008E79CD"/>
    <w:rsid w:val="008E7E9F"/>
    <w:rsid w:val="00935C16"/>
    <w:rsid w:val="009D4405"/>
    <w:rsid w:val="009D7662"/>
    <w:rsid w:val="00A326C9"/>
    <w:rsid w:val="00A47B06"/>
    <w:rsid w:val="00A93124"/>
    <w:rsid w:val="00A94890"/>
    <w:rsid w:val="00A96385"/>
    <w:rsid w:val="00AA6842"/>
    <w:rsid w:val="00AB6CAE"/>
    <w:rsid w:val="00AC6620"/>
    <w:rsid w:val="00B340CB"/>
    <w:rsid w:val="00B4698B"/>
    <w:rsid w:val="00B617C3"/>
    <w:rsid w:val="00B65978"/>
    <w:rsid w:val="00B92A45"/>
    <w:rsid w:val="00BA0F61"/>
    <w:rsid w:val="00BC0AC5"/>
    <w:rsid w:val="00BC5C19"/>
    <w:rsid w:val="00BC7895"/>
    <w:rsid w:val="00BE1859"/>
    <w:rsid w:val="00BF4976"/>
    <w:rsid w:val="00BF58F8"/>
    <w:rsid w:val="00C0094A"/>
    <w:rsid w:val="00C01612"/>
    <w:rsid w:val="00C01BD4"/>
    <w:rsid w:val="00C06E95"/>
    <w:rsid w:val="00C31B23"/>
    <w:rsid w:val="00C33EF9"/>
    <w:rsid w:val="00C61C0E"/>
    <w:rsid w:val="00C65D7C"/>
    <w:rsid w:val="00C82CE6"/>
    <w:rsid w:val="00C95006"/>
    <w:rsid w:val="00CA5E4A"/>
    <w:rsid w:val="00CB368D"/>
    <w:rsid w:val="00D01575"/>
    <w:rsid w:val="00D27CFD"/>
    <w:rsid w:val="00D47698"/>
    <w:rsid w:val="00D8712D"/>
    <w:rsid w:val="00D933D1"/>
    <w:rsid w:val="00DF27B0"/>
    <w:rsid w:val="00E0311C"/>
    <w:rsid w:val="00E26672"/>
    <w:rsid w:val="00E31250"/>
    <w:rsid w:val="00EB0488"/>
    <w:rsid w:val="00EB78AE"/>
    <w:rsid w:val="00EC7AD2"/>
    <w:rsid w:val="00F10CA1"/>
    <w:rsid w:val="00F35D16"/>
    <w:rsid w:val="00F362F1"/>
    <w:rsid w:val="00F456C3"/>
    <w:rsid w:val="00F54B7A"/>
    <w:rsid w:val="00F96691"/>
    <w:rsid w:val="00FE30B4"/>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C9"/>
    <w:pPr>
      <w:spacing w:after="240" w:line="240" w:lineRule="auto"/>
      <w:jc w:val="both"/>
    </w:pPr>
    <w:rPr>
      <w:rFonts w:ascii="Times New Roman" w:hAnsi="Times New Roman"/>
      <w:sz w:val="20"/>
    </w:rPr>
  </w:style>
  <w:style w:type="paragraph" w:styleId="Heading1">
    <w:name w:val="heading 1"/>
    <w:basedOn w:val="Normal"/>
    <w:next w:val="Normal"/>
    <w:link w:val="Heading1Char"/>
    <w:uiPriority w:val="9"/>
    <w:rsid w:val="00365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5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rsid w:val="00841A7E"/>
    <w:pPr>
      <w:spacing w:before="360" w:after="240" w:line="240" w:lineRule="auto"/>
    </w:pPr>
    <w:rPr>
      <w:rFonts w:ascii="Times New Roman Bold" w:hAnsi="Times New Roman Bold"/>
      <w:b/>
      <w:caps/>
      <w:sz w:val="24"/>
    </w:rPr>
  </w:style>
  <w:style w:type="paragraph" w:customStyle="1" w:styleId="AppendixHeading">
    <w:name w:val="Appendix Heading"/>
    <w:qFormat/>
    <w:rsid w:val="00CA5E4A"/>
    <w:pPr>
      <w:jc w:val="center"/>
    </w:pPr>
    <w:rPr>
      <w:rFonts w:ascii="Times New Roman Bold" w:hAnsi="Times New Roman Bold"/>
      <w:b/>
      <w:sz w:val="28"/>
    </w:rPr>
  </w:style>
  <w:style w:type="paragraph" w:customStyle="1" w:styleId="BulletedList">
    <w:name w:val="Bulleted List"/>
    <w:qFormat/>
    <w:rsid w:val="00107AC4"/>
    <w:pPr>
      <w:numPr>
        <w:numId w:val="3"/>
      </w:numPr>
      <w:spacing w:after="240" w:line="240" w:lineRule="auto"/>
      <w:contextualSpacing/>
      <w:jc w:val="both"/>
    </w:pPr>
    <w:rPr>
      <w:rFonts w:ascii="Times New Roman" w:hAnsi="Times New Roman"/>
      <w:sz w:val="20"/>
    </w:rPr>
  </w:style>
  <w:style w:type="paragraph" w:customStyle="1" w:styleId="BoldHeader">
    <w:name w:val="Bold Header"/>
    <w:qFormat/>
    <w:rsid w:val="00107AC4"/>
    <w:pPr>
      <w:spacing w:after="0" w:line="240" w:lineRule="auto"/>
      <w:jc w:val="both"/>
    </w:pPr>
    <w:rPr>
      <w:rFonts w:ascii="Times New Roman" w:hAnsi="Times New Roman"/>
      <w:b/>
      <w:sz w:val="20"/>
    </w:rPr>
  </w:style>
  <w:style w:type="paragraph" w:styleId="ListNumber">
    <w:name w:val="List Number"/>
    <w:basedOn w:val="Normal"/>
    <w:uiPriority w:val="99"/>
    <w:semiHidden/>
    <w:unhideWhenUsed/>
    <w:rsid w:val="00BE1859"/>
    <w:pPr>
      <w:numPr>
        <w:numId w:val="2"/>
      </w:numPr>
      <w:contextualSpacing/>
    </w:pPr>
  </w:style>
  <w:style w:type="paragraph" w:customStyle="1" w:styleId="ItemHeading">
    <w:name w:val="Item Heading"/>
    <w:autoRedefine/>
    <w:qFormat/>
    <w:rsid w:val="00444A4D"/>
    <w:pPr>
      <w:keepNext/>
      <w:numPr>
        <w:numId w:val="19"/>
      </w:numPr>
      <w:spacing w:before="360" w:line="240" w:lineRule="auto"/>
      <w:contextualSpacing/>
    </w:pPr>
    <w:rPr>
      <w:rFonts w:ascii="Times New Roman" w:hAnsi="Times New Roman"/>
      <w:b/>
    </w:rPr>
  </w:style>
  <w:style w:type="paragraph" w:customStyle="1" w:styleId="Indent-Normal">
    <w:name w:val="Indent - Normal"/>
    <w:qFormat/>
    <w:rsid w:val="00F456C3"/>
    <w:pPr>
      <w:spacing w:after="240" w:line="240" w:lineRule="auto"/>
      <w:ind w:left="720"/>
      <w:jc w:val="both"/>
    </w:pPr>
    <w:rPr>
      <w:rFonts w:ascii="Times New Roman" w:hAnsi="Times New Roman"/>
      <w:sz w:val="20"/>
    </w:rPr>
  </w:style>
  <w:style w:type="paragraph" w:customStyle="1" w:styleId="NumberedList">
    <w:name w:val="Numbered List"/>
    <w:qFormat/>
    <w:rsid w:val="00F456C3"/>
    <w:pPr>
      <w:numPr>
        <w:numId w:val="6"/>
      </w:numPr>
      <w:spacing w:after="240" w:line="240" w:lineRule="auto"/>
      <w:contextualSpacing/>
      <w:jc w:val="both"/>
    </w:pPr>
    <w:rPr>
      <w:rFonts w:ascii="Times New Roman" w:hAnsi="Times New Roman"/>
      <w:sz w:val="20"/>
    </w:rPr>
  </w:style>
  <w:style w:type="paragraph" w:customStyle="1" w:styleId="Indent-NumberedList">
    <w:name w:val="Indent - Numbered List"/>
    <w:basedOn w:val="ListNumber"/>
    <w:qFormat/>
    <w:rsid w:val="006C4D8E"/>
    <w:pPr>
      <w:ind w:left="1080"/>
      <w:contextualSpacing w:val="0"/>
    </w:pPr>
  </w:style>
  <w:style w:type="character" w:styleId="Hyperlink">
    <w:name w:val="Hyperlink"/>
    <w:basedOn w:val="DefaultParagraphFont"/>
    <w:uiPriority w:val="99"/>
    <w:unhideWhenUsed/>
    <w:rsid w:val="006C4D8E"/>
    <w:rPr>
      <w:color w:val="auto"/>
      <w:u w:val="single"/>
    </w:rPr>
  </w:style>
  <w:style w:type="paragraph" w:customStyle="1" w:styleId="Indent-SecondLetterList">
    <w:name w:val="Indent - Second Letter List"/>
    <w:basedOn w:val="List"/>
    <w:qFormat/>
    <w:rsid w:val="002C6808"/>
    <w:pPr>
      <w:numPr>
        <w:numId w:val="13"/>
      </w:numPr>
      <w:ind w:left="1080"/>
      <w:contextualSpacing w:val="0"/>
    </w:pPr>
  </w:style>
  <w:style w:type="paragraph" w:customStyle="1" w:styleId="Indent-Pub14Numbering">
    <w:name w:val="Indent - Pub 14 Numbering"/>
    <w:qFormat/>
    <w:rsid w:val="005F3ECC"/>
    <w:pPr>
      <w:spacing w:after="240" w:line="240" w:lineRule="auto"/>
      <w:ind w:left="1440" w:hanging="720"/>
    </w:pPr>
    <w:rPr>
      <w:rFonts w:ascii="Times New Roman" w:hAnsi="Times New Roman"/>
      <w:sz w:val="20"/>
    </w:rPr>
  </w:style>
  <w:style w:type="paragraph" w:styleId="List">
    <w:name w:val="List"/>
    <w:basedOn w:val="Normal"/>
    <w:uiPriority w:val="99"/>
    <w:semiHidden/>
    <w:unhideWhenUsed/>
    <w:rsid w:val="006C4D8E"/>
    <w:pPr>
      <w:ind w:left="360" w:hanging="360"/>
      <w:contextualSpacing/>
    </w:pPr>
  </w:style>
  <w:style w:type="paragraph" w:customStyle="1" w:styleId="Indent-Pub14SecondNumbering">
    <w:name w:val="Indent - Pub 14 Second Numbering"/>
    <w:qFormat/>
    <w:rsid w:val="005F3ECC"/>
    <w:pPr>
      <w:spacing w:after="240" w:line="240" w:lineRule="auto"/>
      <w:ind w:left="2376" w:hanging="936"/>
    </w:pPr>
    <w:rPr>
      <w:rFonts w:ascii="Times New Roman" w:hAnsi="Times New Roman"/>
      <w:sz w:val="20"/>
    </w:rPr>
  </w:style>
  <w:style w:type="paragraph" w:customStyle="1" w:styleId="Indent-Pub14ThirdNumbering">
    <w:name w:val="Indent - Pub 14 Third Numbering"/>
    <w:qFormat/>
    <w:rsid w:val="005F3ECC"/>
    <w:pPr>
      <w:spacing w:after="240" w:line="240" w:lineRule="auto"/>
      <w:ind w:left="3456" w:hanging="1080"/>
    </w:pPr>
    <w:rPr>
      <w:rFonts w:ascii="Times New Roman" w:hAnsi="Times New Roman"/>
      <w:sz w:val="20"/>
    </w:rPr>
  </w:style>
  <w:style w:type="paragraph" w:customStyle="1" w:styleId="Indent-BoldHeader">
    <w:name w:val="Indent - Bold Header"/>
    <w:qFormat/>
    <w:rsid w:val="00D47698"/>
    <w:pPr>
      <w:spacing w:after="0" w:line="240" w:lineRule="auto"/>
      <w:ind w:left="720"/>
    </w:pPr>
    <w:rPr>
      <w:rFonts w:ascii="Times New Roman" w:hAnsi="Times New Roman"/>
      <w:b/>
      <w:sz w:val="20"/>
    </w:rPr>
  </w:style>
  <w:style w:type="paragraph" w:customStyle="1" w:styleId="TableofContentsName">
    <w:name w:val="Table of Contents Name"/>
    <w:basedOn w:val="AppendixHeading"/>
    <w:qFormat/>
    <w:rsid w:val="00D47698"/>
  </w:style>
  <w:style w:type="paragraph" w:customStyle="1" w:styleId="ItemHeadingSecondarynumber">
    <w:name w:val="Item Heading Secondary (number"/>
    <w:aliases w:val="letter)"/>
    <w:qFormat/>
    <w:rsid w:val="00AB6CAE"/>
    <w:pPr>
      <w:numPr>
        <w:ilvl w:val="1"/>
        <w:numId w:val="19"/>
      </w:numPr>
      <w:tabs>
        <w:tab w:val="left" w:pos="1008"/>
      </w:tabs>
      <w:spacing w:after="240" w:line="240" w:lineRule="auto"/>
    </w:pPr>
    <w:rPr>
      <w:rFonts w:ascii="Times New Roman" w:hAnsi="Times New Roman"/>
      <w:b/>
    </w:rPr>
  </w:style>
  <w:style w:type="paragraph" w:customStyle="1" w:styleId="Indent-2indents">
    <w:name w:val="Indent - 2 indents"/>
    <w:qFormat/>
    <w:rsid w:val="007230F7"/>
    <w:pPr>
      <w:spacing w:after="240" w:line="240" w:lineRule="auto"/>
      <w:ind w:left="1296"/>
      <w:jc w:val="both"/>
    </w:pPr>
    <w:rPr>
      <w:rFonts w:ascii="Times New Roman" w:hAnsi="Times New Roman"/>
      <w:sz w:val="20"/>
    </w:rPr>
  </w:style>
  <w:style w:type="paragraph" w:customStyle="1" w:styleId="Indent-3indents-letters">
    <w:name w:val="Indent - 3 indents - letters"/>
    <w:qFormat/>
    <w:rsid w:val="00DF27B0"/>
    <w:pPr>
      <w:numPr>
        <w:numId w:val="23"/>
      </w:numPr>
      <w:spacing w:after="240" w:line="240" w:lineRule="auto"/>
      <w:ind w:left="2448" w:hanging="576"/>
      <w:jc w:val="both"/>
    </w:pPr>
    <w:rPr>
      <w:rFonts w:ascii="Times New Roman" w:hAnsi="Times New Roman"/>
      <w:sz w:val="20"/>
    </w:rPr>
  </w:style>
  <w:style w:type="paragraph" w:customStyle="1" w:styleId="Indent-4indents-numbers">
    <w:name w:val="Indent - 4 indents - numbers"/>
    <w:qFormat/>
    <w:rsid w:val="00DF27B0"/>
    <w:pPr>
      <w:numPr>
        <w:numId w:val="24"/>
      </w:numPr>
      <w:spacing w:after="240" w:line="240" w:lineRule="auto"/>
      <w:ind w:left="2808"/>
      <w:jc w:val="both"/>
    </w:pPr>
    <w:rPr>
      <w:rFonts w:ascii="Times New Roman" w:hAnsi="Times New Roman"/>
      <w:sz w:val="20"/>
    </w:rPr>
  </w:style>
  <w:style w:type="paragraph" w:customStyle="1" w:styleId="Indent-3indents-numbers">
    <w:name w:val="Indent - 3 indents - numbers"/>
    <w:basedOn w:val="ListNumber"/>
    <w:qFormat/>
    <w:rsid w:val="00DF27B0"/>
    <w:pPr>
      <w:ind w:left="2448" w:hanging="576"/>
    </w:pPr>
  </w:style>
  <w:style w:type="paragraph" w:customStyle="1" w:styleId="TableHeading">
    <w:name w:val="Table Heading"/>
    <w:basedOn w:val="Heading3"/>
    <w:qFormat/>
    <w:rsid w:val="00935C16"/>
    <w:pPr>
      <w:spacing w:before="40" w:after="40"/>
      <w:ind w:left="1627" w:hanging="547"/>
      <w:jc w:val="center"/>
      <w:outlineLvl w:val="9"/>
    </w:pPr>
    <w:rPr>
      <w:rFonts w:ascii="Times New Roman" w:hAnsi="Times New Roman"/>
      <w:color w:val="auto"/>
      <w:sz w:val="22"/>
    </w:rPr>
  </w:style>
  <w:style w:type="paragraph" w:customStyle="1" w:styleId="TableColumnHeadings">
    <w:name w:val="Table Column Headings"/>
    <w:basedOn w:val="Heading3"/>
    <w:qFormat/>
    <w:rsid w:val="00935C16"/>
    <w:pPr>
      <w:spacing w:before="0"/>
      <w:ind w:left="1627" w:hanging="547"/>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935C16"/>
    <w:rPr>
      <w:rFonts w:asciiTheme="majorHAnsi" w:eastAsiaTheme="majorEastAsia" w:hAnsiTheme="majorHAnsi" w:cstheme="majorBidi"/>
      <w:b/>
      <w:bCs/>
      <w:color w:val="4F81BD" w:themeColor="accent1"/>
      <w:sz w:val="20"/>
    </w:rPr>
  </w:style>
  <w:style w:type="paragraph" w:customStyle="1" w:styleId="TableText">
    <w:name w:val="Table Text"/>
    <w:basedOn w:val="Normal"/>
    <w:qFormat/>
    <w:rsid w:val="00935C16"/>
    <w:pPr>
      <w:spacing w:after="0"/>
      <w:jc w:val="left"/>
    </w:pPr>
  </w:style>
  <w:style w:type="table" w:styleId="TableGrid">
    <w:name w:val="Table Grid"/>
    <w:basedOn w:val="TableNormal"/>
    <w:uiPriority w:val="59"/>
    <w:rsid w:val="00E2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es">
    <w:name w:val="Check Boxes"/>
    <w:basedOn w:val="Normal"/>
    <w:qFormat/>
    <w:rsid w:val="00E26672"/>
    <w:pPr>
      <w:spacing w:before="40" w:after="40"/>
      <w:jc w:val="right"/>
    </w:pPr>
  </w:style>
  <w:style w:type="paragraph" w:customStyle="1" w:styleId="2s">
    <w:name w:val="2 #s"/>
    <w:qFormat/>
    <w:rsid w:val="00E26672"/>
    <w:pPr>
      <w:numPr>
        <w:ilvl w:val="5"/>
        <w:numId w:val="27"/>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E26672"/>
    <w:pPr>
      <w:numPr>
        <w:ilvl w:val="6"/>
        <w:numId w:val="27"/>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E26672"/>
    <w:pPr>
      <w:numPr>
        <w:numId w:val="27"/>
      </w:numPr>
      <w:spacing w:before="240" w:after="160"/>
      <w:jc w:val="both"/>
    </w:pPr>
    <w:rPr>
      <w:rFonts w:ascii="Times New Roman" w:hAnsi="Times New Roman"/>
      <w:b/>
      <w:sz w:val="24"/>
    </w:rPr>
  </w:style>
  <w:style w:type="paragraph" w:customStyle="1" w:styleId="HeadingLettersgroup2">
    <w:name w:val="Heading Letters (group 2)"/>
    <w:qFormat/>
    <w:rsid w:val="00E26672"/>
    <w:pPr>
      <w:numPr>
        <w:ilvl w:val="1"/>
        <w:numId w:val="27"/>
      </w:numPr>
      <w:spacing w:before="240" w:after="160"/>
      <w:jc w:val="both"/>
    </w:pPr>
    <w:rPr>
      <w:rFonts w:ascii="Times New Roman" w:hAnsi="Times New Roman"/>
      <w:b/>
      <w:sz w:val="24"/>
    </w:rPr>
  </w:style>
  <w:style w:type="paragraph" w:customStyle="1" w:styleId="HeadingNumbersgroup1">
    <w:name w:val="Heading Numbers (group 1)"/>
    <w:qFormat/>
    <w:rsid w:val="00E26672"/>
    <w:pPr>
      <w:numPr>
        <w:ilvl w:val="2"/>
        <w:numId w:val="27"/>
      </w:numPr>
      <w:spacing w:before="240" w:after="160"/>
      <w:jc w:val="both"/>
    </w:pPr>
    <w:rPr>
      <w:rFonts w:ascii="Times New Roman" w:hAnsi="Times New Roman"/>
      <w:b/>
      <w:sz w:val="24"/>
    </w:rPr>
  </w:style>
  <w:style w:type="paragraph" w:customStyle="1" w:styleId="Numberscodereference">
    <w:name w:val="#Numbers (code reference)"/>
    <w:qFormat/>
    <w:rsid w:val="00E26672"/>
    <w:pPr>
      <w:numPr>
        <w:ilvl w:val="3"/>
        <w:numId w:val="27"/>
      </w:numPr>
      <w:spacing w:after="60" w:line="240" w:lineRule="auto"/>
      <w:jc w:val="both"/>
    </w:pPr>
    <w:rPr>
      <w:rFonts w:ascii="Times New Roman" w:hAnsi="Times New Roman"/>
      <w:sz w:val="20"/>
    </w:rPr>
  </w:style>
  <w:style w:type="paragraph" w:customStyle="1" w:styleId="Letterscodereference">
    <w:name w:val="Letters (code reference)"/>
    <w:qFormat/>
    <w:rsid w:val="00E26672"/>
    <w:pPr>
      <w:numPr>
        <w:ilvl w:val="4"/>
        <w:numId w:val="27"/>
      </w:numPr>
      <w:spacing w:after="60" w:line="240" w:lineRule="auto"/>
      <w:jc w:val="both"/>
    </w:pPr>
    <w:rPr>
      <w:rFonts w:ascii="Times New Roman" w:hAnsi="Times New Roman"/>
      <w:sz w:val="20"/>
    </w:rPr>
  </w:style>
  <w:style w:type="paragraph" w:customStyle="1" w:styleId="4s">
    <w:name w:val="4 #s"/>
    <w:qFormat/>
    <w:rsid w:val="00E26672"/>
    <w:pPr>
      <w:numPr>
        <w:ilvl w:val="7"/>
        <w:numId w:val="27"/>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E26672"/>
    <w:pPr>
      <w:numPr>
        <w:ilvl w:val="8"/>
      </w:numPr>
    </w:pPr>
  </w:style>
  <w:style w:type="paragraph" w:customStyle="1" w:styleId="Indent-Pub14Header">
    <w:name w:val="Indent - Pub 14 Header"/>
    <w:qFormat/>
    <w:rsid w:val="00E26672"/>
    <w:pPr>
      <w:spacing w:after="240" w:line="240" w:lineRule="auto"/>
      <w:ind w:left="1296" w:hanging="576"/>
    </w:pPr>
    <w:rPr>
      <w:rFonts w:ascii="Times New Roman" w:hAnsi="Times New Roman"/>
      <w:b/>
      <w:sz w:val="20"/>
    </w:rPr>
  </w:style>
  <w:style w:type="paragraph" w:customStyle="1" w:styleId="CodeCopy">
    <w:name w:val="Code Copy"/>
    <w:next w:val="Normal"/>
    <w:qFormat/>
    <w:rsid w:val="00E26672"/>
    <w:pPr>
      <w:spacing w:after="120" w:line="240" w:lineRule="auto"/>
      <w:ind w:left="504"/>
      <w:jc w:val="both"/>
    </w:pPr>
    <w:rPr>
      <w:rFonts w:ascii="Times New Roman" w:eastAsia="Calibri" w:hAnsi="Times New Roman" w:cs="Times New Roman"/>
      <w:sz w:val="20"/>
    </w:rPr>
  </w:style>
  <w:style w:type="paragraph" w:customStyle="1" w:styleId="AttendanceName">
    <w:name w:val="Attendance Name"/>
    <w:qFormat/>
    <w:rsid w:val="003971D2"/>
    <w:pPr>
      <w:spacing w:after="0" w:line="240" w:lineRule="auto"/>
    </w:pPr>
    <w:rPr>
      <w:rFonts w:ascii="Times New Roman" w:hAnsi="Times New Roman"/>
      <w:sz w:val="20"/>
    </w:rPr>
  </w:style>
  <w:style w:type="character" w:customStyle="1" w:styleId="Heading1Char">
    <w:name w:val="Heading 1 Char"/>
    <w:basedOn w:val="DefaultParagraphFont"/>
    <w:link w:val="Heading1"/>
    <w:uiPriority w:val="9"/>
    <w:rsid w:val="00365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5FB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C7895"/>
    <w:pPr>
      <w:tabs>
        <w:tab w:val="right" w:leader="dot" w:pos="9350"/>
      </w:tabs>
      <w:spacing w:before="80" w:after="80"/>
    </w:pPr>
    <w:rPr>
      <w:rFonts w:ascii="Times New Roman Bold" w:hAnsi="Times New Roman Bold"/>
      <w:b/>
      <w:caps/>
    </w:rPr>
  </w:style>
  <w:style w:type="paragraph" w:styleId="TOC2">
    <w:name w:val="toc 2"/>
    <w:basedOn w:val="Normal"/>
    <w:next w:val="Normal"/>
    <w:autoRedefine/>
    <w:uiPriority w:val="39"/>
    <w:unhideWhenUsed/>
    <w:rsid w:val="00BC7895"/>
    <w:pPr>
      <w:tabs>
        <w:tab w:val="left" w:pos="1008"/>
        <w:tab w:val="right" w:leader="dot" w:pos="9350"/>
      </w:tabs>
      <w:spacing w:before="20" w:after="20"/>
      <w:ind w:left="1008" w:hanging="432"/>
    </w:pPr>
  </w:style>
  <w:style w:type="paragraph" w:styleId="TOC3">
    <w:name w:val="toc 3"/>
    <w:basedOn w:val="Normal"/>
    <w:next w:val="Normal"/>
    <w:autoRedefine/>
    <w:uiPriority w:val="39"/>
    <w:unhideWhenUsed/>
    <w:rsid w:val="00BC7895"/>
    <w:pPr>
      <w:spacing w:before="20" w:after="20"/>
      <w:ind w:left="1440" w:hanging="432"/>
    </w:pPr>
  </w:style>
  <w:style w:type="paragraph" w:styleId="Header">
    <w:name w:val="header"/>
    <w:basedOn w:val="Normal"/>
    <w:link w:val="HeaderChar"/>
    <w:uiPriority w:val="99"/>
    <w:unhideWhenUsed/>
    <w:rsid w:val="00B92A45"/>
    <w:pPr>
      <w:tabs>
        <w:tab w:val="center" w:pos="4680"/>
        <w:tab w:val="right" w:pos="9360"/>
      </w:tabs>
      <w:spacing w:after="0"/>
    </w:pPr>
  </w:style>
  <w:style w:type="character" w:customStyle="1" w:styleId="HeaderChar">
    <w:name w:val="Header Char"/>
    <w:basedOn w:val="DefaultParagraphFont"/>
    <w:link w:val="Header"/>
    <w:uiPriority w:val="99"/>
    <w:rsid w:val="00B92A45"/>
    <w:rPr>
      <w:rFonts w:ascii="Times New Roman" w:hAnsi="Times New Roman"/>
      <w:sz w:val="20"/>
    </w:rPr>
  </w:style>
  <w:style w:type="paragraph" w:styleId="Footer">
    <w:name w:val="footer"/>
    <w:basedOn w:val="Normal"/>
    <w:link w:val="FooterChar"/>
    <w:uiPriority w:val="99"/>
    <w:unhideWhenUsed/>
    <w:rsid w:val="00B92A45"/>
    <w:pPr>
      <w:tabs>
        <w:tab w:val="center" w:pos="4680"/>
        <w:tab w:val="right" w:pos="9360"/>
      </w:tabs>
      <w:spacing w:after="0"/>
    </w:pPr>
  </w:style>
  <w:style w:type="character" w:customStyle="1" w:styleId="FooterChar">
    <w:name w:val="Footer Char"/>
    <w:basedOn w:val="DefaultParagraphFont"/>
    <w:link w:val="Footer"/>
    <w:uiPriority w:val="99"/>
    <w:rsid w:val="00B92A45"/>
    <w:rPr>
      <w:rFonts w:ascii="Times New Roman" w:hAnsi="Times New Roman"/>
      <w:sz w:val="20"/>
    </w:rPr>
  </w:style>
  <w:style w:type="paragraph" w:customStyle="1" w:styleId="ItemHeadingletterssecondary">
    <w:name w:val="Item Heading letters secondary"/>
    <w:qFormat/>
    <w:rsid w:val="00E0311C"/>
    <w:pPr>
      <w:numPr>
        <w:ilvl w:val="1"/>
        <w:numId w:val="28"/>
      </w:numPr>
      <w:spacing w:after="240" w:line="240" w:lineRule="auto"/>
      <w:ind w:left="1008" w:hanging="288"/>
    </w:pPr>
    <w:rPr>
      <w:rFonts w:ascii="Times New Roman" w:hAnsi="Times New Roman"/>
      <w:b/>
    </w:rPr>
  </w:style>
  <w:style w:type="paragraph" w:customStyle="1" w:styleId="Indent-1indent">
    <w:name w:val="Indent - 1 indent"/>
    <w:qFormat/>
    <w:rsid w:val="008B1667"/>
    <w:pPr>
      <w:spacing w:after="240" w:line="240" w:lineRule="auto"/>
      <w:ind w:left="1008"/>
      <w:jc w:val="both"/>
    </w:pPr>
    <w:rPr>
      <w:rFonts w:ascii="Times New Roman" w:hAnsi="Times New Roman"/>
      <w:sz w:val="20"/>
    </w:rPr>
  </w:style>
  <w:style w:type="paragraph" w:styleId="TOC4">
    <w:name w:val="toc 4"/>
    <w:basedOn w:val="Normal"/>
    <w:next w:val="Normal"/>
    <w:autoRedefine/>
    <w:uiPriority w:val="39"/>
    <w:unhideWhenUsed/>
    <w:rsid w:val="00BC7895"/>
    <w:pPr>
      <w:tabs>
        <w:tab w:val="left" w:pos="1170"/>
        <w:tab w:val="right" w:leader="dot" w:pos="9350"/>
      </w:tabs>
      <w:spacing w:before="20" w:after="20"/>
      <w:ind w:left="1728" w:hanging="288"/>
    </w:pPr>
  </w:style>
  <w:style w:type="character" w:customStyle="1" w:styleId="Heading4Char">
    <w:name w:val="Heading 4 Char"/>
    <w:basedOn w:val="DefaultParagraphFont"/>
    <w:link w:val="Heading4"/>
    <w:uiPriority w:val="9"/>
    <w:semiHidden/>
    <w:rsid w:val="00BC7895"/>
    <w:rPr>
      <w:rFonts w:asciiTheme="majorHAnsi" w:eastAsiaTheme="majorEastAsia" w:hAnsiTheme="majorHAnsi" w:cstheme="majorBidi"/>
      <w:b/>
      <w:bCs/>
      <w:i/>
      <w:iCs/>
      <w:color w:val="4F81BD" w:themeColor="accent1"/>
      <w:sz w:val="20"/>
    </w:rPr>
  </w:style>
  <w:style w:type="paragraph" w:styleId="Revision">
    <w:name w:val="Revision"/>
    <w:hidden/>
    <w:uiPriority w:val="99"/>
    <w:semiHidden/>
    <w:rsid w:val="003360DC"/>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336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C9"/>
    <w:pPr>
      <w:spacing w:after="240" w:line="240" w:lineRule="auto"/>
      <w:jc w:val="both"/>
    </w:pPr>
    <w:rPr>
      <w:rFonts w:ascii="Times New Roman" w:hAnsi="Times New Roman"/>
      <w:sz w:val="20"/>
    </w:rPr>
  </w:style>
  <w:style w:type="paragraph" w:styleId="Heading1">
    <w:name w:val="heading 1"/>
    <w:basedOn w:val="Normal"/>
    <w:next w:val="Normal"/>
    <w:link w:val="Heading1Char"/>
    <w:uiPriority w:val="9"/>
    <w:rsid w:val="00365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5C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qFormat/>
    <w:rsid w:val="00841A7E"/>
    <w:pPr>
      <w:spacing w:before="360" w:after="240" w:line="240" w:lineRule="auto"/>
    </w:pPr>
    <w:rPr>
      <w:rFonts w:ascii="Times New Roman Bold" w:hAnsi="Times New Roman Bold"/>
      <w:b/>
      <w:caps/>
      <w:sz w:val="24"/>
    </w:rPr>
  </w:style>
  <w:style w:type="paragraph" w:customStyle="1" w:styleId="AppendixHeading">
    <w:name w:val="Appendix Heading"/>
    <w:qFormat/>
    <w:rsid w:val="00CA5E4A"/>
    <w:pPr>
      <w:jc w:val="center"/>
    </w:pPr>
    <w:rPr>
      <w:rFonts w:ascii="Times New Roman Bold" w:hAnsi="Times New Roman Bold"/>
      <w:b/>
      <w:sz w:val="28"/>
    </w:rPr>
  </w:style>
  <w:style w:type="paragraph" w:customStyle="1" w:styleId="BulletedList">
    <w:name w:val="Bulleted List"/>
    <w:qFormat/>
    <w:rsid w:val="00107AC4"/>
    <w:pPr>
      <w:numPr>
        <w:numId w:val="3"/>
      </w:numPr>
      <w:spacing w:after="240" w:line="240" w:lineRule="auto"/>
      <w:contextualSpacing/>
      <w:jc w:val="both"/>
    </w:pPr>
    <w:rPr>
      <w:rFonts w:ascii="Times New Roman" w:hAnsi="Times New Roman"/>
      <w:sz w:val="20"/>
    </w:rPr>
  </w:style>
  <w:style w:type="paragraph" w:customStyle="1" w:styleId="BoldHeader">
    <w:name w:val="Bold Header"/>
    <w:qFormat/>
    <w:rsid w:val="00107AC4"/>
    <w:pPr>
      <w:spacing w:after="0" w:line="240" w:lineRule="auto"/>
      <w:jc w:val="both"/>
    </w:pPr>
    <w:rPr>
      <w:rFonts w:ascii="Times New Roman" w:hAnsi="Times New Roman"/>
      <w:b/>
      <w:sz w:val="20"/>
    </w:rPr>
  </w:style>
  <w:style w:type="paragraph" w:styleId="ListNumber">
    <w:name w:val="List Number"/>
    <w:basedOn w:val="Normal"/>
    <w:uiPriority w:val="99"/>
    <w:semiHidden/>
    <w:unhideWhenUsed/>
    <w:rsid w:val="00BE1859"/>
    <w:pPr>
      <w:numPr>
        <w:numId w:val="2"/>
      </w:numPr>
      <w:contextualSpacing/>
    </w:pPr>
  </w:style>
  <w:style w:type="paragraph" w:customStyle="1" w:styleId="ItemHeading">
    <w:name w:val="Item Heading"/>
    <w:autoRedefine/>
    <w:qFormat/>
    <w:rsid w:val="00444A4D"/>
    <w:pPr>
      <w:keepNext/>
      <w:numPr>
        <w:numId w:val="19"/>
      </w:numPr>
      <w:spacing w:before="360" w:line="240" w:lineRule="auto"/>
      <w:contextualSpacing/>
    </w:pPr>
    <w:rPr>
      <w:rFonts w:ascii="Times New Roman" w:hAnsi="Times New Roman"/>
      <w:b/>
    </w:rPr>
  </w:style>
  <w:style w:type="paragraph" w:customStyle="1" w:styleId="Indent-Normal">
    <w:name w:val="Indent - Normal"/>
    <w:qFormat/>
    <w:rsid w:val="00F456C3"/>
    <w:pPr>
      <w:spacing w:after="240" w:line="240" w:lineRule="auto"/>
      <w:ind w:left="720"/>
      <w:jc w:val="both"/>
    </w:pPr>
    <w:rPr>
      <w:rFonts w:ascii="Times New Roman" w:hAnsi="Times New Roman"/>
      <w:sz w:val="20"/>
    </w:rPr>
  </w:style>
  <w:style w:type="paragraph" w:customStyle="1" w:styleId="NumberedList">
    <w:name w:val="Numbered List"/>
    <w:qFormat/>
    <w:rsid w:val="00F456C3"/>
    <w:pPr>
      <w:numPr>
        <w:numId w:val="6"/>
      </w:numPr>
      <w:spacing w:after="240" w:line="240" w:lineRule="auto"/>
      <w:contextualSpacing/>
      <w:jc w:val="both"/>
    </w:pPr>
    <w:rPr>
      <w:rFonts w:ascii="Times New Roman" w:hAnsi="Times New Roman"/>
      <w:sz w:val="20"/>
    </w:rPr>
  </w:style>
  <w:style w:type="paragraph" w:customStyle="1" w:styleId="Indent-NumberedList">
    <w:name w:val="Indent - Numbered List"/>
    <w:basedOn w:val="ListNumber"/>
    <w:qFormat/>
    <w:rsid w:val="006C4D8E"/>
    <w:pPr>
      <w:ind w:left="1080"/>
      <w:contextualSpacing w:val="0"/>
    </w:pPr>
  </w:style>
  <w:style w:type="character" w:styleId="Hyperlink">
    <w:name w:val="Hyperlink"/>
    <w:basedOn w:val="DefaultParagraphFont"/>
    <w:uiPriority w:val="99"/>
    <w:unhideWhenUsed/>
    <w:rsid w:val="006C4D8E"/>
    <w:rPr>
      <w:color w:val="auto"/>
      <w:u w:val="single"/>
    </w:rPr>
  </w:style>
  <w:style w:type="paragraph" w:customStyle="1" w:styleId="Indent-SecondLetterList">
    <w:name w:val="Indent - Second Letter List"/>
    <w:basedOn w:val="List"/>
    <w:qFormat/>
    <w:rsid w:val="002C6808"/>
    <w:pPr>
      <w:numPr>
        <w:numId w:val="13"/>
      </w:numPr>
      <w:ind w:left="1080"/>
      <w:contextualSpacing w:val="0"/>
    </w:pPr>
  </w:style>
  <w:style w:type="paragraph" w:customStyle="1" w:styleId="Indent-Pub14Numbering">
    <w:name w:val="Indent - Pub 14 Numbering"/>
    <w:qFormat/>
    <w:rsid w:val="005F3ECC"/>
    <w:pPr>
      <w:spacing w:after="240" w:line="240" w:lineRule="auto"/>
      <w:ind w:left="1440" w:hanging="720"/>
    </w:pPr>
    <w:rPr>
      <w:rFonts w:ascii="Times New Roman" w:hAnsi="Times New Roman"/>
      <w:sz w:val="20"/>
    </w:rPr>
  </w:style>
  <w:style w:type="paragraph" w:styleId="List">
    <w:name w:val="List"/>
    <w:basedOn w:val="Normal"/>
    <w:uiPriority w:val="99"/>
    <w:semiHidden/>
    <w:unhideWhenUsed/>
    <w:rsid w:val="006C4D8E"/>
    <w:pPr>
      <w:ind w:left="360" w:hanging="360"/>
      <w:contextualSpacing/>
    </w:pPr>
  </w:style>
  <w:style w:type="paragraph" w:customStyle="1" w:styleId="Indent-Pub14SecondNumbering">
    <w:name w:val="Indent - Pub 14 Second Numbering"/>
    <w:qFormat/>
    <w:rsid w:val="005F3ECC"/>
    <w:pPr>
      <w:spacing w:after="240" w:line="240" w:lineRule="auto"/>
      <w:ind w:left="2376" w:hanging="936"/>
    </w:pPr>
    <w:rPr>
      <w:rFonts w:ascii="Times New Roman" w:hAnsi="Times New Roman"/>
      <w:sz w:val="20"/>
    </w:rPr>
  </w:style>
  <w:style w:type="paragraph" w:customStyle="1" w:styleId="Indent-Pub14ThirdNumbering">
    <w:name w:val="Indent - Pub 14 Third Numbering"/>
    <w:qFormat/>
    <w:rsid w:val="005F3ECC"/>
    <w:pPr>
      <w:spacing w:after="240" w:line="240" w:lineRule="auto"/>
      <w:ind w:left="3456" w:hanging="1080"/>
    </w:pPr>
    <w:rPr>
      <w:rFonts w:ascii="Times New Roman" w:hAnsi="Times New Roman"/>
      <w:sz w:val="20"/>
    </w:rPr>
  </w:style>
  <w:style w:type="paragraph" w:customStyle="1" w:styleId="Indent-BoldHeader">
    <w:name w:val="Indent - Bold Header"/>
    <w:qFormat/>
    <w:rsid w:val="00D47698"/>
    <w:pPr>
      <w:spacing w:after="0" w:line="240" w:lineRule="auto"/>
      <w:ind w:left="720"/>
    </w:pPr>
    <w:rPr>
      <w:rFonts w:ascii="Times New Roman" w:hAnsi="Times New Roman"/>
      <w:b/>
      <w:sz w:val="20"/>
    </w:rPr>
  </w:style>
  <w:style w:type="paragraph" w:customStyle="1" w:styleId="TableofContentsName">
    <w:name w:val="Table of Contents Name"/>
    <w:basedOn w:val="AppendixHeading"/>
    <w:qFormat/>
    <w:rsid w:val="00D47698"/>
  </w:style>
  <w:style w:type="paragraph" w:customStyle="1" w:styleId="ItemHeadingSecondarynumber">
    <w:name w:val="Item Heading Secondary (number"/>
    <w:aliases w:val="letter)"/>
    <w:qFormat/>
    <w:rsid w:val="00AB6CAE"/>
    <w:pPr>
      <w:numPr>
        <w:ilvl w:val="1"/>
        <w:numId w:val="19"/>
      </w:numPr>
      <w:tabs>
        <w:tab w:val="left" w:pos="1008"/>
      </w:tabs>
      <w:spacing w:after="240" w:line="240" w:lineRule="auto"/>
    </w:pPr>
    <w:rPr>
      <w:rFonts w:ascii="Times New Roman" w:hAnsi="Times New Roman"/>
      <w:b/>
    </w:rPr>
  </w:style>
  <w:style w:type="paragraph" w:customStyle="1" w:styleId="Indent-2indents">
    <w:name w:val="Indent - 2 indents"/>
    <w:qFormat/>
    <w:rsid w:val="007230F7"/>
    <w:pPr>
      <w:spacing w:after="240" w:line="240" w:lineRule="auto"/>
      <w:ind w:left="1296"/>
      <w:jc w:val="both"/>
    </w:pPr>
    <w:rPr>
      <w:rFonts w:ascii="Times New Roman" w:hAnsi="Times New Roman"/>
      <w:sz w:val="20"/>
    </w:rPr>
  </w:style>
  <w:style w:type="paragraph" w:customStyle="1" w:styleId="Indent-3indents-letters">
    <w:name w:val="Indent - 3 indents - letters"/>
    <w:qFormat/>
    <w:rsid w:val="00DF27B0"/>
    <w:pPr>
      <w:numPr>
        <w:numId w:val="23"/>
      </w:numPr>
      <w:spacing w:after="240" w:line="240" w:lineRule="auto"/>
      <w:ind w:left="2448" w:hanging="576"/>
      <w:jc w:val="both"/>
    </w:pPr>
    <w:rPr>
      <w:rFonts w:ascii="Times New Roman" w:hAnsi="Times New Roman"/>
      <w:sz w:val="20"/>
    </w:rPr>
  </w:style>
  <w:style w:type="paragraph" w:customStyle="1" w:styleId="Indent-4indents-numbers">
    <w:name w:val="Indent - 4 indents - numbers"/>
    <w:qFormat/>
    <w:rsid w:val="00DF27B0"/>
    <w:pPr>
      <w:numPr>
        <w:numId w:val="24"/>
      </w:numPr>
      <w:spacing w:after="240" w:line="240" w:lineRule="auto"/>
      <w:ind w:left="2808"/>
      <w:jc w:val="both"/>
    </w:pPr>
    <w:rPr>
      <w:rFonts w:ascii="Times New Roman" w:hAnsi="Times New Roman"/>
      <w:sz w:val="20"/>
    </w:rPr>
  </w:style>
  <w:style w:type="paragraph" w:customStyle="1" w:styleId="Indent-3indents-numbers">
    <w:name w:val="Indent - 3 indents - numbers"/>
    <w:basedOn w:val="ListNumber"/>
    <w:qFormat/>
    <w:rsid w:val="00DF27B0"/>
    <w:pPr>
      <w:ind w:left="2448" w:hanging="576"/>
    </w:pPr>
  </w:style>
  <w:style w:type="paragraph" w:customStyle="1" w:styleId="TableHeading">
    <w:name w:val="Table Heading"/>
    <w:basedOn w:val="Heading3"/>
    <w:qFormat/>
    <w:rsid w:val="00935C16"/>
    <w:pPr>
      <w:spacing w:before="40" w:after="40"/>
      <w:ind w:left="1627" w:hanging="547"/>
      <w:jc w:val="center"/>
      <w:outlineLvl w:val="9"/>
    </w:pPr>
    <w:rPr>
      <w:rFonts w:ascii="Times New Roman" w:hAnsi="Times New Roman"/>
      <w:color w:val="auto"/>
      <w:sz w:val="22"/>
    </w:rPr>
  </w:style>
  <w:style w:type="paragraph" w:customStyle="1" w:styleId="TableColumnHeadings">
    <w:name w:val="Table Column Headings"/>
    <w:basedOn w:val="Heading3"/>
    <w:qFormat/>
    <w:rsid w:val="00935C16"/>
    <w:pPr>
      <w:spacing w:before="0"/>
      <w:ind w:left="1627" w:hanging="547"/>
      <w:jc w:val="center"/>
    </w:pPr>
    <w:rPr>
      <w:rFonts w:ascii="Times New Roman" w:hAnsi="Times New Roman"/>
      <w:color w:val="auto"/>
      <w:lang w:eastAsia="ja-JP"/>
    </w:rPr>
  </w:style>
  <w:style w:type="character" w:customStyle="1" w:styleId="Heading3Char">
    <w:name w:val="Heading 3 Char"/>
    <w:basedOn w:val="DefaultParagraphFont"/>
    <w:link w:val="Heading3"/>
    <w:uiPriority w:val="9"/>
    <w:semiHidden/>
    <w:rsid w:val="00935C16"/>
    <w:rPr>
      <w:rFonts w:asciiTheme="majorHAnsi" w:eastAsiaTheme="majorEastAsia" w:hAnsiTheme="majorHAnsi" w:cstheme="majorBidi"/>
      <w:b/>
      <w:bCs/>
      <w:color w:val="4F81BD" w:themeColor="accent1"/>
      <w:sz w:val="20"/>
    </w:rPr>
  </w:style>
  <w:style w:type="paragraph" w:customStyle="1" w:styleId="TableText">
    <w:name w:val="Table Text"/>
    <w:basedOn w:val="Normal"/>
    <w:qFormat/>
    <w:rsid w:val="00935C16"/>
    <w:pPr>
      <w:spacing w:after="0"/>
      <w:jc w:val="left"/>
    </w:pPr>
  </w:style>
  <w:style w:type="table" w:styleId="TableGrid">
    <w:name w:val="Table Grid"/>
    <w:basedOn w:val="TableNormal"/>
    <w:uiPriority w:val="59"/>
    <w:rsid w:val="00E2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eckBoxes">
    <w:name w:val="Check Boxes"/>
    <w:basedOn w:val="Normal"/>
    <w:qFormat/>
    <w:rsid w:val="00E26672"/>
    <w:pPr>
      <w:spacing w:before="40" w:after="40"/>
      <w:jc w:val="right"/>
    </w:pPr>
  </w:style>
  <w:style w:type="paragraph" w:customStyle="1" w:styleId="2s">
    <w:name w:val="2 #s"/>
    <w:qFormat/>
    <w:rsid w:val="00E26672"/>
    <w:pPr>
      <w:numPr>
        <w:ilvl w:val="5"/>
        <w:numId w:val="27"/>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E26672"/>
    <w:pPr>
      <w:numPr>
        <w:ilvl w:val="6"/>
        <w:numId w:val="27"/>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E26672"/>
    <w:pPr>
      <w:numPr>
        <w:numId w:val="27"/>
      </w:numPr>
      <w:spacing w:before="240" w:after="160"/>
      <w:jc w:val="both"/>
    </w:pPr>
    <w:rPr>
      <w:rFonts w:ascii="Times New Roman" w:hAnsi="Times New Roman"/>
      <w:b/>
      <w:sz w:val="24"/>
    </w:rPr>
  </w:style>
  <w:style w:type="paragraph" w:customStyle="1" w:styleId="HeadingLettersgroup2">
    <w:name w:val="Heading Letters (group 2)"/>
    <w:qFormat/>
    <w:rsid w:val="00E26672"/>
    <w:pPr>
      <w:numPr>
        <w:ilvl w:val="1"/>
        <w:numId w:val="27"/>
      </w:numPr>
      <w:spacing w:before="240" w:after="160"/>
      <w:jc w:val="both"/>
    </w:pPr>
    <w:rPr>
      <w:rFonts w:ascii="Times New Roman" w:hAnsi="Times New Roman"/>
      <w:b/>
      <w:sz w:val="24"/>
    </w:rPr>
  </w:style>
  <w:style w:type="paragraph" w:customStyle="1" w:styleId="HeadingNumbersgroup1">
    <w:name w:val="Heading Numbers (group 1)"/>
    <w:qFormat/>
    <w:rsid w:val="00E26672"/>
    <w:pPr>
      <w:numPr>
        <w:ilvl w:val="2"/>
        <w:numId w:val="27"/>
      </w:numPr>
      <w:spacing w:before="240" w:after="160"/>
      <w:jc w:val="both"/>
    </w:pPr>
    <w:rPr>
      <w:rFonts w:ascii="Times New Roman" w:hAnsi="Times New Roman"/>
      <w:b/>
      <w:sz w:val="24"/>
    </w:rPr>
  </w:style>
  <w:style w:type="paragraph" w:customStyle="1" w:styleId="Numberscodereference">
    <w:name w:val="#Numbers (code reference)"/>
    <w:qFormat/>
    <w:rsid w:val="00E26672"/>
    <w:pPr>
      <w:numPr>
        <w:ilvl w:val="3"/>
        <w:numId w:val="27"/>
      </w:numPr>
      <w:spacing w:after="60" w:line="240" w:lineRule="auto"/>
      <w:jc w:val="both"/>
    </w:pPr>
    <w:rPr>
      <w:rFonts w:ascii="Times New Roman" w:hAnsi="Times New Roman"/>
      <w:sz w:val="20"/>
    </w:rPr>
  </w:style>
  <w:style w:type="paragraph" w:customStyle="1" w:styleId="Letterscodereference">
    <w:name w:val="Letters (code reference)"/>
    <w:qFormat/>
    <w:rsid w:val="00E26672"/>
    <w:pPr>
      <w:numPr>
        <w:ilvl w:val="4"/>
        <w:numId w:val="27"/>
      </w:numPr>
      <w:spacing w:after="60" w:line="240" w:lineRule="auto"/>
      <w:jc w:val="both"/>
    </w:pPr>
    <w:rPr>
      <w:rFonts w:ascii="Times New Roman" w:hAnsi="Times New Roman"/>
      <w:sz w:val="20"/>
    </w:rPr>
  </w:style>
  <w:style w:type="paragraph" w:customStyle="1" w:styleId="4s">
    <w:name w:val="4 #s"/>
    <w:qFormat/>
    <w:rsid w:val="00E26672"/>
    <w:pPr>
      <w:numPr>
        <w:ilvl w:val="7"/>
        <w:numId w:val="27"/>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E26672"/>
    <w:pPr>
      <w:numPr>
        <w:ilvl w:val="8"/>
      </w:numPr>
    </w:pPr>
  </w:style>
  <w:style w:type="paragraph" w:customStyle="1" w:styleId="Indent-Pub14Header">
    <w:name w:val="Indent - Pub 14 Header"/>
    <w:qFormat/>
    <w:rsid w:val="00E26672"/>
    <w:pPr>
      <w:spacing w:after="240" w:line="240" w:lineRule="auto"/>
      <w:ind w:left="1296" w:hanging="576"/>
    </w:pPr>
    <w:rPr>
      <w:rFonts w:ascii="Times New Roman" w:hAnsi="Times New Roman"/>
      <w:b/>
      <w:sz w:val="20"/>
    </w:rPr>
  </w:style>
  <w:style w:type="paragraph" w:customStyle="1" w:styleId="CodeCopy">
    <w:name w:val="Code Copy"/>
    <w:next w:val="Normal"/>
    <w:qFormat/>
    <w:rsid w:val="00E26672"/>
    <w:pPr>
      <w:spacing w:after="120" w:line="240" w:lineRule="auto"/>
      <w:ind w:left="504"/>
      <w:jc w:val="both"/>
    </w:pPr>
    <w:rPr>
      <w:rFonts w:ascii="Times New Roman" w:eastAsia="Calibri" w:hAnsi="Times New Roman" w:cs="Times New Roman"/>
      <w:sz w:val="20"/>
    </w:rPr>
  </w:style>
  <w:style w:type="paragraph" w:customStyle="1" w:styleId="AttendanceName">
    <w:name w:val="Attendance Name"/>
    <w:qFormat/>
    <w:rsid w:val="003971D2"/>
    <w:pPr>
      <w:spacing w:after="0" w:line="240" w:lineRule="auto"/>
    </w:pPr>
    <w:rPr>
      <w:rFonts w:ascii="Times New Roman" w:hAnsi="Times New Roman"/>
      <w:sz w:val="20"/>
    </w:rPr>
  </w:style>
  <w:style w:type="character" w:customStyle="1" w:styleId="Heading1Char">
    <w:name w:val="Heading 1 Char"/>
    <w:basedOn w:val="DefaultParagraphFont"/>
    <w:link w:val="Heading1"/>
    <w:uiPriority w:val="9"/>
    <w:rsid w:val="00365F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65FB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C7895"/>
    <w:pPr>
      <w:tabs>
        <w:tab w:val="right" w:leader="dot" w:pos="9350"/>
      </w:tabs>
      <w:spacing w:before="80" w:after="80"/>
    </w:pPr>
    <w:rPr>
      <w:rFonts w:ascii="Times New Roman Bold" w:hAnsi="Times New Roman Bold"/>
      <w:b/>
      <w:caps/>
    </w:rPr>
  </w:style>
  <w:style w:type="paragraph" w:styleId="TOC2">
    <w:name w:val="toc 2"/>
    <w:basedOn w:val="Normal"/>
    <w:next w:val="Normal"/>
    <w:autoRedefine/>
    <w:uiPriority w:val="39"/>
    <w:unhideWhenUsed/>
    <w:rsid w:val="00BC7895"/>
    <w:pPr>
      <w:tabs>
        <w:tab w:val="left" w:pos="1008"/>
        <w:tab w:val="right" w:leader="dot" w:pos="9350"/>
      </w:tabs>
      <w:spacing w:before="20" w:after="20"/>
      <w:ind w:left="1008" w:hanging="432"/>
    </w:pPr>
  </w:style>
  <w:style w:type="paragraph" w:styleId="TOC3">
    <w:name w:val="toc 3"/>
    <w:basedOn w:val="Normal"/>
    <w:next w:val="Normal"/>
    <w:autoRedefine/>
    <w:uiPriority w:val="39"/>
    <w:unhideWhenUsed/>
    <w:rsid w:val="00BC7895"/>
    <w:pPr>
      <w:spacing w:before="20" w:after="20"/>
      <w:ind w:left="1440" w:hanging="432"/>
    </w:pPr>
  </w:style>
  <w:style w:type="paragraph" w:styleId="Header">
    <w:name w:val="header"/>
    <w:basedOn w:val="Normal"/>
    <w:link w:val="HeaderChar"/>
    <w:uiPriority w:val="99"/>
    <w:unhideWhenUsed/>
    <w:rsid w:val="00B92A45"/>
    <w:pPr>
      <w:tabs>
        <w:tab w:val="center" w:pos="4680"/>
        <w:tab w:val="right" w:pos="9360"/>
      </w:tabs>
      <w:spacing w:after="0"/>
    </w:pPr>
  </w:style>
  <w:style w:type="character" w:customStyle="1" w:styleId="HeaderChar">
    <w:name w:val="Header Char"/>
    <w:basedOn w:val="DefaultParagraphFont"/>
    <w:link w:val="Header"/>
    <w:uiPriority w:val="99"/>
    <w:rsid w:val="00B92A45"/>
    <w:rPr>
      <w:rFonts w:ascii="Times New Roman" w:hAnsi="Times New Roman"/>
      <w:sz w:val="20"/>
    </w:rPr>
  </w:style>
  <w:style w:type="paragraph" w:styleId="Footer">
    <w:name w:val="footer"/>
    <w:basedOn w:val="Normal"/>
    <w:link w:val="FooterChar"/>
    <w:uiPriority w:val="99"/>
    <w:unhideWhenUsed/>
    <w:rsid w:val="00B92A45"/>
    <w:pPr>
      <w:tabs>
        <w:tab w:val="center" w:pos="4680"/>
        <w:tab w:val="right" w:pos="9360"/>
      </w:tabs>
      <w:spacing w:after="0"/>
    </w:pPr>
  </w:style>
  <w:style w:type="character" w:customStyle="1" w:styleId="FooterChar">
    <w:name w:val="Footer Char"/>
    <w:basedOn w:val="DefaultParagraphFont"/>
    <w:link w:val="Footer"/>
    <w:uiPriority w:val="99"/>
    <w:rsid w:val="00B92A45"/>
    <w:rPr>
      <w:rFonts w:ascii="Times New Roman" w:hAnsi="Times New Roman"/>
      <w:sz w:val="20"/>
    </w:rPr>
  </w:style>
  <w:style w:type="paragraph" w:customStyle="1" w:styleId="ItemHeadingletterssecondary">
    <w:name w:val="Item Heading letters secondary"/>
    <w:qFormat/>
    <w:rsid w:val="00E0311C"/>
    <w:pPr>
      <w:numPr>
        <w:ilvl w:val="1"/>
        <w:numId w:val="28"/>
      </w:numPr>
      <w:spacing w:after="240" w:line="240" w:lineRule="auto"/>
      <w:ind w:left="1008" w:hanging="288"/>
    </w:pPr>
    <w:rPr>
      <w:rFonts w:ascii="Times New Roman" w:hAnsi="Times New Roman"/>
      <w:b/>
    </w:rPr>
  </w:style>
  <w:style w:type="paragraph" w:customStyle="1" w:styleId="Indent-1indent">
    <w:name w:val="Indent - 1 indent"/>
    <w:qFormat/>
    <w:rsid w:val="008B1667"/>
    <w:pPr>
      <w:spacing w:after="240" w:line="240" w:lineRule="auto"/>
      <w:ind w:left="1008"/>
      <w:jc w:val="both"/>
    </w:pPr>
    <w:rPr>
      <w:rFonts w:ascii="Times New Roman" w:hAnsi="Times New Roman"/>
      <w:sz w:val="20"/>
    </w:rPr>
  </w:style>
  <w:style w:type="paragraph" w:styleId="TOC4">
    <w:name w:val="toc 4"/>
    <w:basedOn w:val="Normal"/>
    <w:next w:val="Normal"/>
    <w:autoRedefine/>
    <w:uiPriority w:val="39"/>
    <w:unhideWhenUsed/>
    <w:rsid w:val="00BC7895"/>
    <w:pPr>
      <w:tabs>
        <w:tab w:val="left" w:pos="1170"/>
        <w:tab w:val="right" w:leader="dot" w:pos="9350"/>
      </w:tabs>
      <w:spacing w:before="20" w:after="20"/>
      <w:ind w:left="1728" w:hanging="288"/>
    </w:pPr>
  </w:style>
  <w:style w:type="character" w:customStyle="1" w:styleId="Heading4Char">
    <w:name w:val="Heading 4 Char"/>
    <w:basedOn w:val="DefaultParagraphFont"/>
    <w:link w:val="Heading4"/>
    <w:uiPriority w:val="9"/>
    <w:semiHidden/>
    <w:rsid w:val="00BC7895"/>
    <w:rPr>
      <w:rFonts w:asciiTheme="majorHAnsi" w:eastAsiaTheme="majorEastAsia" w:hAnsiTheme="majorHAnsi" w:cstheme="majorBidi"/>
      <w:b/>
      <w:bCs/>
      <w:i/>
      <w:iCs/>
      <w:color w:val="4F81BD" w:themeColor="accent1"/>
      <w:sz w:val="20"/>
    </w:rPr>
  </w:style>
  <w:style w:type="paragraph" w:styleId="Revision">
    <w:name w:val="Revision"/>
    <w:hidden/>
    <w:uiPriority w:val="99"/>
    <w:semiHidden/>
    <w:rsid w:val="003360DC"/>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3360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C420-51B6-4C33-8F09-6925AD4D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10</cp:revision>
  <cp:lastPrinted>2012-05-01T13:17:00Z</cp:lastPrinted>
  <dcterms:created xsi:type="dcterms:W3CDTF">2014-02-03T20:45:00Z</dcterms:created>
  <dcterms:modified xsi:type="dcterms:W3CDTF">2014-04-02T12:52:00Z</dcterms:modified>
</cp:coreProperties>
</file>