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F46" w:rsidRPr="00551F46" w:rsidRDefault="00551F46" w:rsidP="004E62B8">
      <w:pPr>
        <w:pStyle w:val="Heading1"/>
        <w:rPr>
          <w:rFonts w:eastAsia="Calibri"/>
        </w:rPr>
      </w:pPr>
      <w:bookmarkStart w:id="0" w:name="_GoBack"/>
      <w:bookmarkEnd w:id="0"/>
      <w:r w:rsidRPr="00551F46">
        <w:rPr>
          <w:rFonts w:eastAsia="Calibri"/>
        </w:rPr>
        <w:t>Appendix A</w:t>
      </w:r>
    </w:p>
    <w:p w:rsidR="00551F46" w:rsidRDefault="00551F46" w:rsidP="004E62B8">
      <w:pPr>
        <w:pStyle w:val="Heading1"/>
        <w:rPr>
          <w:rFonts w:eastAsia="Calibri"/>
        </w:rPr>
      </w:pPr>
      <w:bookmarkStart w:id="1" w:name="AppendixA"/>
      <w:r w:rsidRPr="00551F46">
        <w:rPr>
          <w:rFonts w:eastAsia="Calibri"/>
        </w:rPr>
        <w:t>NTEP Statistics Report</w:t>
      </w:r>
      <w:bookmarkEnd w:id="1"/>
    </w:p>
    <w:p w:rsidR="00C5404E" w:rsidRPr="00DF7683" w:rsidRDefault="00DF7683" w:rsidP="00C540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Item </w:t>
      </w:r>
      <w:r w:rsidRPr="00DF7683">
        <w:rPr>
          <w:rFonts w:ascii="Times New Roman" w:hAnsi="Times New Roman" w:cs="Times New Roman"/>
          <w:b/>
        </w:rPr>
        <w:t>5200-1</w:t>
      </w:r>
    </w:p>
    <w:tbl>
      <w:tblPr>
        <w:tblW w:w="837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NTEP Statistics Report"/>
        <w:tblDescription w:val="This table shows the General National Type Evaluation Statistics (NTEP) comparing last year (10/01/2015 to 9/30/2016) to this year (10/01/2016 to 03/31/2017)."/>
      </w:tblPr>
      <w:tblGrid>
        <w:gridCol w:w="4140"/>
        <w:gridCol w:w="2070"/>
        <w:gridCol w:w="90"/>
        <w:gridCol w:w="1980"/>
        <w:gridCol w:w="90"/>
      </w:tblGrid>
      <w:tr w:rsidR="00551F46" w:rsidRPr="00551F46" w:rsidTr="000219E4">
        <w:trPr>
          <w:gridAfter w:val="1"/>
          <w:wAfter w:w="90" w:type="dxa"/>
          <w:cantSplit/>
          <w:trHeight w:val="144"/>
          <w:tblHeader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51F46" w:rsidRPr="00551F46" w:rsidRDefault="00551F46" w:rsidP="00F54920">
            <w:pPr>
              <w:pStyle w:val="TableHdgColumnsLjust"/>
            </w:pPr>
            <w:r w:rsidRPr="00551F46">
              <w:t>General NTEP Statistics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F54920">
            <w:pPr>
              <w:pStyle w:val="TableHdgColumnRJust"/>
            </w:pPr>
            <w:r w:rsidRPr="00551F46">
              <w:t>Last Year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F54920">
            <w:pPr>
              <w:pStyle w:val="TableHdgColumnRJust"/>
            </w:pPr>
            <w:r w:rsidRPr="00551F46">
              <w:t>This Year to Date</w:t>
            </w:r>
          </w:p>
        </w:tc>
      </w:tr>
      <w:tr w:rsidR="00551F46" w:rsidRPr="00F54920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</w:tcPr>
          <w:p w:rsidR="00551F46" w:rsidRPr="00F54920" w:rsidRDefault="00551F46" w:rsidP="00F54920">
            <w:pPr>
              <w:pStyle w:val="TableText-Ljust"/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F54920" w:rsidRDefault="00551F46" w:rsidP="00F54920">
            <w:pPr>
              <w:pStyle w:val="TableTextRjustif"/>
            </w:pPr>
            <w:r w:rsidRPr="00F54920">
              <w:t xml:space="preserve">10/01/15 </w:t>
            </w:r>
            <w:r w:rsidR="0029088A">
              <w:t xml:space="preserve">- </w:t>
            </w:r>
            <w:r w:rsidRPr="00F54920">
              <w:t>9/30/16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F54920" w:rsidRDefault="00551F46" w:rsidP="00F54920">
            <w:pPr>
              <w:pStyle w:val="TableTextRjustif"/>
            </w:pPr>
            <w:r w:rsidRPr="00F54920">
              <w:t xml:space="preserve">10/01/16 </w:t>
            </w:r>
            <w:r w:rsidR="0029088A">
              <w:t xml:space="preserve">- </w:t>
            </w:r>
            <w:r w:rsidRPr="00F54920">
              <w:t>3/31/17</w:t>
            </w:r>
          </w:p>
        </w:tc>
      </w:tr>
      <w:tr w:rsidR="00551F46" w:rsidRPr="00F54920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F54920" w:rsidRDefault="00551F46" w:rsidP="00F54920">
            <w:pPr>
              <w:pStyle w:val="TableText-Ljust"/>
            </w:pPr>
            <w:r w:rsidRPr="00F54920">
              <w:t>Total Applications Processed</w:t>
            </w:r>
          </w:p>
        </w:tc>
        <w:tc>
          <w:tcPr>
            <w:tcW w:w="207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F54920" w:rsidRDefault="00551F46" w:rsidP="00F54920">
            <w:pPr>
              <w:pStyle w:val="TableTextRjustif"/>
            </w:pPr>
            <w:r w:rsidRPr="00F54920">
              <w:t>(20) 297</w:t>
            </w:r>
          </w:p>
        </w:tc>
        <w:tc>
          <w:tcPr>
            <w:tcW w:w="207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F54920" w:rsidRDefault="00551F46" w:rsidP="00F54920">
            <w:pPr>
              <w:pStyle w:val="TableTextRjustif"/>
            </w:pPr>
            <w:r w:rsidRPr="00F54920">
              <w:t>(18) 164</w:t>
            </w:r>
          </w:p>
        </w:tc>
      </w:tr>
      <w:tr w:rsidR="00551F46" w:rsidRPr="00F54920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F54920" w:rsidRDefault="00551F46" w:rsidP="00F54920">
            <w:pPr>
              <w:pStyle w:val="TableText-Ljust"/>
            </w:pPr>
            <w:r w:rsidRPr="00F54920">
              <w:t>Applications Completed</w:t>
            </w:r>
          </w:p>
        </w:tc>
        <w:tc>
          <w:tcPr>
            <w:tcW w:w="207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F54920" w:rsidRDefault="00551F46" w:rsidP="00F54920">
            <w:pPr>
              <w:pStyle w:val="TableTextRjustif"/>
            </w:pPr>
            <w:r w:rsidRPr="00F54920">
              <w:t>266</w:t>
            </w:r>
          </w:p>
        </w:tc>
        <w:tc>
          <w:tcPr>
            <w:tcW w:w="207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F54920" w:rsidRDefault="00551F46" w:rsidP="00F54920">
            <w:pPr>
              <w:pStyle w:val="TableTextRjustif"/>
            </w:pPr>
            <w:r w:rsidRPr="00F54920">
              <w:t>174</w:t>
            </w:r>
          </w:p>
        </w:tc>
      </w:tr>
      <w:tr w:rsidR="00551F46" w:rsidRPr="00F54920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F54920" w:rsidRDefault="00551F46" w:rsidP="00F54920">
            <w:pPr>
              <w:pStyle w:val="TableText-Ljust"/>
            </w:pPr>
            <w:r w:rsidRPr="00F54920">
              <w:t>Certificates Issued</w:t>
            </w:r>
          </w:p>
        </w:tc>
        <w:tc>
          <w:tcPr>
            <w:tcW w:w="207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F54920" w:rsidRDefault="00551F46" w:rsidP="00F54920">
            <w:pPr>
              <w:pStyle w:val="TableTextRjustif"/>
            </w:pPr>
            <w:r w:rsidRPr="00F54920">
              <w:t>240</w:t>
            </w:r>
          </w:p>
        </w:tc>
        <w:tc>
          <w:tcPr>
            <w:tcW w:w="207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F54920" w:rsidRDefault="00551F46" w:rsidP="00F54920">
            <w:pPr>
              <w:pStyle w:val="TableTextRjustif"/>
            </w:pPr>
            <w:r w:rsidRPr="00F54920">
              <w:t>157</w:t>
            </w:r>
          </w:p>
        </w:tc>
      </w:tr>
      <w:tr w:rsidR="00551F46" w:rsidRPr="00F54920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51F46" w:rsidRPr="00F54920" w:rsidRDefault="00551F46" w:rsidP="00F54920">
            <w:pPr>
              <w:pStyle w:val="TableText-Ljust"/>
            </w:pPr>
            <w:r w:rsidRPr="00F54920">
              <w:t>Active NTEP Certificates</w:t>
            </w:r>
          </w:p>
        </w:tc>
        <w:tc>
          <w:tcPr>
            <w:tcW w:w="207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51F46" w:rsidRPr="00F54920" w:rsidRDefault="00551F46" w:rsidP="00F54920">
            <w:pPr>
              <w:pStyle w:val="TableTextRjustif"/>
              <w:rPr>
                <w:highlight w:val="yellow"/>
              </w:rPr>
            </w:pPr>
            <w:r w:rsidRPr="00F54920">
              <w:t>1961</w:t>
            </w:r>
          </w:p>
        </w:tc>
        <w:tc>
          <w:tcPr>
            <w:tcW w:w="2070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51F46" w:rsidRPr="00F54920" w:rsidRDefault="00551F46" w:rsidP="00F54920">
            <w:pPr>
              <w:pStyle w:val="TableTextRjustif"/>
            </w:pPr>
            <w:r w:rsidRPr="00F54920">
              <w:t>1998</w:t>
            </w:r>
          </w:p>
        </w:tc>
      </w:tr>
      <w:tr w:rsidR="00551F46" w:rsidRPr="00551F46" w:rsidTr="00A02DA1">
        <w:trPr>
          <w:gridAfter w:val="1"/>
          <w:wAfter w:w="90" w:type="dxa"/>
          <w:trHeight w:val="273"/>
        </w:trPr>
        <w:tc>
          <w:tcPr>
            <w:tcW w:w="82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4"/>
                <w:szCs w:val="14"/>
              </w:rPr>
            </w:pPr>
            <w:r w:rsidRPr="00551F46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4"/>
                <w:szCs w:val="14"/>
              </w:rPr>
              <w:t xml:space="preserve"> </w:t>
            </w:r>
            <w:proofErr w:type="gramStart"/>
            <w:r w:rsidRPr="00551F46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4"/>
                <w:szCs w:val="14"/>
              </w:rPr>
              <w:t>(  )</w:t>
            </w:r>
            <w:proofErr w:type="gramEnd"/>
            <w:r w:rsidRPr="00551F46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4"/>
                <w:szCs w:val="14"/>
              </w:rPr>
              <w:t xml:space="preserve"> = Reactivations</w:t>
            </w:r>
          </w:p>
        </w:tc>
      </w:tr>
      <w:tr w:rsidR="00551F46" w:rsidRPr="00551F46" w:rsidTr="00A02DA1">
        <w:trPr>
          <w:gridAfter w:val="1"/>
          <w:wAfter w:w="90" w:type="dxa"/>
          <w:trHeight w:val="657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</w:rPr>
              <w:t>Assignments to Labs per Year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10/1/15 </w:t>
            </w:r>
            <w:r w:rsidR="002908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Pr="00551F4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9/30/16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10/01/16 </w:t>
            </w:r>
            <w:r w:rsidR="0029088A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-</w:t>
            </w:r>
            <w:r w:rsidRPr="00551F4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3/31/17</w:t>
            </w:r>
          </w:p>
        </w:tc>
      </w:tr>
      <w:tr w:rsidR="00551F46" w:rsidRPr="00551F46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California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37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9</w:t>
            </w:r>
          </w:p>
        </w:tc>
      </w:tr>
      <w:tr w:rsidR="00551F46" w:rsidRPr="00551F46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Canada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51F46" w:rsidRPr="00551F46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GIPSA-IL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highlight w:val="yellow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0</w:t>
            </w:r>
          </w:p>
        </w:tc>
      </w:tr>
      <w:tr w:rsidR="00551F46" w:rsidRPr="00551F46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GIPSA-KC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0</w:t>
            </w:r>
          </w:p>
        </w:tc>
      </w:tr>
      <w:tr w:rsidR="00551F46" w:rsidRPr="00551F46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Maryland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(4) 50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(1) 21</w:t>
            </w:r>
          </w:p>
        </w:tc>
      </w:tr>
      <w:tr w:rsidR="00551F46" w:rsidRPr="00551F46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New York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(7) 17</w:t>
            </w:r>
          </w:p>
        </w:tc>
      </w:tr>
      <w:tr w:rsidR="00551F46" w:rsidRPr="00551F46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NIST Force Group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</w:tc>
      </w:tr>
      <w:tr w:rsidR="00551F46" w:rsidRPr="00551F46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North Carolina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ind w:left="720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7</w:t>
            </w:r>
          </w:p>
        </w:tc>
      </w:tr>
      <w:tr w:rsidR="00551F46" w:rsidRPr="00551F46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Ohio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(2) 52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45</w:t>
            </w:r>
          </w:p>
        </w:tc>
      </w:tr>
      <w:tr w:rsidR="00551F46" w:rsidRPr="00551F46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Oregon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0</w:t>
            </w:r>
          </w:p>
        </w:tc>
      </w:tr>
      <w:tr w:rsidR="00551F46" w:rsidRPr="00551F46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NTEP Field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(1) 5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</w:t>
            </w:r>
          </w:p>
        </w:tc>
      </w:tr>
      <w:tr w:rsidR="00551F46" w:rsidRPr="00551F46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NTEP Administrator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104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64</w:t>
            </w:r>
          </w:p>
        </w:tc>
      </w:tr>
      <w:tr w:rsidR="00551F46" w:rsidRPr="00551F46" w:rsidTr="00A02DA1">
        <w:trPr>
          <w:gridAfter w:val="1"/>
          <w:wAfter w:w="90" w:type="dxa"/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Applications Not Yet Assigned to a Lab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551F46" w:rsidRPr="00551F46" w:rsidTr="00A02DA1">
        <w:trPr>
          <w:gridAfter w:val="1"/>
          <w:wAfter w:w="90" w:type="dxa"/>
          <w:trHeight w:val="282"/>
        </w:trPr>
        <w:tc>
          <w:tcPr>
            <w:tcW w:w="828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right="-6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highlight w:val="yellow"/>
              </w:rPr>
            </w:pPr>
            <w:proofErr w:type="gramStart"/>
            <w:r w:rsidRPr="00551F46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4"/>
                <w:szCs w:val="14"/>
              </w:rPr>
              <w:t>(  )</w:t>
            </w:r>
            <w:proofErr w:type="gramEnd"/>
            <w:r w:rsidRPr="00551F46">
              <w:rPr>
                <w:rFonts w:ascii="Times New Roman" w:eastAsia="Calibri" w:hAnsi="Times New Roman" w:cs="Times New Roman"/>
                <w:b/>
                <w:color w:val="000000"/>
                <w:spacing w:val="2"/>
                <w:sz w:val="14"/>
                <w:szCs w:val="14"/>
              </w:rPr>
              <w:t xml:space="preserve"> = Reassignments from another lab</w:t>
            </w:r>
          </w:p>
        </w:tc>
      </w:tr>
      <w:tr w:rsidR="00551F46" w:rsidRPr="00551F46" w:rsidTr="00A02DA1">
        <w:trPr>
          <w:trHeight w:val="747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b/>
                <w:bCs/>
                <w:color w:val="000000"/>
                <w:spacing w:val="2"/>
                <w:sz w:val="20"/>
              </w:rPr>
              <w:t>Process Statistics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3B1602">
            <w:pPr>
              <w:widowControl w:val="0"/>
              <w:tabs>
                <w:tab w:val="left" w:pos="4410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Times New Roman" w:hAnsi="Times New Roman" w:cs="Times New Roman"/>
                <w:b/>
                <w:color w:val="000000"/>
              </w:rPr>
              <w:t>10/2008 - Present</w:t>
            </w:r>
          </w:p>
        </w:tc>
      </w:tr>
      <w:tr w:rsidR="00551F46" w:rsidRPr="00551F46" w:rsidTr="00A02DA1">
        <w:trPr>
          <w:trHeight w:val="331"/>
        </w:trPr>
        <w:tc>
          <w:tcPr>
            <w:tcW w:w="414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Average Time to Assign an Evaluation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3B1602" w:rsidP="003B1602">
            <w:pPr>
              <w:tabs>
                <w:tab w:val="decimal" w:pos="1247"/>
                <w:tab w:val="left" w:pos="44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ab/>
            </w:r>
            <w:r w:rsidR="00551F46"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4.6 Days</w:t>
            </w:r>
          </w:p>
        </w:tc>
      </w:tr>
      <w:tr w:rsidR="00551F46" w:rsidRPr="00551F46" w:rsidTr="00A02DA1">
        <w:trPr>
          <w:trHeight w:val="331"/>
        </w:trPr>
        <w:tc>
          <w:tcPr>
            <w:tcW w:w="414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Average Time to Complete an Evaluation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3B1602">
            <w:pPr>
              <w:tabs>
                <w:tab w:val="left" w:pos="441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551F46" w:rsidRDefault="003B1602" w:rsidP="003B1602">
            <w:pPr>
              <w:tabs>
                <w:tab w:val="decimal" w:pos="1247"/>
                <w:tab w:val="left" w:pos="441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ab/>
            </w:r>
            <w:r w:rsidR="00551F46" w:rsidRPr="00551F4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</w:rPr>
              <w:t>85.7</w:t>
            </w:r>
          </w:p>
        </w:tc>
      </w:tr>
    </w:tbl>
    <w:p w:rsidR="00551F46" w:rsidRPr="00551F46" w:rsidRDefault="00551F46" w:rsidP="003B1602">
      <w:pPr>
        <w:tabs>
          <w:tab w:val="left" w:pos="4410"/>
        </w:tabs>
        <w:spacing w:before="360" w:after="0" w:line="276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551F46" w:rsidRPr="00551F46" w:rsidRDefault="00551F46" w:rsidP="003B1602">
      <w:pPr>
        <w:tabs>
          <w:tab w:val="left" w:pos="4410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551F46">
        <w:rPr>
          <w:rFonts w:ascii="Times New Roman" w:eastAsia="Calibri" w:hAnsi="Times New Roman" w:cs="Times New Roman"/>
          <w:sz w:val="20"/>
        </w:rPr>
        <w:br w:type="page"/>
      </w:r>
    </w:p>
    <w:tbl>
      <w:tblPr>
        <w:tblW w:w="9704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1080"/>
        <w:gridCol w:w="82"/>
        <w:gridCol w:w="232"/>
        <w:gridCol w:w="705"/>
        <w:gridCol w:w="225"/>
        <w:gridCol w:w="464"/>
        <w:gridCol w:w="499"/>
        <w:gridCol w:w="199"/>
        <w:gridCol w:w="992"/>
        <w:gridCol w:w="170"/>
        <w:gridCol w:w="929"/>
        <w:gridCol w:w="22"/>
        <w:gridCol w:w="211"/>
        <w:gridCol w:w="784"/>
        <w:gridCol w:w="378"/>
      </w:tblGrid>
      <w:tr w:rsidR="00551F46" w:rsidRPr="00551F46" w:rsidTr="00553552">
        <w:trPr>
          <w:trHeight w:val="558"/>
        </w:trPr>
        <w:tc>
          <w:tcPr>
            <w:tcW w:w="9704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51F46" w:rsidRPr="0067114D" w:rsidRDefault="00551F46" w:rsidP="00AF6B1C">
            <w:pPr>
              <w:pStyle w:val="TBLHdg12ptBCtr"/>
            </w:pPr>
            <w:r w:rsidRPr="0067114D">
              <w:lastRenderedPageBreak/>
              <w:t>Report on Evaluations in Progress</w:t>
            </w:r>
          </w:p>
        </w:tc>
      </w:tr>
      <w:tr w:rsidR="003F2F33" w:rsidRPr="00551F46" w:rsidTr="00553552">
        <w:trPr>
          <w:trHeight w:val="475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450BA3">
            <w:pPr>
              <w:pStyle w:val="TBLColCtrB"/>
              <w:jc w:val="both"/>
              <w:rPr>
                <w:szCs w:val="20"/>
              </w:rPr>
            </w:pPr>
            <w:r w:rsidRPr="00551F46">
              <w:t>Evaluations in Progress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ColCtrB"/>
              <w:rPr>
                <w:szCs w:val="20"/>
              </w:rPr>
            </w:pPr>
            <w:r w:rsidRPr="00551F46">
              <w:rPr>
                <w:szCs w:val="20"/>
              </w:rPr>
              <w:t>0-3 Months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ColCtrB"/>
              <w:rPr>
                <w:szCs w:val="20"/>
              </w:rPr>
            </w:pPr>
            <w:r w:rsidRPr="00551F46">
              <w:rPr>
                <w:szCs w:val="20"/>
              </w:rPr>
              <w:t>3-6 Months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ColCtrB"/>
              <w:rPr>
                <w:szCs w:val="20"/>
              </w:rPr>
            </w:pPr>
            <w:r w:rsidRPr="00551F46">
              <w:rPr>
                <w:szCs w:val="20"/>
              </w:rPr>
              <w:t>6-9 Months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ColCtrB"/>
              <w:rPr>
                <w:szCs w:val="20"/>
              </w:rPr>
            </w:pPr>
            <w:r w:rsidRPr="00551F46">
              <w:rPr>
                <w:szCs w:val="20"/>
              </w:rPr>
              <w:t xml:space="preserve">9-12 </w:t>
            </w:r>
            <w:r w:rsidR="003F2F33">
              <w:rPr>
                <w:szCs w:val="20"/>
              </w:rPr>
              <w:br/>
            </w:r>
            <w:r w:rsidRPr="00551F46">
              <w:rPr>
                <w:szCs w:val="20"/>
              </w:rPr>
              <w:t>Months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ColCtrB"/>
              <w:rPr>
                <w:szCs w:val="20"/>
              </w:rPr>
            </w:pPr>
            <w:r w:rsidRPr="00551F46">
              <w:rPr>
                <w:szCs w:val="20"/>
              </w:rPr>
              <w:t>Over 1 Year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ColCtrB"/>
              <w:rPr>
                <w:szCs w:val="20"/>
              </w:rPr>
            </w:pPr>
            <w:r w:rsidRPr="00551F46">
              <w:rPr>
                <w:szCs w:val="20"/>
              </w:rPr>
              <w:t>Total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March 31, 2012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36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12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14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12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18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92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June 30, 2013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53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18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6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6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19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102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September 30</w:t>
            </w:r>
            <w:proofErr w:type="gramStart"/>
            <w:r w:rsidRPr="00551F46">
              <w:t xml:space="preserve">. </w:t>
            </w:r>
            <w:proofErr w:type="gramEnd"/>
            <w:r w:rsidRPr="00551F46">
              <w:t>2013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44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32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5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4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21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106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December 31</w:t>
            </w:r>
            <w:proofErr w:type="gramStart"/>
            <w:r w:rsidRPr="00551F46">
              <w:t xml:space="preserve">. </w:t>
            </w:r>
            <w:proofErr w:type="gramEnd"/>
            <w:r w:rsidRPr="00551F46">
              <w:t>2013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41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25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24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2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24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116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March 31, 2014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53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23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13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17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11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117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June 30, 2014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55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30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14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8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19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126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September 30, 2014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44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38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18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6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19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125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December 31, 2014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44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17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17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12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16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106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March 31, 2015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43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24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10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13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17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107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June 30, 2015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39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21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12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5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15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92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September 18, 2015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28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20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8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5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12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73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December 23, 2015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43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14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5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7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13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82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March 31, 2016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48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15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7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6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8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84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June 30, 2016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57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13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7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3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7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87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September 30, 2016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60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31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9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5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7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112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December 22, 2016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34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30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21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6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9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100</w:t>
            </w: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ableText-Ljust"/>
            </w:pPr>
            <w:r w:rsidRPr="00551F46">
              <w:t>March 31, 2017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54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15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8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15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8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BE4ADF">
            <w:pPr>
              <w:pStyle w:val="TBLTxtCtr"/>
            </w:pPr>
            <w:r w:rsidRPr="00551F46">
              <w:t>100</w:t>
            </w:r>
          </w:p>
        </w:tc>
      </w:tr>
      <w:tr w:rsidR="003F2F33" w:rsidRPr="00551F46" w:rsidTr="00553552">
        <w:trPr>
          <w:gridAfter w:val="1"/>
          <w:wAfter w:w="378" w:type="dxa"/>
          <w:trHeight w:val="360"/>
        </w:trPr>
        <w:tc>
          <w:tcPr>
            <w:tcW w:w="27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AF6B1C">
            <w:pPr>
              <w:pStyle w:val="TBLHdg12ptBCt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AF6B1C">
            <w:pPr>
              <w:pStyle w:val="TBLHdg12ptBCt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AF6B1C">
            <w:pPr>
              <w:pStyle w:val="TBLHdg12ptBCt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AF6B1C">
            <w:pPr>
              <w:pStyle w:val="TBLHdg12ptBCt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AF6B1C">
            <w:pPr>
              <w:pStyle w:val="TBLHdg12ptBCt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AF6B1C">
            <w:pPr>
              <w:pStyle w:val="TBLHdg12ptBCt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51F46" w:rsidRPr="00551F46" w:rsidRDefault="00551F46" w:rsidP="00AF6B1C">
            <w:pPr>
              <w:pStyle w:val="TBLHdg12ptBCtr"/>
              <w:rPr>
                <w:rFonts w:eastAsia="Calibri"/>
                <w:sz w:val="20"/>
                <w:szCs w:val="20"/>
              </w:rPr>
            </w:pPr>
          </w:p>
        </w:tc>
      </w:tr>
      <w:tr w:rsidR="003F2F33" w:rsidRPr="00551F46" w:rsidTr="00553552">
        <w:trPr>
          <w:trHeight w:val="360"/>
        </w:trPr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1F46" w:rsidRPr="00BE4ADF" w:rsidRDefault="00551F46" w:rsidP="00A416B3">
            <w:pPr>
              <w:pStyle w:val="TBLColCtrB"/>
              <w:jc w:val="left"/>
            </w:pPr>
            <w:r w:rsidRPr="00551F46">
              <w:t>In Progress by Lab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6ACB" w:rsidRPr="00BE4ADF" w:rsidRDefault="00551F46" w:rsidP="00BE4ADF">
            <w:pPr>
              <w:pStyle w:val="TBLColCtrB"/>
            </w:pPr>
            <w:r w:rsidRPr="00BE4ADF">
              <w:t xml:space="preserve">0-3 </w:t>
            </w:r>
          </w:p>
          <w:p w:rsidR="00551F46" w:rsidRPr="00BE4ADF" w:rsidRDefault="00551F46" w:rsidP="00BE4ADF">
            <w:pPr>
              <w:pStyle w:val="TBLColCtrB"/>
            </w:pPr>
            <w:r w:rsidRPr="00BE4ADF">
              <w:t>Months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D6ACB" w:rsidRPr="00BE4ADF" w:rsidRDefault="00551F46" w:rsidP="00BE4ADF">
            <w:pPr>
              <w:pStyle w:val="TBLColCtrB"/>
            </w:pPr>
            <w:r w:rsidRPr="00BE4ADF">
              <w:t xml:space="preserve">3-6 </w:t>
            </w:r>
          </w:p>
          <w:p w:rsidR="00551F46" w:rsidRPr="00BE4ADF" w:rsidRDefault="00553552" w:rsidP="00BE4ADF">
            <w:pPr>
              <w:pStyle w:val="TBLColCtrB"/>
            </w:pPr>
            <w:r w:rsidRPr="00BE4ADF">
              <w:t>M</w:t>
            </w:r>
            <w:r w:rsidR="00551F46" w:rsidRPr="00BE4ADF">
              <w:t>onths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1F46" w:rsidRPr="00BE4ADF" w:rsidRDefault="00551F46" w:rsidP="00BE4ADF">
            <w:pPr>
              <w:pStyle w:val="TBLColCtrB"/>
            </w:pPr>
            <w:r w:rsidRPr="00BE4ADF">
              <w:t>6-9 Months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1F46" w:rsidRPr="00BE4ADF" w:rsidRDefault="00551F46" w:rsidP="00BE4ADF">
            <w:pPr>
              <w:pStyle w:val="TBLColCtrB"/>
            </w:pPr>
            <w:r w:rsidRPr="00BE4ADF">
              <w:t>9-12 Months</w:t>
            </w:r>
          </w:p>
        </w:tc>
        <w:tc>
          <w:tcPr>
            <w:tcW w:w="11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1F46" w:rsidRPr="00BE4ADF" w:rsidRDefault="003F2F33" w:rsidP="00BE4ADF">
            <w:pPr>
              <w:pStyle w:val="TBLColCtrB"/>
            </w:pPr>
            <w:r w:rsidRPr="00BE4ADF">
              <w:t>Over </w:t>
            </w:r>
            <w:r w:rsidR="00551F46" w:rsidRPr="00BE4ADF">
              <w:t>1 Year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1F46" w:rsidRPr="00BE4ADF" w:rsidRDefault="00551F46" w:rsidP="00BE4ADF">
            <w:pPr>
              <w:pStyle w:val="TBLColCtrB"/>
            </w:pPr>
            <w:r w:rsidRPr="00BE4ADF">
              <w:t>Total</w:t>
            </w:r>
          </w:p>
        </w:tc>
      </w:tr>
      <w:tr w:rsidR="00553552" w:rsidRPr="00551F46" w:rsidTr="00553552">
        <w:trPr>
          <w:trHeight w:val="360"/>
        </w:trPr>
        <w:tc>
          <w:tcPr>
            <w:tcW w:w="2732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BE4ADF" w:rsidRDefault="00551F46" w:rsidP="00BE4ADF">
            <w:pPr>
              <w:pStyle w:val="TableText-Ljust"/>
            </w:pPr>
            <w:r w:rsidRPr="00BE4ADF">
              <w:t>California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6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2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2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11</w:t>
            </w:r>
          </w:p>
        </w:tc>
      </w:tr>
      <w:tr w:rsidR="00553552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BE4ADF" w:rsidRDefault="00551F46" w:rsidP="00BE4ADF">
            <w:pPr>
              <w:pStyle w:val="TableText-Ljust"/>
            </w:pPr>
            <w:r w:rsidRPr="00BE4ADF">
              <w:t>Canada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3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4</w:t>
            </w:r>
          </w:p>
        </w:tc>
      </w:tr>
      <w:tr w:rsidR="00553552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BE4ADF" w:rsidRDefault="00551F46" w:rsidP="00BE4ADF">
            <w:pPr>
              <w:pStyle w:val="TableText-Ljust"/>
            </w:pPr>
            <w:r w:rsidRPr="00BE4ADF">
              <w:t>GIPSA-IL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</w:t>
            </w:r>
          </w:p>
        </w:tc>
      </w:tr>
      <w:tr w:rsidR="00553552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BE4ADF" w:rsidRDefault="00551F46" w:rsidP="00BE4ADF">
            <w:pPr>
              <w:pStyle w:val="TableText-Ljust"/>
            </w:pPr>
            <w:r w:rsidRPr="00BE4ADF">
              <w:t>GIPSA-KC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8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9</w:t>
            </w:r>
          </w:p>
        </w:tc>
      </w:tr>
      <w:tr w:rsidR="00553552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BE4ADF" w:rsidRDefault="00551F46" w:rsidP="00BE4ADF">
            <w:pPr>
              <w:pStyle w:val="TableText-Ljust"/>
            </w:pPr>
            <w:r w:rsidRPr="00BE4ADF">
              <w:t>Maryland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9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6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2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3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21</w:t>
            </w:r>
          </w:p>
        </w:tc>
      </w:tr>
      <w:tr w:rsidR="00553552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BE4ADF" w:rsidRDefault="00551F46" w:rsidP="00BE4ADF">
            <w:pPr>
              <w:pStyle w:val="TableText-Ljust"/>
            </w:pPr>
            <w:r w:rsidRPr="00BE4ADF">
              <w:t>New York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11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3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16</w:t>
            </w:r>
          </w:p>
        </w:tc>
      </w:tr>
      <w:tr w:rsidR="00553552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BE4ADF" w:rsidRDefault="00551F46" w:rsidP="00BE4ADF">
            <w:pPr>
              <w:pStyle w:val="TableText-Ljust"/>
            </w:pPr>
            <w:r w:rsidRPr="00BE4ADF">
              <w:t>NIST Force Group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2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3</w:t>
            </w:r>
          </w:p>
        </w:tc>
      </w:tr>
      <w:tr w:rsidR="00553552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BE4ADF" w:rsidRDefault="00551F46" w:rsidP="00BE4ADF">
            <w:pPr>
              <w:pStyle w:val="TableText-Ljust"/>
            </w:pPr>
            <w:r w:rsidRPr="00BE4ADF">
              <w:t>North Carolina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5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6</w:t>
            </w:r>
          </w:p>
        </w:tc>
      </w:tr>
      <w:tr w:rsidR="00553552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BE4ADF" w:rsidRDefault="00551F46" w:rsidP="00BE4ADF">
            <w:pPr>
              <w:pStyle w:val="TableText-Ljust"/>
            </w:pPr>
            <w:r w:rsidRPr="00BE4ADF">
              <w:t>Ohio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10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7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18</w:t>
            </w:r>
          </w:p>
        </w:tc>
      </w:tr>
      <w:tr w:rsidR="00553552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BE4ADF" w:rsidRDefault="00551F46" w:rsidP="00BE4ADF">
            <w:pPr>
              <w:pStyle w:val="TableText-Ljust"/>
            </w:pPr>
            <w:r w:rsidRPr="00BE4ADF">
              <w:t>Oregon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</w:tr>
      <w:tr w:rsidR="00553552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BE4ADF" w:rsidRDefault="00551F46" w:rsidP="00BE4ADF">
            <w:pPr>
              <w:pStyle w:val="TableText-Ljust"/>
            </w:pPr>
            <w:r w:rsidRPr="00BE4ADF">
              <w:t>NTEP Staff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5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1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8</w:t>
            </w:r>
          </w:p>
        </w:tc>
      </w:tr>
      <w:tr w:rsidR="00553552" w:rsidRPr="00551F46" w:rsidTr="0055355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51F46" w:rsidRPr="00BE4ADF" w:rsidRDefault="00551F46" w:rsidP="00BE4ADF">
            <w:pPr>
              <w:pStyle w:val="TableText-Ljust"/>
            </w:pPr>
            <w:r w:rsidRPr="00BE4ADF">
              <w:t>Unassigned</w:t>
            </w: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3</w:t>
            </w: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</w:p>
        </w:tc>
        <w:tc>
          <w:tcPr>
            <w:tcW w:w="1162" w:type="dxa"/>
            <w:gridSpan w:val="2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51F46" w:rsidRPr="00551F46" w:rsidRDefault="00551F46" w:rsidP="00BE4ADF">
            <w:pPr>
              <w:pStyle w:val="TBLTxtCtr"/>
            </w:pPr>
            <w:r w:rsidRPr="00551F46">
              <w:t>3</w:t>
            </w:r>
          </w:p>
        </w:tc>
      </w:tr>
      <w:tr w:rsidR="00BE4ADF" w:rsidRPr="00551F46" w:rsidTr="00DD3DF2">
        <w:trPr>
          <w:trHeight w:val="360"/>
        </w:trPr>
        <w:tc>
          <w:tcPr>
            <w:tcW w:w="2732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BE4ADF" w:rsidRPr="00BE4ADF" w:rsidRDefault="00BE4ADF" w:rsidP="00BE4ADF">
            <w:pPr>
              <w:pStyle w:val="TableText-Ljust"/>
            </w:pPr>
          </w:p>
        </w:tc>
        <w:tc>
          <w:tcPr>
            <w:tcW w:w="1394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BE4ADF" w:rsidRPr="00551F46" w:rsidRDefault="00BE4ADF" w:rsidP="00AF6B1C">
            <w:pPr>
              <w:pStyle w:val="TBLHdg12ptBCt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394" w:type="dxa"/>
            <w:gridSpan w:val="3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BE4ADF" w:rsidRPr="00551F46" w:rsidRDefault="00BE4ADF" w:rsidP="00AF6B1C">
            <w:pPr>
              <w:pStyle w:val="TBLHdg12ptBCtr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789" w:type="dxa"/>
            <w:gridSpan w:val="5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bottom"/>
          </w:tcPr>
          <w:p w:rsidR="00BE4ADF" w:rsidRPr="00551F46" w:rsidRDefault="00BE4ADF" w:rsidP="00AF6B1C">
            <w:pPr>
              <w:pStyle w:val="TBLHdg12ptBCtr"/>
              <w:rPr>
                <w:rFonts w:eastAsia="Calibri"/>
                <w:sz w:val="20"/>
                <w:szCs w:val="20"/>
              </w:rPr>
            </w:pPr>
            <w:r w:rsidRPr="00551F46">
              <w:rPr>
                <w:rFonts w:eastAsia="Calibri"/>
                <w:sz w:val="20"/>
                <w:szCs w:val="20"/>
              </w:rPr>
              <w:t>Total</w:t>
            </w:r>
            <w:r>
              <w:rPr>
                <w:rFonts w:eastAsia="Calibri"/>
                <w:sz w:val="20"/>
                <w:szCs w:val="20"/>
              </w:rPr>
              <w:t> </w:t>
            </w:r>
            <w:r w:rsidRPr="00551F46">
              <w:rPr>
                <w:rFonts w:eastAsia="Calibri"/>
                <w:sz w:val="20"/>
                <w:szCs w:val="20"/>
              </w:rPr>
              <w:t>Pending: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:rsidR="00BE4ADF" w:rsidRPr="00551F46" w:rsidRDefault="00BE4ADF" w:rsidP="00AF6B1C">
            <w:pPr>
              <w:pStyle w:val="TBLHdg12ptBCtr"/>
              <w:rPr>
                <w:rFonts w:eastAsia="Calibri"/>
                <w:sz w:val="20"/>
                <w:szCs w:val="20"/>
              </w:rPr>
            </w:pPr>
            <w:r w:rsidRPr="00551F46">
              <w:rPr>
                <w:rFonts w:eastAsia="Calibri"/>
                <w:sz w:val="20"/>
                <w:szCs w:val="20"/>
              </w:rPr>
              <w:t>100</w:t>
            </w:r>
          </w:p>
        </w:tc>
      </w:tr>
    </w:tbl>
    <w:p w:rsidR="00551F46" w:rsidRPr="00551F46" w:rsidRDefault="00551F46" w:rsidP="00A9374B">
      <w:pPr>
        <w:tabs>
          <w:tab w:val="left" w:pos="441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</w:rPr>
        <w:sectPr w:rsidR="00551F46" w:rsidRPr="00551F46" w:rsidSect="00DD1D3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900" w:left="1440" w:header="720" w:footer="720" w:gutter="0"/>
          <w:pgNumType w:start="1"/>
          <w:cols w:space="720"/>
          <w:docGrid w:linePitch="360"/>
        </w:sectPr>
      </w:pPr>
    </w:p>
    <w:p w:rsidR="000A1466" w:rsidRPr="008E4BC6" w:rsidRDefault="0093746A" w:rsidP="003B1602">
      <w:pPr>
        <w:tabs>
          <w:tab w:val="left" w:pos="441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-515815</wp:posOffset>
                </wp:positionH>
                <wp:positionV relativeFrom="paragraph">
                  <wp:posOffset>2479431</wp:posOffset>
                </wp:positionV>
                <wp:extent cx="351203" cy="609063"/>
                <wp:effectExtent l="0" t="0" r="0" b="635"/>
                <wp:wrapNone/>
                <wp:docPr id="3" name="Text Box 3" descr="NTEP-A3" title="Text Box for Page foo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03" cy="609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746A" w:rsidRDefault="0093746A" w:rsidP="0093746A">
                            <w:pPr>
                              <w:pStyle w:val="Header"/>
                              <w:jc w:val="right"/>
                            </w:pPr>
                            <w:r w:rsidRPr="005D32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NTEP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A3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Title: Text Box for Page footer - Description: NTEP-A3" style="position:absolute;margin-left:-40.6pt;margin-top:195.25pt;width:27.65pt;height:4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" fillcolor="white [3201]" stroked="f" strokeweight=".5pt">
                <v:textbox style="layout-flow:vertical">
                  <w:txbxContent>
                    <w:p w:rsidR="0093746A" w:rsidRDefault="0093746A" w:rsidP="0093746A">
                      <w:pPr>
                        <w:pStyle w:val="Header"/>
                        <w:jc w:val="right"/>
                      </w:pPr>
                      <w:r w:rsidRPr="005D32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NTE</w:t>
                      </w:r>
                      <w:bookmarkStart w:id="2" w:name="_GoBack"/>
                      <w:bookmarkEnd w:id="2"/>
                      <w:r w:rsidRPr="005D32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</wp:posOffset>
                </wp:positionV>
                <wp:extent cx="674077" cy="5820508"/>
                <wp:effectExtent l="0" t="0" r="0" b="8890"/>
                <wp:wrapNone/>
                <wp:docPr id="2" name="Text Box 2" descr="NTEP Committee 2017 Final Report&#10;Appendix A – NTEP Statistics Report&#10;" title="text box for page head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077" cy="58205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746A" w:rsidRPr="005D32DD" w:rsidRDefault="0093746A" w:rsidP="0093746A">
                            <w:pPr>
                              <w:pStyle w:val="Header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32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NTEP Committee 2017 Final Report</w:t>
                            </w:r>
                          </w:p>
                          <w:p w:rsidR="0093746A" w:rsidRPr="005D32DD" w:rsidRDefault="0093746A" w:rsidP="0093746A">
                            <w:pPr>
                              <w:pStyle w:val="Header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D32D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Appendix A – NTEP Statistics Report</w:t>
                            </w:r>
                          </w:p>
                          <w:p w:rsidR="0093746A" w:rsidRDefault="0093746A"/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alt="Title: text box for page header - Description: NTEP Committee 2017 Final Report&#10;Appendix A – NTEP Statistics Report&#10;" style="position:absolute;margin-left:9in;margin-top:0;width:53.1pt;height:45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" fillcolor="white [3201]" stroked="f" strokeweight=".5pt">
                <v:textbox style="layout-flow:vertical">
                  <w:txbxContent>
                    <w:p w:rsidR="0093746A" w:rsidRPr="005D32DD" w:rsidRDefault="0093746A" w:rsidP="0093746A">
                      <w:pPr>
                        <w:pStyle w:val="Header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32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NTEP Committee 2017 Final Report</w:t>
                      </w:r>
                    </w:p>
                    <w:p w:rsidR="0093746A" w:rsidRPr="005D32DD" w:rsidRDefault="0093746A" w:rsidP="0093746A">
                      <w:pPr>
                        <w:pStyle w:val="Header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D32D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Appendix A – NTEP Statistics Report</w:t>
                      </w:r>
                    </w:p>
                    <w:p w:rsidR="0093746A" w:rsidRDefault="0093746A"/>
                  </w:txbxContent>
                </v:textbox>
              </v:shape>
            </w:pict>
          </mc:Fallback>
        </mc:AlternateContent>
      </w:r>
      <w:r w:rsidR="000A1466" w:rsidRPr="008E4BC6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D0D3A29" wp14:editId="7F7D3944">
            <wp:extent cx="7591425" cy="3552825"/>
            <wp:effectExtent l="0" t="0" r="0" b="0"/>
            <wp:docPr id="1" name="Object 1" descr="Bar Graph reflecting the data presented in the table below." title="Graph, Reports of Evaluations in Progres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4298" w:type="pct"/>
        <w:tblInd w:w="738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957"/>
        <w:gridCol w:w="967"/>
        <w:gridCol w:w="1076"/>
        <w:gridCol w:w="1020"/>
        <w:gridCol w:w="1020"/>
        <w:gridCol w:w="885"/>
        <w:gridCol w:w="1069"/>
        <w:gridCol w:w="1020"/>
        <w:gridCol w:w="1020"/>
        <w:gridCol w:w="1020"/>
      </w:tblGrid>
      <w:tr w:rsidR="000A1466" w:rsidRPr="000A1466" w:rsidTr="00E1114C">
        <w:tc>
          <w:tcPr>
            <w:tcW w:w="487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0A1466" w:rsidRPr="000A1466" w:rsidRDefault="000A1466" w:rsidP="000A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07-08</w:t>
            </w:r>
          </w:p>
        </w:tc>
        <w:tc>
          <w:tcPr>
            <w:tcW w:w="433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08-09</w:t>
            </w:r>
          </w:p>
        </w:tc>
        <w:tc>
          <w:tcPr>
            <w:tcW w:w="483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09-10</w:t>
            </w:r>
          </w:p>
        </w:tc>
        <w:tc>
          <w:tcPr>
            <w:tcW w:w="458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458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397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480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458" w:type="pct"/>
            <w:tcBorders>
              <w:bottom w:val="single" w:sz="6" w:space="0" w:color="auto"/>
            </w:tcBorders>
            <w:shd w:val="clear" w:color="auto" w:fill="auto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14-15</w:t>
            </w:r>
          </w:p>
        </w:tc>
        <w:tc>
          <w:tcPr>
            <w:tcW w:w="458" w:type="pct"/>
            <w:tcBorders>
              <w:bottom w:val="single" w:sz="6" w:space="0" w:color="auto"/>
            </w:tcBorders>
            <w:shd w:val="clear" w:color="auto" w:fill="auto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459" w:type="pct"/>
            <w:tcBorders>
              <w:bottom w:val="single" w:sz="6" w:space="0" w:color="auto"/>
            </w:tcBorders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16-17</w:t>
            </w:r>
          </w:p>
        </w:tc>
      </w:tr>
      <w:tr w:rsidR="000A1466" w:rsidRPr="000A1466" w:rsidTr="00E1114C">
        <w:trPr>
          <w:trHeight w:val="331"/>
        </w:trPr>
        <w:tc>
          <w:tcPr>
            <w:tcW w:w="487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Oct – Dec</w:t>
            </w:r>
          </w:p>
        </w:tc>
        <w:tc>
          <w:tcPr>
            <w:tcW w:w="429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3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483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97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80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58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59" w:type="pct"/>
            <w:tcBorders>
              <w:top w:val="single" w:sz="6" w:space="0" w:color="auto"/>
              <w:bottom w:val="single" w:sz="6" w:space="0" w:color="BFBFBF"/>
            </w:tcBorders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0A1466" w:rsidRPr="000A1466" w:rsidTr="00E1114C">
        <w:trPr>
          <w:trHeight w:val="331"/>
        </w:trPr>
        <w:tc>
          <w:tcPr>
            <w:tcW w:w="487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Jan – Mar</w:t>
            </w:r>
          </w:p>
        </w:tc>
        <w:tc>
          <w:tcPr>
            <w:tcW w:w="42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3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83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5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97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0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5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59" w:type="pct"/>
            <w:tcBorders>
              <w:top w:val="single" w:sz="6" w:space="0" w:color="BFBFBF"/>
              <w:bottom w:val="single" w:sz="6" w:space="0" w:color="BFBFBF"/>
            </w:tcBorders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0A1466" w:rsidRPr="000A1466" w:rsidTr="00E1114C">
        <w:trPr>
          <w:trHeight w:val="331"/>
        </w:trPr>
        <w:tc>
          <w:tcPr>
            <w:tcW w:w="487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Apr – Jun</w:t>
            </w:r>
          </w:p>
        </w:tc>
        <w:tc>
          <w:tcPr>
            <w:tcW w:w="42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3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83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5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45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97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80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5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459" w:type="pct"/>
            <w:tcBorders>
              <w:top w:val="single" w:sz="6" w:space="0" w:color="BFBFBF"/>
              <w:bottom w:val="single" w:sz="6" w:space="0" w:color="BFBFBF"/>
            </w:tcBorders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466" w:rsidRPr="000A1466" w:rsidTr="00E1114C">
        <w:trPr>
          <w:trHeight w:val="331"/>
        </w:trPr>
        <w:tc>
          <w:tcPr>
            <w:tcW w:w="487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Jul - Sep</w:t>
            </w:r>
          </w:p>
        </w:tc>
        <w:tc>
          <w:tcPr>
            <w:tcW w:w="429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3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83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58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58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97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80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58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58" w:type="pct"/>
            <w:tcBorders>
              <w:top w:val="single" w:sz="6" w:space="0" w:color="BFBFBF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59" w:type="pct"/>
            <w:tcBorders>
              <w:top w:val="single" w:sz="6" w:space="0" w:color="BFBFBF"/>
              <w:bottom w:val="single" w:sz="4" w:space="0" w:color="auto"/>
            </w:tcBorders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A1466" w:rsidRPr="000A1466" w:rsidTr="00E1114C">
        <w:trPr>
          <w:trHeight w:val="331"/>
        </w:trPr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4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227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highlight w:val="yellow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294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164</w:t>
            </w:r>
          </w:p>
        </w:tc>
      </w:tr>
      <w:tr w:rsidR="000A1466" w:rsidRPr="000A1466" w:rsidTr="00E1114C">
        <w:trPr>
          <w:gridAfter w:val="7"/>
          <w:wAfter w:w="3167" w:type="pct"/>
          <w:trHeight w:val="331"/>
        </w:trPr>
        <w:tc>
          <w:tcPr>
            <w:tcW w:w="1833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A1466" w:rsidRPr="000A1466" w:rsidTr="00E1114C">
        <w:trPr>
          <w:gridAfter w:val="7"/>
          <w:wAfter w:w="3167" w:type="pct"/>
          <w:trHeight w:val="331"/>
        </w:trPr>
        <w:tc>
          <w:tcPr>
            <w:tcW w:w="135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Average Per Quarter:</w:t>
            </w:r>
            <w:r w:rsidR="00E1114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10-YR:</w:t>
            </w:r>
          </w:p>
        </w:tc>
        <w:tc>
          <w:tcPr>
            <w:tcW w:w="4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68.7</w:t>
            </w:r>
          </w:p>
        </w:tc>
      </w:tr>
      <w:tr w:rsidR="000A1466" w:rsidRPr="000A1466" w:rsidTr="00E1114C">
        <w:trPr>
          <w:gridAfter w:val="7"/>
          <w:wAfter w:w="3167" w:type="pct"/>
          <w:trHeight w:val="331"/>
        </w:trPr>
        <w:tc>
          <w:tcPr>
            <w:tcW w:w="1350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Average Per Quarter This FY:</w:t>
            </w:r>
          </w:p>
        </w:tc>
        <w:tc>
          <w:tcPr>
            <w:tcW w:w="48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A1466" w:rsidRPr="000A1466" w:rsidRDefault="000A1466" w:rsidP="000A14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A146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82</w:t>
            </w:r>
          </w:p>
        </w:tc>
      </w:tr>
    </w:tbl>
    <w:p w:rsidR="0093746A" w:rsidRDefault="0093746A" w:rsidP="003B1602">
      <w:pPr>
        <w:tabs>
          <w:tab w:val="left" w:pos="4410"/>
        </w:tabs>
        <w:sectPr w:rsidR="0093746A" w:rsidSect="000A1466">
          <w:headerReference w:type="default" r:id="rId13"/>
          <w:footerReference w:type="default" r:id="rId14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0A1466" w:rsidRDefault="000A1466" w:rsidP="003B1602">
      <w:pPr>
        <w:tabs>
          <w:tab w:val="left" w:pos="4410"/>
        </w:tabs>
      </w:pPr>
    </w:p>
    <w:p w:rsidR="001E3600" w:rsidRPr="001E3600" w:rsidRDefault="001E3600" w:rsidP="0093746A">
      <w:pPr>
        <w:spacing w:before="4000"/>
        <w:jc w:val="center"/>
        <w:rPr>
          <w:rFonts w:ascii="Times New Roman" w:hAnsi="Times New Roman" w:cs="Times New Roman"/>
        </w:rPr>
      </w:pPr>
      <w:r w:rsidRPr="001E3600">
        <w:rPr>
          <w:rFonts w:ascii="Times New Roman" w:hAnsi="Times New Roman" w:cs="Times New Roman"/>
        </w:rPr>
        <w:t>THIS PAGE INTENTIONALLY LEFT BLANK</w:t>
      </w:r>
    </w:p>
    <w:p w:rsidR="001E3600" w:rsidRDefault="001E3600" w:rsidP="003B1602">
      <w:pPr>
        <w:tabs>
          <w:tab w:val="left" w:pos="4410"/>
        </w:tabs>
      </w:pPr>
    </w:p>
    <w:sectPr w:rsidR="001E3600" w:rsidSect="0093746A">
      <w:headerReference w:type="even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2DD" w:rsidRDefault="005D32DD" w:rsidP="005D32DD">
      <w:pPr>
        <w:spacing w:after="0" w:line="240" w:lineRule="auto"/>
      </w:pPr>
      <w:r>
        <w:separator/>
      </w:r>
    </w:p>
  </w:endnote>
  <w:endnote w:type="continuationSeparator" w:id="0">
    <w:p w:rsidR="005D32DD" w:rsidRDefault="005D32DD" w:rsidP="005D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F46" w:rsidRDefault="00551F46" w:rsidP="00DD1D33">
    <w:pPr>
      <w:pStyle w:val="Footer1"/>
      <w:spacing w:after="0"/>
    </w:pPr>
    <w:r>
      <w:t>NTEP -</w:t>
    </w:r>
    <w:r>
      <w:rPr>
        <w:lang w:val="en-US"/>
      </w:rPr>
      <w:t xml:space="preserve"> A</w:t>
    </w:r>
    <w:r>
      <w:fldChar w:fldCharType="begin"/>
    </w:r>
    <w:r>
      <w:instrText xml:space="preserve"> PAGE   \* MERGEFORMAT </w:instrText>
    </w:r>
    <w:r>
      <w:fldChar w:fldCharType="separate"/>
    </w:r>
    <w:r w:rsidR="001D485F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F46" w:rsidRDefault="00551F46" w:rsidP="00DD1D33">
    <w:pPr>
      <w:pStyle w:val="Footer1"/>
      <w:spacing w:after="0"/>
    </w:pPr>
    <w:r>
      <w:t xml:space="preserve">NTEP - </w:t>
    </w:r>
    <w:r>
      <w:rPr>
        <w:lang w:val="en-US"/>
      </w:rPr>
      <w:t>A</w:t>
    </w:r>
    <w:r>
      <w:fldChar w:fldCharType="begin"/>
    </w:r>
    <w:r>
      <w:instrText xml:space="preserve"> PAGE   \* MERGEFORMAT </w:instrText>
    </w:r>
    <w:r>
      <w:fldChar w:fldCharType="separate"/>
    </w:r>
    <w:r w:rsidR="001D485F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383" w:rsidRDefault="009A338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2DD" w:rsidRPr="0093746A" w:rsidRDefault="005D32DD" w:rsidP="009374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2DD" w:rsidRDefault="005D32DD" w:rsidP="005D32DD">
      <w:pPr>
        <w:spacing w:after="0" w:line="240" w:lineRule="auto"/>
      </w:pPr>
      <w:r>
        <w:separator/>
      </w:r>
    </w:p>
  </w:footnote>
  <w:footnote w:type="continuationSeparator" w:id="0">
    <w:p w:rsidR="005D32DD" w:rsidRDefault="005D32DD" w:rsidP="005D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F46" w:rsidRPr="008E4BC6" w:rsidRDefault="00551F46" w:rsidP="00001632">
    <w:pPr>
      <w:pStyle w:val="Header"/>
      <w:rPr>
        <w:rFonts w:ascii="Times New Roman" w:hAnsi="Times New Roman" w:cs="Times New Roman"/>
        <w:sz w:val="20"/>
        <w:szCs w:val="20"/>
      </w:rPr>
    </w:pPr>
    <w:r w:rsidRPr="008E4BC6">
      <w:rPr>
        <w:rFonts w:ascii="Times New Roman" w:hAnsi="Times New Roman" w:cs="Times New Roman"/>
        <w:sz w:val="20"/>
        <w:szCs w:val="20"/>
      </w:rPr>
      <w:t>NTEP 2017 Final Report</w:t>
    </w:r>
  </w:p>
  <w:p w:rsidR="00551F46" w:rsidRPr="008E4BC6" w:rsidRDefault="00551F46" w:rsidP="008E4BC6">
    <w:pPr>
      <w:pStyle w:val="Header"/>
      <w:tabs>
        <w:tab w:val="clear" w:pos="4680"/>
      </w:tabs>
      <w:rPr>
        <w:rFonts w:ascii="Times New Roman" w:hAnsi="Times New Roman" w:cs="Times New Roman"/>
        <w:sz w:val="20"/>
        <w:szCs w:val="20"/>
      </w:rPr>
    </w:pPr>
    <w:r w:rsidRPr="008E4BC6">
      <w:rPr>
        <w:rFonts w:ascii="Times New Roman" w:hAnsi="Times New Roman" w:cs="Times New Roman"/>
        <w:sz w:val="20"/>
        <w:szCs w:val="20"/>
      </w:rPr>
      <w:t xml:space="preserve">Appendix A – </w:t>
    </w:r>
    <w:r w:rsidR="008E4BC6" w:rsidRPr="008E4BC6">
      <w:rPr>
        <w:rFonts w:ascii="Times New Roman" w:hAnsi="Times New Roman" w:cs="Times New Roman"/>
        <w:sz w:val="20"/>
        <w:szCs w:val="20"/>
      </w:rPr>
      <w:t xml:space="preserve">NTEP </w:t>
    </w:r>
    <w:r w:rsidRPr="008E4BC6">
      <w:rPr>
        <w:rFonts w:ascii="Times New Roman" w:hAnsi="Times New Roman" w:cs="Times New Roman"/>
        <w:sz w:val="20"/>
        <w:szCs w:val="20"/>
      </w:rPr>
      <w:t>Statistics</w:t>
    </w:r>
    <w:r w:rsidR="008E4BC6" w:rsidRPr="008E4BC6">
      <w:rPr>
        <w:rFonts w:ascii="Times New Roman" w:hAnsi="Times New Roman" w:cs="Times New Roman"/>
        <w:sz w:val="20"/>
        <w:szCs w:val="20"/>
      </w:rPr>
      <w:t xml:space="preserve">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F46" w:rsidRPr="00551F46" w:rsidRDefault="00551F46" w:rsidP="00AC1E16">
    <w:pPr>
      <w:pStyle w:val="Header"/>
      <w:tabs>
        <w:tab w:val="clear" w:pos="4680"/>
      </w:tabs>
      <w:jc w:val="right"/>
      <w:rPr>
        <w:rFonts w:ascii="Times New Roman" w:hAnsi="Times New Roman" w:cs="Times New Roman"/>
        <w:sz w:val="20"/>
        <w:szCs w:val="20"/>
      </w:rPr>
    </w:pPr>
    <w:r w:rsidRPr="00551F46">
      <w:rPr>
        <w:rFonts w:ascii="Times New Roman" w:hAnsi="Times New Roman" w:cs="Times New Roman"/>
        <w:sz w:val="20"/>
        <w:szCs w:val="20"/>
      </w:rPr>
      <w:t>NTEP 2017 Final Report</w:t>
    </w:r>
  </w:p>
  <w:p w:rsidR="00551F46" w:rsidRPr="00551F46" w:rsidRDefault="00551F46" w:rsidP="00AC1E16">
    <w:pPr>
      <w:pStyle w:val="Header"/>
      <w:tabs>
        <w:tab w:val="clear" w:pos="4680"/>
      </w:tabs>
      <w:jc w:val="right"/>
      <w:rPr>
        <w:rFonts w:ascii="Times New Roman" w:hAnsi="Times New Roman" w:cs="Times New Roman"/>
        <w:sz w:val="20"/>
        <w:szCs w:val="20"/>
      </w:rPr>
    </w:pPr>
    <w:r w:rsidRPr="00551F46">
      <w:rPr>
        <w:rFonts w:ascii="Times New Roman" w:hAnsi="Times New Roman" w:cs="Times New Roman"/>
        <w:sz w:val="20"/>
        <w:szCs w:val="20"/>
      </w:rPr>
      <w:t xml:space="preserve">Appendix A – </w:t>
    </w:r>
    <w:r w:rsidR="00B2554D">
      <w:rPr>
        <w:rFonts w:ascii="Times New Roman" w:hAnsi="Times New Roman" w:cs="Times New Roman"/>
        <w:sz w:val="20"/>
        <w:szCs w:val="20"/>
      </w:rPr>
      <w:t xml:space="preserve">NTEP </w:t>
    </w:r>
    <w:r w:rsidRPr="00551F46">
      <w:rPr>
        <w:rFonts w:ascii="Times New Roman" w:hAnsi="Times New Roman" w:cs="Times New Roman"/>
        <w:sz w:val="20"/>
        <w:szCs w:val="20"/>
      </w:rPr>
      <w:t>Statistics</w:t>
    </w:r>
    <w:r w:rsidR="00B2554D">
      <w:rPr>
        <w:rFonts w:ascii="Times New Roman" w:hAnsi="Times New Roman" w:cs="Times New Roman"/>
        <w:sz w:val="20"/>
        <w:szCs w:val="20"/>
      </w:rPr>
      <w:t xml:space="preserve"> Report</w:t>
    </w:r>
    <w:r w:rsidR="009A3383">
      <w:rPr>
        <w:rFonts w:ascii="Times New Roman" w:hAnsi="Times New Roman" w:cs="Times New Roman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383" w:rsidRDefault="009A338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2DD" w:rsidRPr="0093746A" w:rsidRDefault="005D32DD" w:rsidP="0093746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D33" w:rsidRPr="008E4BC6" w:rsidRDefault="00DD1D33" w:rsidP="00001632">
    <w:pPr>
      <w:pStyle w:val="Header"/>
      <w:rPr>
        <w:rFonts w:ascii="Times New Roman" w:hAnsi="Times New Roman" w:cs="Times New Roman"/>
        <w:sz w:val="20"/>
        <w:szCs w:val="20"/>
      </w:rPr>
    </w:pPr>
    <w:r w:rsidRPr="008E4BC6">
      <w:rPr>
        <w:rFonts w:ascii="Times New Roman" w:hAnsi="Times New Roman" w:cs="Times New Roman"/>
        <w:sz w:val="20"/>
        <w:szCs w:val="20"/>
      </w:rPr>
      <w:t>NTEP 2017 Final Report</w:t>
    </w:r>
  </w:p>
  <w:p w:rsidR="00DD1D33" w:rsidRPr="008E4BC6" w:rsidRDefault="00DD1D33" w:rsidP="008E4BC6">
    <w:pPr>
      <w:pStyle w:val="Header"/>
      <w:tabs>
        <w:tab w:val="clear" w:pos="4680"/>
      </w:tabs>
      <w:rPr>
        <w:rFonts w:ascii="Times New Roman" w:hAnsi="Times New Roman" w:cs="Times New Roman"/>
        <w:sz w:val="20"/>
        <w:szCs w:val="20"/>
      </w:rPr>
    </w:pPr>
    <w:r w:rsidRPr="008E4BC6">
      <w:rPr>
        <w:rFonts w:ascii="Times New Roman" w:hAnsi="Times New Roman" w:cs="Times New Roman"/>
        <w:sz w:val="20"/>
        <w:szCs w:val="20"/>
      </w:rPr>
      <w:t>Appendix A – NTEP Statistics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DD"/>
    <w:rsid w:val="000219E4"/>
    <w:rsid w:val="000A1466"/>
    <w:rsid w:val="000A2BAA"/>
    <w:rsid w:val="001D485F"/>
    <w:rsid w:val="001E3600"/>
    <w:rsid w:val="00213A73"/>
    <w:rsid w:val="0029088A"/>
    <w:rsid w:val="00371E46"/>
    <w:rsid w:val="00377969"/>
    <w:rsid w:val="00395736"/>
    <w:rsid w:val="003B1602"/>
    <w:rsid w:val="003F2F33"/>
    <w:rsid w:val="00401E68"/>
    <w:rsid w:val="00406536"/>
    <w:rsid w:val="00450BA3"/>
    <w:rsid w:val="00467168"/>
    <w:rsid w:val="004C0712"/>
    <w:rsid w:val="004E62B8"/>
    <w:rsid w:val="00551F46"/>
    <w:rsid w:val="00553552"/>
    <w:rsid w:val="005D32DD"/>
    <w:rsid w:val="00633ABD"/>
    <w:rsid w:val="0067114D"/>
    <w:rsid w:val="007A38A6"/>
    <w:rsid w:val="007B38F3"/>
    <w:rsid w:val="008E4BC6"/>
    <w:rsid w:val="0093746A"/>
    <w:rsid w:val="009A3383"/>
    <w:rsid w:val="00A37292"/>
    <w:rsid w:val="00A416B3"/>
    <w:rsid w:val="00A9374B"/>
    <w:rsid w:val="00AD46D0"/>
    <w:rsid w:val="00AD6ACB"/>
    <w:rsid w:val="00AF6B1C"/>
    <w:rsid w:val="00B2554D"/>
    <w:rsid w:val="00BD2B9D"/>
    <w:rsid w:val="00BE4ADF"/>
    <w:rsid w:val="00C067FA"/>
    <w:rsid w:val="00C5404E"/>
    <w:rsid w:val="00C86A23"/>
    <w:rsid w:val="00DD1D33"/>
    <w:rsid w:val="00DF7683"/>
    <w:rsid w:val="00E1114C"/>
    <w:rsid w:val="00EC4892"/>
    <w:rsid w:val="00F37E7C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0362B84-1E2C-433B-A278-FFF30DCD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2B8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ctr-B">
    <w:name w:val="Heading 1 ctr-B"/>
    <w:basedOn w:val="Normal"/>
    <w:next w:val="Heading1"/>
    <w:link w:val="Heading1ctr-BChar"/>
    <w:qFormat/>
    <w:rsid w:val="0040653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Heading1ctr-BChar">
    <w:name w:val="Heading 1 ctr-B Char"/>
    <w:basedOn w:val="DefaultParagraphFont"/>
    <w:link w:val="Heading1ctr-B"/>
    <w:rsid w:val="00406536"/>
    <w:rPr>
      <w:rFonts w:ascii="Times New Roman" w:eastAsia="Times New Roman" w:hAnsi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E62B8"/>
    <w:rPr>
      <w:rFonts w:ascii="Times New Roman" w:eastAsiaTheme="majorEastAsia" w:hAnsi="Times New Roman" w:cstheme="majorBidi"/>
      <w:b/>
      <w:sz w:val="28"/>
      <w:szCs w:val="32"/>
    </w:rPr>
  </w:style>
  <w:style w:type="character" w:styleId="Hyperlink">
    <w:name w:val="Hyperlink"/>
    <w:uiPriority w:val="99"/>
    <w:unhideWhenUsed/>
    <w:rsid w:val="007A38A6"/>
    <w:rPr>
      <w:rFonts w:ascii="Times New Roman" w:hAnsi="Times New Roman"/>
      <w:b/>
      <w:noProof/>
      <w:color w:val="000000"/>
      <w:sz w:val="20"/>
      <w:u w:val="none"/>
    </w:rPr>
  </w:style>
  <w:style w:type="paragraph" w:styleId="Header">
    <w:name w:val="header"/>
    <w:basedOn w:val="Normal"/>
    <w:link w:val="HeaderChar"/>
    <w:uiPriority w:val="99"/>
    <w:unhideWhenUsed/>
    <w:rsid w:val="005D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2DD"/>
  </w:style>
  <w:style w:type="paragraph" w:styleId="Footer">
    <w:name w:val="footer"/>
    <w:basedOn w:val="Normal"/>
    <w:link w:val="FooterChar"/>
    <w:uiPriority w:val="99"/>
    <w:unhideWhenUsed/>
    <w:rsid w:val="005D3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2DD"/>
  </w:style>
  <w:style w:type="paragraph" w:customStyle="1" w:styleId="Footer1">
    <w:name w:val="Footer 1"/>
    <w:basedOn w:val="Footer"/>
    <w:qFormat/>
    <w:rsid w:val="00551F46"/>
    <w:pPr>
      <w:spacing w:after="240"/>
      <w:jc w:val="center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TableHdgColumnsLjust">
    <w:name w:val="Table Hdg Columns L just"/>
    <w:basedOn w:val="Normal"/>
    <w:link w:val="TableHdgColumnsLjustChar"/>
    <w:qFormat/>
    <w:rsid w:val="00F54920"/>
    <w:pPr>
      <w:tabs>
        <w:tab w:val="left" w:pos="4410"/>
      </w:tabs>
      <w:spacing w:after="0" w:line="240" w:lineRule="auto"/>
      <w:ind w:left="-108"/>
      <w:contextualSpacing/>
    </w:pPr>
    <w:rPr>
      <w:rFonts w:ascii="Times New Roman" w:eastAsia="Calibri" w:hAnsi="Times New Roman" w:cs="Times New Roman"/>
      <w:b/>
      <w:bCs/>
      <w:color w:val="000000"/>
      <w:spacing w:val="2"/>
      <w:sz w:val="20"/>
    </w:rPr>
  </w:style>
  <w:style w:type="paragraph" w:customStyle="1" w:styleId="TableText-Ljust">
    <w:name w:val="Table Text-L just"/>
    <w:basedOn w:val="Normal"/>
    <w:link w:val="TableText-LjustChar"/>
    <w:qFormat/>
    <w:rsid w:val="00F54920"/>
    <w:pPr>
      <w:tabs>
        <w:tab w:val="left" w:pos="4410"/>
      </w:tabs>
      <w:spacing w:after="0" w:line="240" w:lineRule="auto"/>
      <w:ind w:left="-108"/>
      <w:contextualSpacing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ableHdgColumnsLjustChar">
    <w:name w:val="Table Hdg Columns L just Char"/>
    <w:basedOn w:val="DefaultParagraphFont"/>
    <w:link w:val="TableHdgColumnsLjust"/>
    <w:rsid w:val="00F54920"/>
    <w:rPr>
      <w:rFonts w:ascii="Times New Roman" w:eastAsia="Calibri" w:hAnsi="Times New Roman" w:cs="Times New Roman"/>
      <w:b/>
      <w:bCs/>
      <w:color w:val="000000"/>
      <w:spacing w:val="2"/>
      <w:sz w:val="20"/>
    </w:rPr>
  </w:style>
  <w:style w:type="paragraph" w:customStyle="1" w:styleId="TableTextRjustif">
    <w:name w:val="Table Text R justif"/>
    <w:basedOn w:val="TableText-Ljust"/>
    <w:link w:val="TableTextRjustifChar"/>
    <w:qFormat/>
    <w:rsid w:val="00F54920"/>
    <w:pPr>
      <w:jc w:val="right"/>
    </w:pPr>
  </w:style>
  <w:style w:type="character" w:customStyle="1" w:styleId="TableText-LjustChar">
    <w:name w:val="Table Text-L just Char"/>
    <w:basedOn w:val="DefaultParagraphFont"/>
    <w:link w:val="TableText-Ljust"/>
    <w:rsid w:val="00F54920"/>
    <w:rPr>
      <w:rFonts w:ascii="Times New Roman" w:eastAsia="Calibri" w:hAnsi="Times New Roman" w:cs="Times New Roman"/>
      <w:color w:val="000000"/>
      <w:sz w:val="20"/>
      <w:szCs w:val="20"/>
    </w:rPr>
  </w:style>
  <w:style w:type="paragraph" w:customStyle="1" w:styleId="TableHdgColumnRJust">
    <w:name w:val="Table Hdg Column R Just"/>
    <w:basedOn w:val="TableHdgColumnsLjust"/>
    <w:link w:val="TableHdgColumnRJustChar"/>
    <w:qFormat/>
    <w:rsid w:val="00F54920"/>
    <w:pPr>
      <w:jc w:val="right"/>
    </w:pPr>
  </w:style>
  <w:style w:type="character" w:customStyle="1" w:styleId="TableTextRjustifChar">
    <w:name w:val="Table Text R justif Char"/>
    <w:basedOn w:val="TableText-LjustChar"/>
    <w:link w:val="TableTextRjustif"/>
    <w:rsid w:val="00F54920"/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ableHdgColumnRJustChar">
    <w:name w:val="Table Hdg Column R Just Char"/>
    <w:basedOn w:val="TableHdgColumnsLjustChar"/>
    <w:link w:val="TableHdgColumnRJust"/>
    <w:rsid w:val="00F54920"/>
    <w:rPr>
      <w:rFonts w:ascii="Times New Roman" w:eastAsia="Calibri" w:hAnsi="Times New Roman" w:cs="Times New Roman"/>
      <w:b/>
      <w:bCs/>
      <w:color w:val="000000"/>
      <w:spacing w:val="2"/>
      <w:sz w:val="20"/>
    </w:rPr>
  </w:style>
  <w:style w:type="paragraph" w:customStyle="1" w:styleId="TBLHdg12ptBCtr">
    <w:name w:val="TBL Hdg 12pt B Ctr"/>
    <w:basedOn w:val="Normal"/>
    <w:link w:val="TBLHdg12ptBCtrChar"/>
    <w:qFormat/>
    <w:rsid w:val="00AF6B1C"/>
    <w:pPr>
      <w:tabs>
        <w:tab w:val="left" w:pos="44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4"/>
      <w:lang w:bidi="en-US"/>
    </w:rPr>
  </w:style>
  <w:style w:type="paragraph" w:customStyle="1" w:styleId="TBLColCtrB">
    <w:name w:val="TBL Col Ctr B"/>
    <w:basedOn w:val="TBLHdg12ptBCtr"/>
    <w:link w:val="TBLColCtrBChar"/>
    <w:qFormat/>
    <w:rsid w:val="00BE4ADF"/>
    <w:rPr>
      <w:rFonts w:eastAsia="Calibri"/>
      <w:bCs/>
      <w:spacing w:val="2"/>
      <w:sz w:val="20"/>
    </w:rPr>
  </w:style>
  <w:style w:type="character" w:customStyle="1" w:styleId="TBLHdg12ptBCtrChar">
    <w:name w:val="TBL Hdg 12pt B Ctr Char"/>
    <w:basedOn w:val="DefaultParagraphFont"/>
    <w:link w:val="TBLHdg12ptBCtr"/>
    <w:rsid w:val="00AF6B1C"/>
    <w:rPr>
      <w:rFonts w:ascii="Times New Roman" w:eastAsia="Times New Roman" w:hAnsi="Times New Roman" w:cs="Times New Roman"/>
      <w:b/>
      <w:color w:val="000000"/>
      <w:sz w:val="24"/>
      <w:szCs w:val="24"/>
      <w:lang w:bidi="en-US"/>
    </w:rPr>
  </w:style>
  <w:style w:type="paragraph" w:customStyle="1" w:styleId="TBLTxtCtr">
    <w:name w:val="TBL Txt Ctr"/>
    <w:basedOn w:val="TBLHdg12ptBCtr"/>
    <w:link w:val="TBLTxtCtrChar"/>
    <w:qFormat/>
    <w:rsid w:val="00BE4ADF"/>
    <w:rPr>
      <w:rFonts w:eastAsia="Calibri"/>
      <w:b w:val="0"/>
      <w:sz w:val="20"/>
      <w:szCs w:val="20"/>
    </w:rPr>
  </w:style>
  <w:style w:type="character" w:customStyle="1" w:styleId="TBLColCtrBChar">
    <w:name w:val="TBL Col Ctr B Char"/>
    <w:basedOn w:val="TBLHdg12ptBCtrChar"/>
    <w:link w:val="TBLColCtrB"/>
    <w:rsid w:val="00BE4ADF"/>
    <w:rPr>
      <w:rFonts w:ascii="Times New Roman" w:eastAsia="Calibri" w:hAnsi="Times New Roman" w:cs="Times New Roman"/>
      <w:b/>
      <w:bCs/>
      <w:color w:val="000000"/>
      <w:spacing w:val="2"/>
      <w:sz w:val="20"/>
      <w:szCs w:val="24"/>
      <w:lang w:bidi="en-US"/>
    </w:rPr>
  </w:style>
  <w:style w:type="character" w:customStyle="1" w:styleId="TBLTxtCtrChar">
    <w:name w:val="TBL Txt Ctr Char"/>
    <w:basedOn w:val="TBLHdg12ptBCtrChar"/>
    <w:link w:val="TBLTxtCtr"/>
    <w:rsid w:val="00BE4ADF"/>
    <w:rPr>
      <w:rFonts w:ascii="Times New Roman" w:eastAsia="Calibri" w:hAnsi="Times New Roman" w:cs="Times New Roman"/>
      <w:b w:val="0"/>
      <w:color w:val="000000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1st Quarter</c:v>
          </c:tx>
          <c:spPr>
            <a:solidFill>
              <a:srgbClr val="D9D9D9"/>
            </a:solidFill>
          </c:spPr>
          <c:invertIfNegative val="0"/>
          <c:cat>
            <c:strRef>
              <c:f>Sheet1!$A$8:$A$17</c:f>
              <c:strCache>
                <c:ptCount val="10"/>
                <c:pt idx="0">
                  <c:v>07-08</c:v>
                </c:pt>
                <c:pt idx="1">
                  <c:v>08-09</c:v>
                </c:pt>
                <c:pt idx="2">
                  <c:v>09-10</c:v>
                </c:pt>
                <c:pt idx="3">
                  <c:v>10-11</c:v>
                </c:pt>
                <c:pt idx="4">
                  <c:v>11-12</c:v>
                </c:pt>
                <c:pt idx="5">
                  <c:v>12-13</c:v>
                </c:pt>
                <c:pt idx="6">
                  <c:v>13-14</c:v>
                </c:pt>
                <c:pt idx="7">
                  <c:v>14-15</c:v>
                </c:pt>
                <c:pt idx="8">
                  <c:v>15-16</c:v>
                </c:pt>
                <c:pt idx="9">
                  <c:v>16-17</c:v>
                </c:pt>
              </c:strCache>
            </c:strRef>
          </c:cat>
          <c:val>
            <c:numRef>
              <c:f>Sheet1!$B$8:$B$17</c:f>
              <c:numCache>
                <c:formatCode>General</c:formatCode>
                <c:ptCount val="10"/>
                <c:pt idx="0">
                  <c:v>56</c:v>
                </c:pt>
                <c:pt idx="1">
                  <c:v>76</c:v>
                </c:pt>
                <c:pt idx="2">
                  <c:v>71</c:v>
                </c:pt>
                <c:pt idx="3">
                  <c:v>58</c:v>
                </c:pt>
                <c:pt idx="4">
                  <c:v>59</c:v>
                </c:pt>
                <c:pt idx="5">
                  <c:v>50</c:v>
                </c:pt>
                <c:pt idx="6">
                  <c:v>66</c:v>
                </c:pt>
                <c:pt idx="7">
                  <c:v>74</c:v>
                </c:pt>
                <c:pt idx="8">
                  <c:v>47</c:v>
                </c:pt>
                <c:pt idx="9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6A-421D-9BAD-F0D8EE397268}"/>
            </c:ext>
          </c:extLst>
        </c:ser>
        <c:ser>
          <c:idx val="1"/>
          <c:order val="1"/>
          <c:tx>
            <c:v>2nd Quarter</c:v>
          </c:tx>
          <c:spPr>
            <a:solidFill>
              <a:sysClr val="windowText" lastClr="000000"/>
            </a:solidFill>
          </c:spPr>
          <c:invertIfNegative val="0"/>
          <c:cat>
            <c:strRef>
              <c:f>Sheet1!$A$8:$A$17</c:f>
              <c:strCache>
                <c:ptCount val="10"/>
                <c:pt idx="0">
                  <c:v>07-08</c:v>
                </c:pt>
                <c:pt idx="1">
                  <c:v>08-09</c:v>
                </c:pt>
                <c:pt idx="2">
                  <c:v>09-10</c:v>
                </c:pt>
                <c:pt idx="3">
                  <c:v>10-11</c:v>
                </c:pt>
                <c:pt idx="4">
                  <c:v>11-12</c:v>
                </c:pt>
                <c:pt idx="5">
                  <c:v>12-13</c:v>
                </c:pt>
                <c:pt idx="6">
                  <c:v>13-14</c:v>
                </c:pt>
                <c:pt idx="7">
                  <c:v>14-15</c:v>
                </c:pt>
                <c:pt idx="8">
                  <c:v>15-16</c:v>
                </c:pt>
                <c:pt idx="9">
                  <c:v>16-17</c:v>
                </c:pt>
              </c:strCache>
            </c:strRef>
          </c:cat>
          <c:val>
            <c:numRef>
              <c:f>Sheet1!$C$8:$C$17</c:f>
              <c:numCache>
                <c:formatCode>General</c:formatCode>
                <c:ptCount val="10"/>
                <c:pt idx="0">
                  <c:v>54</c:v>
                </c:pt>
                <c:pt idx="1">
                  <c:v>105</c:v>
                </c:pt>
                <c:pt idx="2">
                  <c:v>42</c:v>
                </c:pt>
                <c:pt idx="3">
                  <c:v>69</c:v>
                </c:pt>
                <c:pt idx="4">
                  <c:v>75</c:v>
                </c:pt>
                <c:pt idx="5">
                  <c:v>64</c:v>
                </c:pt>
                <c:pt idx="6">
                  <c:v>85</c:v>
                </c:pt>
                <c:pt idx="7">
                  <c:v>75</c:v>
                </c:pt>
                <c:pt idx="8">
                  <c:v>74</c:v>
                </c:pt>
                <c:pt idx="9">
                  <c:v>109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6A-421D-9BAD-F0D8EE397268}"/>
            </c:ext>
          </c:extLst>
        </c:ser>
        <c:ser>
          <c:idx val="2"/>
          <c:order val="2"/>
          <c:tx>
            <c:v>3rd Quarter</c:v>
          </c:tx>
          <c:spPr>
            <a:solidFill>
              <a:srgbClr val="7F7F7F"/>
            </a:solidFill>
          </c:spPr>
          <c:invertIfNegative val="0"/>
          <c:cat>
            <c:strRef>
              <c:f>Sheet1!$A$8:$A$17</c:f>
              <c:strCache>
                <c:ptCount val="10"/>
                <c:pt idx="0">
                  <c:v>07-08</c:v>
                </c:pt>
                <c:pt idx="1">
                  <c:v>08-09</c:v>
                </c:pt>
                <c:pt idx="2">
                  <c:v>09-10</c:v>
                </c:pt>
                <c:pt idx="3">
                  <c:v>10-11</c:v>
                </c:pt>
                <c:pt idx="4">
                  <c:v>11-12</c:v>
                </c:pt>
                <c:pt idx="5">
                  <c:v>12-13</c:v>
                </c:pt>
                <c:pt idx="6">
                  <c:v>13-14</c:v>
                </c:pt>
                <c:pt idx="7">
                  <c:v>14-15</c:v>
                </c:pt>
                <c:pt idx="8">
                  <c:v>15-16</c:v>
                </c:pt>
                <c:pt idx="9">
                  <c:v>16-17</c:v>
                </c:pt>
              </c:strCache>
            </c:strRef>
          </c:cat>
          <c:val>
            <c:numRef>
              <c:f>Sheet1!$D$8:$D$17</c:f>
              <c:numCache>
                <c:formatCode>General</c:formatCode>
                <c:ptCount val="10"/>
                <c:pt idx="0">
                  <c:v>54</c:v>
                </c:pt>
                <c:pt idx="1">
                  <c:v>64</c:v>
                </c:pt>
                <c:pt idx="2">
                  <c:v>61</c:v>
                </c:pt>
                <c:pt idx="3">
                  <c:v>82</c:v>
                </c:pt>
                <c:pt idx="4">
                  <c:v>71</c:v>
                </c:pt>
                <c:pt idx="5">
                  <c:v>71</c:v>
                </c:pt>
                <c:pt idx="6">
                  <c:v>100</c:v>
                </c:pt>
                <c:pt idx="7">
                  <c:v>64</c:v>
                </c:pt>
                <c:pt idx="8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6A-421D-9BAD-F0D8EE397268}"/>
            </c:ext>
          </c:extLst>
        </c:ser>
        <c:ser>
          <c:idx val="3"/>
          <c:order val="3"/>
          <c:tx>
            <c:v>4th Quarter</c:v>
          </c:tx>
          <c:spPr>
            <a:solidFill>
              <a:srgbClr val="404040"/>
            </a:solidFill>
          </c:spPr>
          <c:invertIfNegative val="0"/>
          <c:cat>
            <c:strRef>
              <c:f>Sheet1!$A$8:$A$17</c:f>
              <c:strCache>
                <c:ptCount val="10"/>
                <c:pt idx="0">
                  <c:v>07-08</c:v>
                </c:pt>
                <c:pt idx="1">
                  <c:v>08-09</c:v>
                </c:pt>
                <c:pt idx="2">
                  <c:v>09-10</c:v>
                </c:pt>
                <c:pt idx="3">
                  <c:v>10-11</c:v>
                </c:pt>
                <c:pt idx="4">
                  <c:v>11-12</c:v>
                </c:pt>
                <c:pt idx="5">
                  <c:v>12-13</c:v>
                </c:pt>
                <c:pt idx="6">
                  <c:v>13-14</c:v>
                </c:pt>
                <c:pt idx="7">
                  <c:v>14-15</c:v>
                </c:pt>
                <c:pt idx="8">
                  <c:v>15-16</c:v>
                </c:pt>
                <c:pt idx="9">
                  <c:v>16-17</c:v>
                </c:pt>
              </c:strCache>
            </c:strRef>
          </c:cat>
          <c:val>
            <c:numRef>
              <c:f>Sheet1!$E$8:$E$17</c:f>
              <c:numCache>
                <c:formatCode>General</c:formatCode>
                <c:ptCount val="10"/>
                <c:pt idx="0">
                  <c:v>63</c:v>
                </c:pt>
                <c:pt idx="1">
                  <c:v>61</c:v>
                </c:pt>
                <c:pt idx="2">
                  <c:v>56</c:v>
                </c:pt>
                <c:pt idx="3">
                  <c:v>65</c:v>
                </c:pt>
                <c:pt idx="4">
                  <c:v>75</c:v>
                </c:pt>
                <c:pt idx="5">
                  <c:v>70</c:v>
                </c:pt>
                <c:pt idx="6">
                  <c:v>60</c:v>
                </c:pt>
                <c:pt idx="7">
                  <c:v>58</c:v>
                </c:pt>
                <c:pt idx="8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6A-421D-9BAD-F0D8EE3972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9497800"/>
        <c:axId val="1"/>
      </c:barChart>
      <c:catAx>
        <c:axId val="1494978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149497800"/>
        <c:crosses val="autoZero"/>
        <c:crossBetween val="between"/>
      </c:valAx>
      <c:spPr>
        <a:noFill/>
        <a:ln w="24263">
          <a:noFill/>
        </a:ln>
      </c:spPr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NCWM">
    <a:dk1>
      <a:sysClr val="windowText" lastClr="000000"/>
    </a:dk1>
    <a:lt1>
      <a:srgbClr val="FFFFFF"/>
    </a:lt1>
    <a:dk2>
      <a:srgbClr val="4F271C"/>
    </a:dk2>
    <a:lt2>
      <a:srgbClr val="FFFFFF"/>
    </a:lt2>
    <a:accent1>
      <a:srgbClr val="7B0018"/>
    </a:accent1>
    <a:accent2>
      <a:srgbClr val="E5BC27"/>
    </a:accent2>
    <a:accent3>
      <a:srgbClr val="0A1F62"/>
    </a:accent3>
    <a:accent4>
      <a:srgbClr val="6F922D"/>
    </a:accent4>
    <a:accent5>
      <a:srgbClr val="964305"/>
    </a:accent5>
    <a:accent6>
      <a:srgbClr val="540054"/>
    </a:accent6>
    <a:hlink>
      <a:srgbClr val="2453E8"/>
    </a:hlink>
    <a:folHlink>
      <a:srgbClr val="AA8A14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NCWM 2017 Annual Report - NTEP Appendix A. Statistics</vt:lpstr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NCWM 2017 Annual Report - NTEP Appendix A. Statistics</dc:title>
  <dc:subject/>
  <dc:creator>Crown, Linda D. (Fed);NCWM Technical Committee</dc:creator>
  <cp:keywords/>
  <dc:description>Statistical Report of the National Type Evaluation Program</dc:description>
  <cp:lastModifiedBy>Crown, Linda D. (Fed)</cp:lastModifiedBy>
  <cp:revision>2</cp:revision>
  <dcterms:created xsi:type="dcterms:W3CDTF">2018-06-28T12:08:00Z</dcterms:created>
  <dcterms:modified xsi:type="dcterms:W3CDTF">2018-06-28T12:08:00Z</dcterms:modified>
</cp:coreProperties>
</file>