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FA10" w14:textId="48DB0FFD" w:rsidR="00DA0353" w:rsidRPr="00DA0353" w:rsidRDefault="00DA0353" w:rsidP="005B4720">
      <w:pPr>
        <w:keepNext/>
        <w:keepLines/>
        <w:autoSpaceDE/>
        <w:autoSpaceDN/>
        <w:adjustRightInd/>
        <w:spacing w:before="400" w:after="180"/>
        <w:ind w:left="1627" w:hanging="1627"/>
        <w:jc w:val="center"/>
        <w:outlineLvl w:val="0"/>
        <w:rPr>
          <w:rFonts w:ascii="Arial" w:hAnsi="Arial"/>
          <w:b/>
          <w:sz w:val="24"/>
        </w:rPr>
      </w:pPr>
      <w:r w:rsidRPr="005B4720">
        <w:rPr>
          <w:rFonts w:ascii="Arial" w:hAnsi="Arial"/>
          <w:b/>
          <w:sz w:val="24"/>
        </w:rPr>
        <w:t>Appendix E.</w:t>
      </w:r>
      <w:r>
        <w:rPr>
          <w:rFonts w:ascii="Arial" w:hAnsi="Arial"/>
          <w:b/>
          <w:sz w:val="24"/>
        </w:rPr>
        <w:t xml:space="preserve">  Change </w:t>
      </w:r>
      <w:r w:rsidR="00074B53">
        <w:rPr>
          <w:rFonts w:ascii="Arial" w:hAnsi="Arial"/>
          <w:b/>
          <w:sz w:val="24"/>
        </w:rPr>
        <w:t>Log</w:t>
      </w: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1028"/>
        <w:gridCol w:w="2278"/>
        <w:gridCol w:w="3808"/>
        <w:gridCol w:w="1976"/>
      </w:tblGrid>
      <w:tr w:rsidR="00DA0353" w:rsidRPr="00DA0353" w14:paraId="58AAE7EF" w14:textId="77777777" w:rsidTr="005B4720">
        <w:trPr>
          <w:trHeight w:val="296"/>
        </w:trPr>
        <w:tc>
          <w:tcPr>
            <w:tcW w:w="1028" w:type="dxa"/>
          </w:tcPr>
          <w:p w14:paraId="42590A25" w14:textId="77777777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Date</w:t>
            </w:r>
          </w:p>
        </w:tc>
        <w:tc>
          <w:tcPr>
            <w:tcW w:w="2278" w:type="dxa"/>
          </w:tcPr>
          <w:p w14:paraId="6CE70A46" w14:textId="77777777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Type of Edit</w:t>
            </w:r>
          </w:p>
        </w:tc>
        <w:tc>
          <w:tcPr>
            <w:tcW w:w="3808" w:type="dxa"/>
          </w:tcPr>
          <w:p w14:paraId="768221A7" w14:textId="7BCBFF2B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Change</w:t>
            </w:r>
            <w:r w:rsidR="00367E65">
              <w:rPr>
                <w:rFonts w:eastAsia="Calibri"/>
                <w:iCs/>
                <w:szCs w:val="20"/>
              </w:rPr>
              <w:t xml:space="preserve"> (reflected in bold and underscore)</w:t>
            </w:r>
          </w:p>
        </w:tc>
        <w:tc>
          <w:tcPr>
            <w:tcW w:w="1976" w:type="dxa"/>
          </w:tcPr>
          <w:p w14:paraId="7951F82E" w14:textId="77777777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DA0353">
              <w:rPr>
                <w:rFonts w:eastAsia="Calibri"/>
                <w:iCs/>
                <w:szCs w:val="20"/>
              </w:rPr>
              <w:t>Location</w:t>
            </w:r>
          </w:p>
        </w:tc>
      </w:tr>
      <w:tr w:rsidR="00DA0353" w:rsidRPr="00DA0353" w14:paraId="2D379B34" w14:textId="77777777" w:rsidTr="005B4720">
        <w:trPr>
          <w:trHeight w:val="201"/>
        </w:trPr>
        <w:tc>
          <w:tcPr>
            <w:tcW w:w="1028" w:type="dxa"/>
          </w:tcPr>
          <w:p w14:paraId="2F9092F8" w14:textId="3A607FEB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>
              <w:rPr>
                <w:rFonts w:eastAsia="Calibri"/>
                <w:iCs/>
                <w:szCs w:val="20"/>
              </w:rPr>
              <w:t>7/24/2023</w:t>
            </w:r>
          </w:p>
        </w:tc>
        <w:tc>
          <w:tcPr>
            <w:tcW w:w="2278" w:type="dxa"/>
          </w:tcPr>
          <w:p w14:paraId="5862F116" w14:textId="24573BC1" w:rsidR="00DA0353" w:rsidRPr="00DA0353" w:rsidRDefault="005B4720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>
              <w:rPr>
                <w:rFonts w:eastAsia="Calibri"/>
                <w:iCs/>
                <w:szCs w:val="20"/>
              </w:rPr>
              <w:t>This information was reflected in NIST HB 44 (2019) and inadvertently removed from NIST Handbook 44 editions 2020, 2022, and 2023.</w:t>
            </w:r>
          </w:p>
        </w:tc>
        <w:tc>
          <w:tcPr>
            <w:tcW w:w="3808" w:type="dxa"/>
          </w:tcPr>
          <w:p w14:paraId="42056C35" w14:textId="4E6692F9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b/>
                <w:bCs/>
                <w:i/>
                <w:iCs/>
                <w:szCs w:val="20"/>
              </w:rPr>
              <w:t>S.1.6.7.</w:t>
            </w:r>
            <w:r w:rsidRPr="005B4720">
              <w:rPr>
                <w:rFonts w:eastAsia="Calibri"/>
                <w:b/>
                <w:bCs/>
                <w:i/>
                <w:iCs/>
                <w:szCs w:val="20"/>
              </w:rPr>
              <w:tab/>
              <w:t xml:space="preserve">Recorded Representations. </w:t>
            </w:r>
            <w:r w:rsidRPr="005B4720">
              <w:rPr>
                <w:rFonts w:eastAsia="Calibri"/>
                <w:iCs/>
                <w:szCs w:val="20"/>
              </w:rPr>
              <w:t>–</w:t>
            </w:r>
            <w:r w:rsidRPr="005B4720">
              <w:rPr>
                <w:rFonts w:eastAsia="Calibri"/>
                <w:i/>
                <w:iCs/>
                <w:szCs w:val="20"/>
              </w:rPr>
              <w:t xml:space="preserve"> Except for fleet sales and other price contract sales and for transactions where a post-delivery discount is provided, a printed receipt providing the following information shall be available through a built-in or separate recording element</w:t>
            </w:r>
            <w:r w:rsidR="006807B3">
              <w:rPr>
                <w:rFonts w:eastAsia="Calibri"/>
                <w:i/>
                <w:iCs/>
                <w:szCs w:val="20"/>
              </w:rPr>
              <w:t xml:space="preserve"> </w:t>
            </w:r>
            <w:r w:rsidRPr="005B4720">
              <w:rPr>
                <w:rFonts w:eastAsia="Calibri"/>
                <w:i/>
                <w:iCs/>
                <w:szCs w:val="20"/>
              </w:rPr>
              <w:t>for all transactions conducted with point-of-sale systems or devices activated by debit cards, credit cards, and/or cash:</w:t>
            </w:r>
          </w:p>
          <w:p w14:paraId="6515005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/>
                <w:iCs/>
                <w:szCs w:val="20"/>
              </w:rPr>
            </w:pPr>
          </w:p>
          <w:p w14:paraId="71BB4107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(a)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>the total volume of the delivery;*</w:t>
            </w:r>
          </w:p>
          <w:p w14:paraId="37BA9C8F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</w:p>
          <w:p w14:paraId="0D14ECE6" w14:textId="2DD8EDFC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(b)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>the unit price</w:t>
            </w:r>
            <w:r w:rsidRPr="005B4720">
              <w:rPr>
                <w:rFonts w:eastAsia="Calibri"/>
                <w:iCs/>
                <w:szCs w:val="20"/>
              </w:rPr>
              <w:t>;*</w:t>
            </w:r>
          </w:p>
          <w:p w14:paraId="76D0E9F3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</w:p>
          <w:p w14:paraId="47AC0A89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(c)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 xml:space="preserve">the total computed price;* </w:t>
            </w:r>
          </w:p>
          <w:p w14:paraId="2E1CFBF8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/>
                <w:iCs/>
                <w:szCs w:val="20"/>
              </w:rPr>
            </w:pPr>
          </w:p>
          <w:p w14:paraId="28FB1689" w14:textId="6376623D" w:rsidR="005B4720" w:rsidRPr="005B4720" w:rsidRDefault="005B4720" w:rsidP="005B4720">
            <w:pPr>
              <w:autoSpaceDE/>
              <w:autoSpaceDN/>
              <w:adjustRightInd/>
              <w:spacing w:after="240"/>
              <w:ind w:left="446" w:hanging="360"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(d)</w:t>
            </w:r>
            <w:r w:rsidRPr="005B4720">
              <w:rPr>
                <w:rFonts w:eastAsia="Calibri"/>
                <w:i/>
                <w:iCs/>
                <w:szCs w:val="20"/>
              </w:rPr>
              <w:tab/>
              <w:t>the product identity by name, symbol, abbreviation, or code number;* and</w:t>
            </w:r>
          </w:p>
          <w:p w14:paraId="439C5D83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 w:rsidRPr="005B4720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>(e)</w:t>
            </w:r>
            <w:r w:rsidRPr="005B4720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ab/>
              <w:t>the dispenser designation by either an alphabetical or numerical description.**</w:t>
            </w:r>
          </w:p>
          <w:p w14:paraId="60BC38F7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/>
                <w:iCs/>
                <w:szCs w:val="20"/>
              </w:rPr>
            </w:pPr>
            <w:r w:rsidRPr="005B4720">
              <w:rPr>
                <w:rFonts w:eastAsia="Calibri"/>
                <w:i/>
                <w:iCs/>
                <w:szCs w:val="20"/>
              </w:rPr>
              <w:t>[Nonretroactive as of January 1, 1986]**[Nonretroactive as of January 1, 2021]</w:t>
            </w:r>
          </w:p>
          <w:p w14:paraId="2FE2356C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(Added 1985) (Amended 1997, 2012, and 2014)</w:t>
            </w:r>
          </w:p>
          <w:p w14:paraId="142833F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b/>
                <w:bCs/>
                <w:iCs/>
                <w:szCs w:val="20"/>
              </w:rPr>
            </w:pPr>
          </w:p>
          <w:p w14:paraId="655E92B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b/>
                <w:iCs/>
                <w:szCs w:val="20"/>
              </w:rPr>
              <w:t xml:space="preserve">S.1.6.8. </w:t>
            </w:r>
            <w:r w:rsidRPr="005B4720">
              <w:rPr>
                <w:rFonts w:eastAsia="Calibri"/>
                <w:b/>
                <w:iCs/>
                <w:szCs w:val="20"/>
              </w:rPr>
              <w:tab/>
              <w:t>Recorded Representations for Transactions Where a Post-Delivery Discount(s) is Provide</w:t>
            </w:r>
            <w:r w:rsidRPr="005B4720">
              <w:rPr>
                <w:rFonts w:eastAsia="Calibri"/>
                <w:iCs/>
                <w:szCs w:val="20"/>
              </w:rPr>
              <w:t>d</w:t>
            </w:r>
            <w:r w:rsidRPr="005B4720">
              <w:rPr>
                <w:rFonts w:eastAsia="Calibri"/>
                <w:b/>
                <w:iCs/>
                <w:szCs w:val="20"/>
              </w:rPr>
              <w:t>.</w:t>
            </w:r>
            <w:r w:rsidRPr="005B4720">
              <w:rPr>
                <w:rFonts w:eastAsia="Calibri"/>
                <w:iCs/>
                <w:szCs w:val="20"/>
              </w:rPr>
              <w:t> – Except for fleet sales and other price contract sales, a printed receipt providing the following information shall be available through a built-in or separate recording element that is part of the system for transactions involving a post-delivery discount:</w:t>
            </w:r>
          </w:p>
          <w:p w14:paraId="782FB70B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</w:p>
          <w:p w14:paraId="598E1A27" w14:textId="77777777" w:rsidR="005B4720" w:rsidRPr="005B4720" w:rsidRDefault="005B4720" w:rsidP="005B4720">
            <w:pPr>
              <w:autoSpaceDE/>
              <w:autoSpaceDN/>
              <w:adjustRightInd/>
              <w:ind w:left="540" w:hanging="45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(a)</w:t>
            </w:r>
            <w:r w:rsidRPr="005B4720">
              <w:rPr>
                <w:rFonts w:eastAsia="Calibri"/>
                <w:iCs/>
                <w:szCs w:val="20"/>
              </w:rPr>
              <w:tab/>
              <w:t>the product identity by name, symbol, abbreviation, or code number;</w:t>
            </w:r>
          </w:p>
          <w:p w14:paraId="3B8E3F6E" w14:textId="77777777" w:rsidR="005B4720" w:rsidRPr="005B4720" w:rsidRDefault="005B4720" w:rsidP="005B4720">
            <w:pPr>
              <w:autoSpaceDE/>
              <w:autoSpaceDN/>
              <w:adjustRightInd/>
              <w:ind w:left="540" w:hanging="450"/>
              <w:rPr>
                <w:rFonts w:eastAsia="Calibri"/>
                <w:iCs/>
                <w:szCs w:val="20"/>
              </w:rPr>
            </w:pPr>
          </w:p>
          <w:p w14:paraId="5B244310" w14:textId="77777777" w:rsidR="005B4720" w:rsidRPr="005B4720" w:rsidRDefault="005B4720" w:rsidP="005B4720">
            <w:pPr>
              <w:autoSpaceDE/>
              <w:autoSpaceDN/>
              <w:adjustRightInd/>
              <w:ind w:left="540" w:hanging="45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(b)</w:t>
            </w:r>
            <w:r w:rsidRPr="005B4720">
              <w:rPr>
                <w:rFonts w:eastAsia="Calibri"/>
                <w:iCs/>
                <w:szCs w:val="20"/>
              </w:rPr>
              <w:tab/>
              <w:t xml:space="preserve">transaction information as shown on the dispenser at the end of the delivery and prior to any post-delivery discount(s), including the: </w:t>
            </w:r>
          </w:p>
          <w:p w14:paraId="192DB06E" w14:textId="77777777" w:rsidR="005B4720" w:rsidRPr="005B4720" w:rsidRDefault="005B4720" w:rsidP="005B4720">
            <w:pPr>
              <w:autoSpaceDE/>
              <w:autoSpaceDN/>
              <w:adjustRightInd/>
              <w:ind w:left="540"/>
              <w:rPr>
                <w:rFonts w:eastAsia="Calibri"/>
                <w:iCs/>
                <w:szCs w:val="20"/>
              </w:rPr>
            </w:pPr>
          </w:p>
          <w:p w14:paraId="08D629DB" w14:textId="77777777" w:rsidR="005B4720" w:rsidRPr="005B4720" w:rsidRDefault="005B4720" w:rsidP="005B4720">
            <w:pPr>
              <w:autoSpaceDE/>
              <w:autoSpaceDN/>
              <w:adjustRightInd/>
              <w:ind w:left="1002" w:hanging="462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(1)</w:t>
            </w:r>
            <w:r w:rsidRPr="005B4720">
              <w:rPr>
                <w:rFonts w:eastAsia="Calibri"/>
                <w:iCs/>
                <w:szCs w:val="20"/>
              </w:rPr>
              <w:tab/>
              <w:t xml:space="preserve">total volume of the delivery; </w:t>
            </w:r>
          </w:p>
          <w:p w14:paraId="1B106B63" w14:textId="77777777" w:rsidR="005B4720" w:rsidRPr="005B4720" w:rsidRDefault="005B4720" w:rsidP="005B4720">
            <w:pPr>
              <w:autoSpaceDE/>
              <w:autoSpaceDN/>
              <w:adjustRightInd/>
              <w:ind w:left="1002" w:hanging="462"/>
              <w:rPr>
                <w:rFonts w:eastAsia="Calibri"/>
                <w:iCs/>
                <w:szCs w:val="20"/>
              </w:rPr>
            </w:pPr>
          </w:p>
          <w:p w14:paraId="5FF46A9D" w14:textId="77777777" w:rsidR="005B4720" w:rsidRPr="005B4720" w:rsidRDefault="005B4720" w:rsidP="005B4720">
            <w:pPr>
              <w:autoSpaceDE/>
              <w:autoSpaceDN/>
              <w:adjustRightInd/>
              <w:ind w:left="1002" w:hanging="462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(2)</w:t>
            </w:r>
            <w:r w:rsidRPr="005B4720">
              <w:rPr>
                <w:rFonts w:eastAsia="Calibri"/>
                <w:iCs/>
                <w:szCs w:val="20"/>
              </w:rPr>
              <w:tab/>
              <w:t xml:space="preserve">unit price; and </w:t>
            </w:r>
          </w:p>
          <w:p w14:paraId="3EAAE4F9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</w:p>
          <w:p w14:paraId="3D1EF96D" w14:textId="77777777" w:rsidR="005B4720" w:rsidRPr="005B4720" w:rsidRDefault="005B4720" w:rsidP="005B4720">
            <w:pPr>
              <w:autoSpaceDE/>
              <w:autoSpaceDN/>
              <w:adjustRightInd/>
              <w:ind w:left="912" w:hanging="45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lastRenderedPageBreak/>
              <w:t>(3)</w:t>
            </w:r>
            <w:r w:rsidRPr="005B4720">
              <w:rPr>
                <w:rFonts w:eastAsia="Calibri"/>
                <w:iCs/>
                <w:szCs w:val="20"/>
              </w:rPr>
              <w:tab/>
              <w:t>total computed price of the fuel sale.</w:t>
            </w:r>
          </w:p>
          <w:p w14:paraId="6853A3AF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Cs/>
                <w:szCs w:val="20"/>
              </w:rPr>
            </w:pPr>
          </w:p>
          <w:p w14:paraId="6BBB6FA6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(c)</w:t>
            </w:r>
            <w:r w:rsidRPr="005B4720">
              <w:rPr>
                <w:rFonts w:eastAsia="Calibri"/>
                <w:iCs/>
                <w:szCs w:val="20"/>
              </w:rPr>
              <w:tab/>
              <w:t>an itemization of the post-delivery discounts to the unit price; and</w:t>
            </w:r>
          </w:p>
          <w:p w14:paraId="10B735E8" w14:textId="77777777" w:rsidR="005B4720" w:rsidRPr="005B4720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iCs/>
                <w:szCs w:val="20"/>
              </w:rPr>
            </w:pPr>
          </w:p>
          <w:p w14:paraId="5F9BCFD5" w14:textId="77777777" w:rsidR="005B4720" w:rsidRPr="005B4720" w:rsidRDefault="005B4720" w:rsidP="006807B3">
            <w:pPr>
              <w:autoSpaceDE/>
              <w:autoSpaceDN/>
              <w:adjustRightInd/>
              <w:spacing w:after="240"/>
              <w:ind w:left="446" w:hanging="360"/>
              <w:rPr>
                <w:rFonts w:eastAsia="Calibri"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(d)</w:t>
            </w:r>
            <w:r w:rsidRPr="005B4720">
              <w:rPr>
                <w:rFonts w:eastAsia="Calibri"/>
                <w:iCs/>
                <w:szCs w:val="20"/>
              </w:rPr>
              <w:tab/>
              <w:t>the final total price of the fuel sale after all post-delivery discounts are applied.</w:t>
            </w:r>
          </w:p>
          <w:p w14:paraId="77811450" w14:textId="77777777" w:rsidR="005B4720" w:rsidRPr="006807B3" w:rsidRDefault="005B4720" w:rsidP="005B4720">
            <w:pPr>
              <w:autoSpaceDE/>
              <w:autoSpaceDN/>
              <w:adjustRightInd/>
              <w:ind w:left="450" w:hanging="360"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 w:rsidRPr="006807B3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>(e)</w:t>
            </w:r>
            <w:r w:rsidRPr="006807B3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ab/>
              <w:t>the dispenser designation by either an alphabetical or numerical description.</w:t>
            </w:r>
          </w:p>
          <w:p w14:paraId="2DF53D85" w14:textId="77777777" w:rsidR="005B4720" w:rsidRPr="006807B3" w:rsidRDefault="005B4720" w:rsidP="005B4720">
            <w:pPr>
              <w:autoSpaceDE/>
              <w:autoSpaceDN/>
              <w:adjustRightInd/>
              <w:rPr>
                <w:rFonts w:eastAsia="Calibri"/>
                <w:b/>
                <w:bCs/>
                <w:i/>
                <w:iCs/>
                <w:szCs w:val="20"/>
                <w:u w:val="single"/>
              </w:rPr>
            </w:pPr>
            <w:r w:rsidRPr="006807B3">
              <w:rPr>
                <w:rFonts w:eastAsia="Calibri"/>
                <w:b/>
                <w:bCs/>
                <w:i/>
                <w:iCs/>
                <w:szCs w:val="20"/>
                <w:u w:val="single"/>
              </w:rPr>
              <w:t>[Nonretroactive as of January 1, 2021]</w:t>
            </w:r>
          </w:p>
          <w:p w14:paraId="3445E5EB" w14:textId="77777777" w:rsidR="005B4720" w:rsidRPr="005B4720" w:rsidRDefault="005B4720" w:rsidP="005B4720">
            <w:pPr>
              <w:autoSpaceDE/>
              <w:autoSpaceDN/>
              <w:adjustRightInd/>
              <w:rPr>
                <w:rFonts w:eastAsia="Calibri"/>
                <w:bCs/>
                <w:iCs/>
                <w:szCs w:val="20"/>
              </w:rPr>
            </w:pPr>
            <w:r w:rsidRPr="005B4720">
              <w:rPr>
                <w:rFonts w:eastAsia="Calibri"/>
                <w:iCs/>
                <w:szCs w:val="20"/>
              </w:rPr>
              <w:t>(Added 2012) (Amended 2014)</w:t>
            </w:r>
          </w:p>
          <w:p w14:paraId="66C7AD49" w14:textId="77777777" w:rsidR="00DA0353" w:rsidRPr="00DA0353" w:rsidRDefault="00DA0353" w:rsidP="005B4720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</w:p>
        </w:tc>
        <w:tc>
          <w:tcPr>
            <w:tcW w:w="1976" w:type="dxa"/>
          </w:tcPr>
          <w:p w14:paraId="154FB0A0" w14:textId="182F5B92" w:rsidR="00DA0353" w:rsidRPr="00DA0353" w:rsidRDefault="00DA0353" w:rsidP="00DA0353">
            <w:pPr>
              <w:autoSpaceDE/>
              <w:autoSpaceDN/>
              <w:adjustRightInd/>
              <w:rPr>
                <w:rFonts w:eastAsia="Calibri"/>
                <w:iCs/>
                <w:szCs w:val="20"/>
              </w:rPr>
            </w:pPr>
            <w:r>
              <w:rPr>
                <w:rFonts w:eastAsia="Calibri"/>
                <w:iCs/>
                <w:szCs w:val="20"/>
              </w:rPr>
              <w:lastRenderedPageBreak/>
              <w:t xml:space="preserve">Section 3.30 </w:t>
            </w:r>
            <w:r w:rsidR="005B4720">
              <w:rPr>
                <w:rFonts w:eastAsia="Calibri"/>
                <w:iCs/>
                <w:szCs w:val="20"/>
              </w:rPr>
              <w:t>Liquid Measuring Devices, Paragraph S.1.6.7.(e) and S.1.6.8.(e)</w:t>
            </w:r>
          </w:p>
        </w:tc>
      </w:tr>
    </w:tbl>
    <w:p w14:paraId="4C7BD0DB" w14:textId="77777777" w:rsidR="00623580" w:rsidRPr="004E45EC" w:rsidRDefault="00623580" w:rsidP="004E45EC"/>
    <w:sectPr w:rsidR="00623580" w:rsidRPr="004E45EC" w:rsidSect="00CB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9F22" w14:textId="77777777" w:rsidR="0053090B" w:rsidRDefault="0053090B" w:rsidP="00CB5F18">
      <w:r>
        <w:separator/>
      </w:r>
    </w:p>
  </w:endnote>
  <w:endnote w:type="continuationSeparator" w:id="0">
    <w:p w14:paraId="7BB95E92" w14:textId="77777777" w:rsidR="0053090B" w:rsidRDefault="0053090B" w:rsidP="00CB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8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08B67" w14:textId="6B775582" w:rsidR="00CB5F18" w:rsidRDefault="00EF4B3D" w:rsidP="00CB5F18">
        <w:pPr>
          <w:pStyle w:val="Footer"/>
          <w:jc w:val="center"/>
        </w:pPr>
        <w:r>
          <w:t>E-2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228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1CB8B" w14:textId="5530EC6E" w:rsidR="00CB5F18" w:rsidRDefault="00DA0353" w:rsidP="00CB5F18">
        <w:pPr>
          <w:pStyle w:val="Footer"/>
          <w:jc w:val="center"/>
        </w:pPr>
        <w:r>
          <w:t>E-1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36A3" w14:textId="77777777" w:rsidR="00074B53" w:rsidRDefault="00074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CFAB" w14:textId="77777777" w:rsidR="0053090B" w:rsidRDefault="0053090B" w:rsidP="00CB5F18">
      <w:r>
        <w:separator/>
      </w:r>
    </w:p>
  </w:footnote>
  <w:footnote w:type="continuationSeparator" w:id="0">
    <w:p w14:paraId="53F6F646" w14:textId="77777777" w:rsidR="0053090B" w:rsidRDefault="0053090B" w:rsidP="00CB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A007" w14:textId="71AF8138" w:rsidR="00CB5F18" w:rsidRDefault="00074B53" w:rsidP="00074B53">
    <w:pPr>
      <w:pStyle w:val="Header"/>
      <w:tabs>
        <w:tab w:val="clear" w:pos="4680"/>
      </w:tabs>
    </w:pPr>
    <w:r>
      <w:t xml:space="preserve">Appendix E. </w:t>
    </w:r>
    <w:r>
      <w:t>Change Log</w:t>
    </w:r>
    <w:r w:rsidR="00E22D47">
      <w:tab/>
    </w:r>
    <w:r w:rsidR="00CB5F18">
      <w:t xml:space="preserve">Handbook 44 – </w:t>
    </w:r>
    <w:r w:rsidR="00CB5F18">
      <w:t>20</w:t>
    </w:r>
    <w:r w:rsidR="009219D2">
      <w:t>2</w:t>
    </w: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50F" w14:textId="64D7EFD0" w:rsidR="00CB5F18" w:rsidRDefault="00CB5F18" w:rsidP="00E22D47">
    <w:pPr>
      <w:pStyle w:val="Header"/>
      <w:tabs>
        <w:tab w:val="clear" w:pos="4680"/>
      </w:tabs>
    </w:pPr>
    <w:r>
      <w:t>Handbook 44 – 20</w:t>
    </w:r>
    <w:r w:rsidR="006366AF">
      <w:t>2</w:t>
    </w:r>
    <w:r w:rsidR="00074B53">
      <w:t>2</w:t>
    </w:r>
    <w:r w:rsidR="00E22D47">
      <w:tab/>
    </w:r>
    <w:r w:rsidR="00DA0353">
      <w:t xml:space="preserve">Appendix E. Change </w:t>
    </w:r>
    <w:r w:rsidR="00074B53">
      <w:t>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43E9" w14:textId="77777777" w:rsidR="00074B53" w:rsidRDefault="0007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D2"/>
    <w:rsid w:val="00001A4B"/>
    <w:rsid w:val="00002A45"/>
    <w:rsid w:val="00002B48"/>
    <w:rsid w:val="000252F3"/>
    <w:rsid w:val="00050B91"/>
    <w:rsid w:val="00074B53"/>
    <w:rsid w:val="000840B3"/>
    <w:rsid w:val="000A4FE6"/>
    <w:rsid w:val="000B2822"/>
    <w:rsid w:val="000C526F"/>
    <w:rsid w:val="000C5F0A"/>
    <w:rsid w:val="000C6110"/>
    <w:rsid w:val="000E2C87"/>
    <w:rsid w:val="000F01EA"/>
    <w:rsid w:val="001330C4"/>
    <w:rsid w:val="001817C2"/>
    <w:rsid w:val="001819D5"/>
    <w:rsid w:val="001C34D9"/>
    <w:rsid w:val="001E0CE7"/>
    <w:rsid w:val="001E69F5"/>
    <w:rsid w:val="001E70BD"/>
    <w:rsid w:val="00203F5C"/>
    <w:rsid w:val="0023316B"/>
    <w:rsid w:val="00294E85"/>
    <w:rsid w:val="002B5AF6"/>
    <w:rsid w:val="002C726A"/>
    <w:rsid w:val="002D34F6"/>
    <w:rsid w:val="002D4170"/>
    <w:rsid w:val="002E6267"/>
    <w:rsid w:val="002E758E"/>
    <w:rsid w:val="00320781"/>
    <w:rsid w:val="003323F5"/>
    <w:rsid w:val="003411DD"/>
    <w:rsid w:val="003573C2"/>
    <w:rsid w:val="003627F2"/>
    <w:rsid w:val="00367E65"/>
    <w:rsid w:val="003824C8"/>
    <w:rsid w:val="003A618E"/>
    <w:rsid w:val="00400AF0"/>
    <w:rsid w:val="00405ACD"/>
    <w:rsid w:val="00450D87"/>
    <w:rsid w:val="00453A7C"/>
    <w:rsid w:val="00460C41"/>
    <w:rsid w:val="004649EE"/>
    <w:rsid w:val="00473687"/>
    <w:rsid w:val="00475854"/>
    <w:rsid w:val="004A6A40"/>
    <w:rsid w:val="004B2C64"/>
    <w:rsid w:val="004B360E"/>
    <w:rsid w:val="004D580A"/>
    <w:rsid w:val="004E45EC"/>
    <w:rsid w:val="004F247E"/>
    <w:rsid w:val="0051245B"/>
    <w:rsid w:val="00524166"/>
    <w:rsid w:val="0053090B"/>
    <w:rsid w:val="00553EEE"/>
    <w:rsid w:val="005602D8"/>
    <w:rsid w:val="0059629E"/>
    <w:rsid w:val="005A4DD2"/>
    <w:rsid w:val="005B4720"/>
    <w:rsid w:val="005D77A7"/>
    <w:rsid w:val="005E7CCB"/>
    <w:rsid w:val="005F2708"/>
    <w:rsid w:val="005F5CFF"/>
    <w:rsid w:val="006001ED"/>
    <w:rsid w:val="00605C96"/>
    <w:rsid w:val="0061136F"/>
    <w:rsid w:val="00623580"/>
    <w:rsid w:val="006366AF"/>
    <w:rsid w:val="00641B14"/>
    <w:rsid w:val="0064412B"/>
    <w:rsid w:val="006606A4"/>
    <w:rsid w:val="006807B3"/>
    <w:rsid w:val="006840A8"/>
    <w:rsid w:val="0068601B"/>
    <w:rsid w:val="006869E1"/>
    <w:rsid w:val="006D00FB"/>
    <w:rsid w:val="006D6351"/>
    <w:rsid w:val="006F6549"/>
    <w:rsid w:val="00702E36"/>
    <w:rsid w:val="0072492E"/>
    <w:rsid w:val="00731B11"/>
    <w:rsid w:val="007532E7"/>
    <w:rsid w:val="00756C8D"/>
    <w:rsid w:val="007844D4"/>
    <w:rsid w:val="007869D9"/>
    <w:rsid w:val="00797D60"/>
    <w:rsid w:val="007C3F32"/>
    <w:rsid w:val="007C66F4"/>
    <w:rsid w:val="008640FE"/>
    <w:rsid w:val="008E5789"/>
    <w:rsid w:val="009219D2"/>
    <w:rsid w:val="009345EC"/>
    <w:rsid w:val="009427AA"/>
    <w:rsid w:val="0094783D"/>
    <w:rsid w:val="00972DC6"/>
    <w:rsid w:val="00972EA2"/>
    <w:rsid w:val="009A28E8"/>
    <w:rsid w:val="009E1C84"/>
    <w:rsid w:val="009F6B30"/>
    <w:rsid w:val="00A16410"/>
    <w:rsid w:val="00A325A4"/>
    <w:rsid w:val="00A56E94"/>
    <w:rsid w:val="00A73D80"/>
    <w:rsid w:val="00AF72C1"/>
    <w:rsid w:val="00B105CD"/>
    <w:rsid w:val="00B1205D"/>
    <w:rsid w:val="00B24206"/>
    <w:rsid w:val="00B26A34"/>
    <w:rsid w:val="00BA12B4"/>
    <w:rsid w:val="00BA4088"/>
    <w:rsid w:val="00BA44BD"/>
    <w:rsid w:val="00BD147D"/>
    <w:rsid w:val="00BD2AF2"/>
    <w:rsid w:val="00BF18D5"/>
    <w:rsid w:val="00C017EA"/>
    <w:rsid w:val="00C174E4"/>
    <w:rsid w:val="00C25889"/>
    <w:rsid w:val="00C31091"/>
    <w:rsid w:val="00C50D5C"/>
    <w:rsid w:val="00C8504A"/>
    <w:rsid w:val="00C97225"/>
    <w:rsid w:val="00CB09F1"/>
    <w:rsid w:val="00CB5F18"/>
    <w:rsid w:val="00CD3556"/>
    <w:rsid w:val="00CE1657"/>
    <w:rsid w:val="00D009B4"/>
    <w:rsid w:val="00D128B2"/>
    <w:rsid w:val="00D23757"/>
    <w:rsid w:val="00D3567E"/>
    <w:rsid w:val="00D60585"/>
    <w:rsid w:val="00D86C1A"/>
    <w:rsid w:val="00D90643"/>
    <w:rsid w:val="00D94239"/>
    <w:rsid w:val="00DA0353"/>
    <w:rsid w:val="00DA364D"/>
    <w:rsid w:val="00DA6E4F"/>
    <w:rsid w:val="00DB2FF0"/>
    <w:rsid w:val="00DB517D"/>
    <w:rsid w:val="00E00949"/>
    <w:rsid w:val="00E01F30"/>
    <w:rsid w:val="00E112E8"/>
    <w:rsid w:val="00E22D47"/>
    <w:rsid w:val="00E33A85"/>
    <w:rsid w:val="00E55439"/>
    <w:rsid w:val="00E7762A"/>
    <w:rsid w:val="00E804A2"/>
    <w:rsid w:val="00E8620E"/>
    <w:rsid w:val="00EB1F3F"/>
    <w:rsid w:val="00EB2474"/>
    <w:rsid w:val="00EC2A03"/>
    <w:rsid w:val="00EF4B3D"/>
    <w:rsid w:val="00FB55BB"/>
    <w:rsid w:val="00FD14D2"/>
    <w:rsid w:val="00FE4C89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E6902"/>
  <w15:docId w15:val="{F97702C4-FDF3-44D6-B1E6-5C10E0E1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4D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D14D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14D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FD14D2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EC2A03"/>
    <w:rPr>
      <w:rFonts w:ascii="Times New Roman" w:hAnsi="Times New Roman"/>
      <w:b w:val="0"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rsid w:val="00FD14D2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B5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F18"/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0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6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6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6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26A"/>
    <w:rPr>
      <w:color w:val="808080"/>
      <w:shd w:val="clear" w:color="auto" w:fill="E6E6E6"/>
    </w:rPr>
  </w:style>
  <w:style w:type="table" w:styleId="TableGrid">
    <w:name w:val="Table Grid"/>
    <w:basedOn w:val="TableNormal"/>
    <w:rsid w:val="0062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F361-5463-45D3-A2CB-D9A9CC33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1776</Characters>
  <Application>Microsoft Office Word</Application>
  <DocSecurity>0</DocSecurity>
  <Lines>84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Table of Contents</dc:subject>
  <dc:creator>Crown, Linda D.;tina.butcher@nist.gov;richard.harshman@nist.gov;john.barton@nist.gov;diane.lee@nist.gov</dc:creator>
  <dc:description>Table of Contents</dc:description>
  <cp:lastModifiedBy>Warfield, Lisa (Fed)</cp:lastModifiedBy>
  <cp:revision>2</cp:revision>
  <cp:lastPrinted>2019-08-26T16:34:00Z</cp:lastPrinted>
  <dcterms:created xsi:type="dcterms:W3CDTF">2023-07-24T15:30:00Z</dcterms:created>
  <dcterms:modified xsi:type="dcterms:W3CDTF">2023-07-24T15:30:00Z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bb4ad39276f1db9cca3e0f518377f128820dba8e1b848fb0aaf75dc364dbadd5</vt:lpwstr>
  </property>
</Properties>
</file>